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0"/>
        <w:textAlignment w:val="auto"/>
        <w:rPr>
          <w:rFonts w:hint="eastAsia" w:ascii="仿宋" w:hAnsi="仿宋" w:eastAsia="仿宋" w:cs="仿宋"/>
          <w:spacing w:val="-7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7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0"/>
        <w:textAlignment w:val="auto"/>
        <w:rPr>
          <w:rFonts w:hint="eastAsia" w:ascii="仿宋" w:hAnsi="仿宋" w:eastAsia="仿宋" w:cs="仿宋"/>
          <w:spacing w:val="-7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FZXBSJW--GB1-0" w:hAnsi="FZXBSJW--GB1-0" w:eastAsia="FZXBSJW--GB1-0" w:cs="FZXBSJW--GB1-0"/>
          <w:color w:val="000000"/>
          <w:kern w:val="0"/>
          <w:sz w:val="43"/>
          <w:szCs w:val="43"/>
          <w:lang w:val="en-US" w:eastAsia="zh-CN" w:bidi="ar"/>
        </w:rPr>
        <w:t>防范和打击非法集资宣传标语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一、非法集资不受法律保护，参与非法集资活动风险自担。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二、警惕借所谓的种植、养殖、生态环保投资、高科技项目、矿产开发、炒黄金、炒期货等名义进行的非法集资活动。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三、提高风险防范意识，警惕贷款、非法融资和非法集资广告陷阱，谨防上当受骗。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四、抵制高息集资诱惑，理性选择投资渠道。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五、打击非法集资，维护社会和谐。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六、打击非法集资犯罪，维护金融管理秩序。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七、远离非法集资，脚踏实地致富。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八、天上不会掉馅饼，一夜暴富是陷阱。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九、远离非法集资“六不”忠告：高息“诱饵”不动心；老板“实力”不崇拜；“官方”背景不迷信；“合法”吸储不大意；“熟人”热心不轻信；违规吸储不参与。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十、参与非法集资，你想要高息，他骗你本金。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十一、抵制非法集资高息、高回报的诱惑，严防血本无归。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0"/>
        <w:textAlignment w:val="auto"/>
        <w:rPr>
          <w:rFonts w:hint="default" w:ascii="仿宋" w:hAnsi="仿宋" w:eastAsia="仿宋" w:cs="仿宋"/>
          <w:spacing w:val="-7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637F"/>
    <w:rsid w:val="6FD0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2020-01-19T02:35:00Z</dcterms:created>
  <dc:creator>莳裥dě烬頭</dc:creator>
  <cp:lastModifiedBy>莳裥dě烬頭</cp:lastModifiedBy>
  <dcterms:modified xsi:type="dcterms:W3CDTF">2020-01-19T02:35:45Z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