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6198B">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下陆区卫健局（汇总）2021年决算公开</w:t>
      </w:r>
    </w:p>
    <w:p w14:paraId="00514DCD">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1D519856">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rPr>
        <w:t> 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二、部门机构设置情况</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rPr>
        <w:t>一、收入支出决算总表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二、收入决算表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四、财政拨款收入支出决算总表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六、一般公共预算财政拨款基本支出决算表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七、一般公共预算财政拨款“三公”经费支出决算表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八、政府性基金预算财政拨款收入支出决算表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九、国有资本经营预算财政拨款支出决算表</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rPr>
        <w:t>一、收支总体情况说明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二、决算收入支出增减变化情况说明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三、财政拨款收入支出决算情况说明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四、一般公共预算财政拨款支出决算情况说明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五、一般公共预算财政拨款基本支出决算情况说明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六、一般公共预算财政拨款“三公”经费支出决算情况说明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七、机关运行费执行情况说明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八、政府采购支出情况说明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九、国有资产占用情况说明</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十、其他情况</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十一、预算绩效情况说明</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第四部分、名词解释</w:t>
      </w:r>
    </w:p>
    <w:p w14:paraId="2CAE3DEA">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rPr>
        <w:t>一、部门主要职责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（一）贯彻执行卫生健康方针、政策、法律法规、规章，拟定全区卫生健康事业发展规划，负责协调推进全区医药卫生体制改革，统筹规划全区卫生健康服务资源配量。</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（二）负责全区疾病预防控制工作，制定疾病预防控制规划、免疫规划、严重危害人们健康的公共卫生问题干预措施并组织实施。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三）制定全区卫生应急和紧急医学救援预案、突发公共卫生事件监测和风险评估计划，组织和指导全区突发公共卫生事件预防控制和医疗卫生救援；依法报告和发布传染病疫情信息、突发公共卫生事件应急处置信息，负责传染病，地方病和其它常见病、多发病及慢性病的防治和监测管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（四）负责组织拟定并实施全区基层卫生健康服务、妇幼卫生发展规划和措施，指导基层卫生服务体系建设。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（五）负责对全区医疗机构、医疗服务行业的监督管理，贯彻执行国家、省卫生专业技术人员准入资格标准；组织实施医疗机构及医疗服务、医疗技术、医疗质量、医疗安全等有关政策、规范和标准。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（六）负责监督实施职责范围内的职业卫生、放射卫生、环境卫生、学校卫生、公共场所卫生、饮用水卫生管理规范和标准；制定相关政策措施，组织开展相关宣传教育、监测、调查、评估和监督。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（七）负责组织推进基本公共卫生服务，组织实施国家药物政策、国家基本药物制度，执行国家、省、市基本药物政策，拟定全区基本药物采购、配送、使用管理制度。</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（八）贯彻落实国家、省计划生育家庭奖励扶助政策。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（九）负责推进老年健康服务体系建设和医养结合工作。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（十）负责对重点职业病监测、专项调查、职业健康风险评估和职业人群健康管理工作，开展职业安全健康监督。</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（十一）负责全区爱国卫生工作。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（十二）指导区卫生健康服务中心工作。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三）负责党和国家老龄工作的方针、政策，对全区老龄事业发展的重大问题和老龄工作进行调查研究，提出对策建议。负责《老年人权益保障法》的贯彻实施和督促检查，维护老年人的合法权益，建立和完善老年人福利制度，加强高龄老人生活津贴发放、监管及老年人优待证的核发。制定老龄事业发展规划，并做好实施工作，组织和发动老年人积极参与公益等活动。组织开展老龄问题的学术交流及成果推广应用。组织经常性的尊老、敬老、爱老的宣传教育和“敬老月”活动。承担老龄有关数据统计和信息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（十四）完成上级交办的其它任务。</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rPr>
        <w:t>1、机构设置情况： 下陆区卫生健康局是区政府工作部门，为正科级，加挂区血吸虫病防治领导小组办公室牌子。下设单位：下陆区卫生健康局归口管理下陆区东方社区卫生服务站、下陆区铜都社区卫生服务站、下陆区团街办社区卫生服务站三个事业单位。本单位内设置办公室、综合科、财务室等内设科室。</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卫生健康局系统核定编制数为155人，其中行政编8人，事业编制147人。2021年年末在职在编人员154人，经费自理人员62人，年末其他人员70人，退休人员92人（已全部转入机关事业单位养老保险发放养老金）。</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191885"/>
            <wp:effectExtent l="0" t="0" r="1206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191885"/>
                    </a:xfrm>
                    <a:prstGeom prst="rect">
                      <a:avLst/>
                    </a:prstGeom>
                    <a:noFill/>
                    <a:ln w="9525">
                      <a:noFill/>
                    </a:ln>
                  </pic:spPr>
                </pic:pic>
              </a:graphicData>
            </a:graphic>
          </wp:inline>
        </w:drawing>
      </w:r>
    </w:p>
    <w:p w14:paraId="2D9A14C0">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543425"/>
            <wp:effectExtent l="0" t="0" r="1206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4543425"/>
                    </a:xfrm>
                    <a:prstGeom prst="rect">
                      <a:avLst/>
                    </a:prstGeom>
                    <a:noFill/>
                    <a:ln w="9525">
                      <a:noFill/>
                    </a:ln>
                  </pic:spPr>
                </pic:pic>
              </a:graphicData>
            </a:graphic>
          </wp:inline>
        </w:drawing>
      </w:r>
    </w:p>
    <w:p w14:paraId="57544948">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342255"/>
            <wp:effectExtent l="0" t="0" r="12065"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5342255"/>
                    </a:xfrm>
                    <a:prstGeom prst="rect">
                      <a:avLst/>
                    </a:prstGeom>
                    <a:noFill/>
                    <a:ln w="9525">
                      <a:noFill/>
                    </a:ln>
                  </pic:spPr>
                </pic:pic>
              </a:graphicData>
            </a:graphic>
          </wp:inline>
        </w:drawing>
      </w:r>
    </w:p>
    <w:p w14:paraId="44200ED0">
      <w:pPr>
        <w:keepNext w:val="0"/>
        <w:keepLines w:val="0"/>
        <w:widowControl/>
        <w:suppressLineNumbers w:val="0"/>
        <w:jc w:val="left"/>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360670"/>
            <wp:effectExtent l="0" t="0" r="12065" b="1143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360670"/>
                    </a:xfrm>
                    <a:prstGeom prst="rect">
                      <a:avLst/>
                    </a:prstGeom>
                    <a:noFill/>
                    <a:ln w="9525">
                      <a:noFill/>
                    </a:ln>
                  </pic:spPr>
                </pic:pic>
              </a:graphicData>
            </a:graphic>
          </wp:inline>
        </w:drawing>
      </w:r>
    </w:p>
    <w:p w14:paraId="7FBD6815">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277485"/>
            <wp:effectExtent l="0" t="0" r="12065" b="184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5277485"/>
                    </a:xfrm>
                    <a:prstGeom prst="rect">
                      <a:avLst/>
                    </a:prstGeom>
                    <a:noFill/>
                    <a:ln w="9525">
                      <a:noFill/>
                    </a:ln>
                  </pic:spPr>
                </pic:pic>
              </a:graphicData>
            </a:graphic>
          </wp:inline>
        </w:drawing>
      </w:r>
    </w:p>
    <w:p w14:paraId="5596BBD7">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345305"/>
            <wp:effectExtent l="0" t="0" r="12065" b="1714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345305"/>
                    </a:xfrm>
                    <a:prstGeom prst="rect">
                      <a:avLst/>
                    </a:prstGeom>
                    <a:noFill/>
                    <a:ln w="9525">
                      <a:noFill/>
                    </a:ln>
                  </pic:spPr>
                </pic:pic>
              </a:graphicData>
            </a:graphic>
          </wp:inline>
        </w:drawing>
      </w:r>
    </w:p>
    <w:p w14:paraId="6EA0A406">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623695"/>
            <wp:effectExtent l="0" t="0" r="12065"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623695"/>
                    </a:xfrm>
                    <a:prstGeom prst="rect">
                      <a:avLst/>
                    </a:prstGeom>
                    <a:noFill/>
                    <a:ln w="9525">
                      <a:noFill/>
                    </a:ln>
                  </pic:spPr>
                </pic:pic>
              </a:graphicData>
            </a:graphic>
          </wp:inline>
        </w:drawing>
      </w:r>
    </w:p>
    <w:p w14:paraId="037F56BC">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922145"/>
            <wp:effectExtent l="0" t="0" r="12065" b="190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1"/>
                    <a:stretch>
                      <a:fillRect/>
                    </a:stretch>
                  </pic:blipFill>
                  <pic:spPr>
                    <a:xfrm>
                      <a:off x="0" y="0"/>
                      <a:ext cx="5760085" cy="1922145"/>
                    </a:xfrm>
                    <a:prstGeom prst="rect">
                      <a:avLst/>
                    </a:prstGeom>
                    <a:noFill/>
                    <a:ln w="9525">
                      <a:noFill/>
                    </a:ln>
                  </pic:spPr>
                </pic:pic>
              </a:graphicData>
            </a:graphic>
          </wp:inline>
        </w:drawing>
      </w:r>
    </w:p>
    <w:p w14:paraId="299A6DE1">
      <w:pPr>
        <w:keepNext w:val="0"/>
        <w:keepLines w:val="0"/>
        <w:widowControl/>
        <w:suppressLineNumbers w:val="0"/>
        <w:jc w:val="left"/>
      </w:pPr>
    </w:p>
    <w:p w14:paraId="3204A8CC">
      <w:pPr>
        <w:keepNext w:val="0"/>
        <w:keepLines w:val="0"/>
        <w:widowControl/>
        <w:suppressLineNumbers w:val="0"/>
        <w:jc w:val="left"/>
      </w:pP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2040890"/>
            <wp:effectExtent l="0" t="0" r="12065" b="1651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2040890"/>
                    </a:xfrm>
                    <a:prstGeom prst="rect">
                      <a:avLst/>
                    </a:prstGeom>
                    <a:noFill/>
                    <a:ln w="9525">
                      <a:noFill/>
                    </a:ln>
                  </pic:spPr>
                </pic:pic>
              </a:graphicData>
            </a:graphic>
          </wp:inline>
        </w:drawing>
      </w:r>
    </w:p>
    <w:p w14:paraId="55D24B8E">
      <w:pPr>
        <w:widowControl/>
        <w:shd w:val="clear" w:color="auto" w:fill="FFFFFF"/>
        <w:spacing w:line="420" w:lineRule="atLeast"/>
        <w:ind w:firstLine="810" w:firstLineChars="300"/>
        <w:jc w:val="left"/>
        <w:rPr>
          <w:rFonts w:hint="eastAsia" w:ascii="宋体" w:hAnsi="宋体" w:eastAsia="宋体" w:cs="宋体"/>
          <w:color w:val="000000"/>
          <w:kern w:val="0"/>
          <w:sz w:val="28"/>
          <w:szCs w:val="28"/>
          <w:lang w:val="en-US" w:eastAsia="zh-CN"/>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卫健局（汇总）2021年度决算总收入合计7143.07万元，其中：财政拨款收入3498.14万元，占总收入的48.97%；上级补助收入1884.3万元，占总收入的26.38%；事业收入889.65万元，占总收入的12.45%；其他收入870.98万元，占总收入的12.19%。</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下陆区卫健局（汇总）2021年度支出7291.71万元，其中：基本支出3680.99万元，占总支出的50.48%，项目支出3610.72元，占总支出的49.52%。</w:t>
      </w:r>
      <w:r>
        <w:rPr>
          <w:rFonts w:hint="eastAsia" w:ascii="宋体" w:hAnsi="宋体" w:eastAsia="宋体" w:cs="宋体"/>
          <w:color w:val="000000"/>
          <w:kern w:val="0"/>
          <w:sz w:val="28"/>
          <w:szCs w:val="28"/>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下陆区卫健局（汇总）2021年度决算收入合计7143.07万元，与上年决算数13411.92万元相比，减少了6268.85万元，主要原因是：去年受疫情影响，有突发公共卫生事件经费。与年初预算1616.23相比，增加5526.84万元，主要原因是：受疫情影响，财政拨突发公共卫生事件经费。</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本单位2021年度支出7291.71万元，与上年决算数12828.14相比，减少了5536.7万元，主要原因是：去年受疫情影响，有突发公共卫生事件经费。与年初预算1616.23相比，增加2428.58万元，主要原因是：受疫情影响，财政拨突发公共卫生事件经费。</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下陆区卫健局（汇总）2021年财政拨款收入总计3498.13万元，年初结转结余405.91万元，其中：一般公共预算拨款3498.13万元，年初结转结余405.91万元；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highlight w:val="none"/>
          <w:lang w:val="en-US" w:eastAsia="zh-CN"/>
        </w:rPr>
        <w:t xml:space="preserve">   2021年财政拨款支出总计3819.76万元，与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1616.23</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2203.53万元，原因是受疫情影响，财政拨突发公共卫生事件经费，与上年决算数8060.68万元相比减少4240.92万元，原因是去年受疫情影响，有突发公共卫生事件经费。按支出性质分类：基本支出1799.04万元，项目支出2020.72万元。年末财政拨款结转和结余84.29万元。其中：一般公共预算拨款3819.76万元，年末财政拨款结转和结余84.29万元。</w:t>
      </w:r>
      <w:r>
        <w:rPr>
          <w:rFonts w:hint="eastAsia" w:ascii="宋体" w:hAnsi="宋体" w:eastAsia="宋体" w:cs="宋体"/>
          <w:color w:val="000000"/>
          <w:kern w:val="0"/>
          <w:sz w:val="28"/>
          <w:szCs w:val="28"/>
          <w:highlight w:val="none"/>
          <w:lang w:val="en-US" w:eastAsia="zh-CN"/>
        </w:rPr>
        <w:br w:type="textWrapping"/>
      </w:r>
      <w:r>
        <w:rPr>
          <w:rFonts w:ascii="Arial" w:hAnsi="Arial" w:eastAsia="宋体" w:cs="Arial"/>
          <w:color w:val="000000"/>
          <w:kern w:val="0"/>
          <w:sz w:val="27"/>
          <w:szCs w:val="27"/>
        </w:rPr>
        <w:t>四、</w:t>
      </w:r>
      <w:r>
        <w:rPr>
          <w:rFonts w:ascii="Arial" w:hAnsi="Arial" w:eastAsia="宋体" w:cs="Arial"/>
          <w:b/>
          <w:bCs/>
          <w:color w:val="000000"/>
          <w:kern w:val="0"/>
          <w:sz w:val="27"/>
        </w:rPr>
        <w:t>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下陆区卫健局（汇总）2021年一般公共预算财政拨款支出决算数3819.76万元，与年初预算数为1616.23万元相比增加2203.53万元，其中：一般公共预算财政拨款增加2203.53万元。</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按支出功能分类，社会保障和就业支出1万元，较上年减少8.8万元，降幅89.8%；卫生健康支出3798.77万元，较上年减少3278.11万元，降幅46.32%，城乡社区支出19.98万元，较上年增加19.98万元，增幅100%。</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下陆区卫健局（汇总）2021年一般公共预算财政拨款基本支出1799.03万元，较上年基本支出1136.60万元相比增加662.43万元，增幅58.28%。其中，人员经费支出1483.82万元，较上年基本支出1136.60万元347.22万元，增幅30.55%。人员经费主要包括：基本工资、津贴补贴、奖金、社会保险缴费、离退休费、医疗费、住房公积金、职业年金、机关事业单位养老保险等支出；日常公用经费支出210.51万元，较上年增加118.99万元，增幅130.02%。日常公用经费主要包括：办公费、印刷费、水费、电费、邮电费、物业管理费、差旅费、维修（护）费、租赁费、会议费、培训费、公务接待费、劳务费、工会经费、福利费、其他交通费、其他商品和服务支出、办公设备购置等。</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2021年度“三公”经费支出决算数为11.83万元，与2020年支出决算数0.86万元增加10.97万元，主要原因三家医疗卫生服务中心去年未填写公务用车运行维护费及招待费支出。与2021年预算9.09万元相比，增加2.74万元，上涨30.14%，增加的主要原因是今年疫情影响，各中心车辆运行经费支出增加。其中:</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w:t>
      </w:r>
      <w:r>
        <w:rPr>
          <w:rFonts w:hint="eastAsia" w:ascii="宋体" w:hAnsi="宋体" w:eastAsia="宋体" w:cs="宋体"/>
          <w:color w:val="000000"/>
          <w:kern w:val="0"/>
          <w:sz w:val="28"/>
          <w:szCs w:val="28"/>
          <w:highlight w:val="none"/>
          <w:lang w:val="en-US" w:eastAsia="zh-CN"/>
        </w:rPr>
        <w:t>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2、2021年公务用车购置及运行维护费支出决算数为11.61万元，与2020年支出决算数0.86万元相比增加10.75万元，增幅1250%，原因是今年疫情影响，各中心车辆运行经费支出增加。</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数8.53万元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增加3.08万元</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原因是今年疫情影响，各中心车辆运行经费支出增加。其中：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3</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（2）公务用车运行维护费11.61万元，与2020年支出决算数0.86万元相比增加10.75万元，增幅1250%，原因是今年疫情</w:t>
      </w:r>
      <w:r>
        <w:rPr>
          <w:rFonts w:hint="eastAsia" w:ascii="宋体" w:hAnsi="宋体" w:eastAsia="宋体" w:cs="宋体"/>
          <w:color w:val="000000"/>
          <w:kern w:val="0"/>
          <w:sz w:val="28"/>
          <w:szCs w:val="28"/>
          <w:lang w:val="en-US" w:eastAsia="zh-CN"/>
        </w:rPr>
        <w:t>影响，各中心车辆运行经费支出增加。与2021年预算8.53万元相比，增加3.08万元，上涨65.86%，原因是今年疫情影响，各中心车辆运行经费支出增加。。</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3、公务接待支出决算数为0.23万元，共招待2批次、17人，与2021年预算数0.56万元相比减少0.33万元，原因是单位认真贯彻落实中央八项规定精神和厉行节约要求，从严控制支出。与2020年支出决算数0万元相比增加0.23万元，主要原因今年有上级检查招待。</w:t>
      </w:r>
    </w:p>
    <w:p w14:paraId="76F44B04">
      <w:pPr>
        <w:widowControl/>
        <w:numPr>
          <w:ilvl w:val="0"/>
          <w:numId w:val="1"/>
        </w:numPr>
        <w:shd w:val="clear" w:color="auto" w:fill="FFFFFF"/>
        <w:spacing w:line="420" w:lineRule="atLeast"/>
        <w:ind w:firstLine="813" w:firstLineChars="300"/>
        <w:jc w:val="left"/>
        <w:rPr>
          <w:rFonts w:hint="eastAsia" w:ascii="宋体" w:hAnsi="宋体" w:eastAsia="宋体" w:cs="宋体"/>
          <w:color w:val="000000"/>
          <w:kern w:val="0"/>
          <w:sz w:val="28"/>
          <w:szCs w:val="28"/>
          <w:lang w:val="en-US" w:eastAsia="zh-CN"/>
        </w:rPr>
      </w:pPr>
      <w:r>
        <w:rPr>
          <w:rFonts w:ascii="Arial" w:hAnsi="Arial" w:eastAsia="宋体" w:cs="Arial"/>
          <w:b/>
          <w:bCs/>
          <w:color w:val="000000"/>
          <w:kern w:val="0"/>
          <w:sz w:val="27"/>
        </w:rPr>
        <w:t>机关运行经费执行情况说明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2021年度机关运行经费218.86万元，较2021年预算87.09万元，增加了131.77万元。主要用于办公费12.8万元，印刷费11.62万元、咨询费0.72万元，水费5.53万元，电费18.02万元，邮电费5.13万元、差旅费0.58万元、维修（护）费6.34万元、培训费1.74万元，公务接待费0.12万元，专用材料费74.69万元，专用燃料费0.15万元，劳务费13.26万元、委托业务费15.47万元、工会经费2.18万元、福利费5.4万元，公务用车运行维护费11.61万元，其他商品和服务支出25.16万元，专用设备购置费用8.34万元。</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八、政府采购执行情况说明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2021年度我单位政府采购预算计划金额17.45万元，其中一般公共预算17.45万元，其他资金0万元；主要用于购买货物7.15万元，工程5万元，服务5.3万元。授予中小企业合同金额 17.45万元，占政府采购支出总额的 100%，其中：授予小微企业合同金额17.45万元，占政府采购支出总额的 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2021年度我单位政府实际采购金额1205.74万元，其中一般公共预算1205.74万元，其他资金0万元；主要用于购买货物163.19万元，工程991.07万元，服务51.48万元。授予中小企业合同金额 167.24万元，占政府采购支出总额的 13.87%，其中：授予小微企业合同金额166.24万元，占政府采购支出总额的 13.79%。</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政府采购支出总额比2020年度2233.56万元减少1027.82万元，降幅46.01%，主要原因去年购置疫情物质及中心改建扩建工程物质增加。</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2021年度我单位共占有车辆数3台，其中：一般公务用车0台，一般执法执勤车辆0台，特种专用技术用车1台，其他用车2台；；单价50万元以上通用设备0台；单价100万元以上专用设备0台。其他固定资产（不包含房屋）2840.92元。</w:t>
      </w: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十</w:t>
      </w:r>
      <w:r>
        <w:rPr>
          <w:rFonts w:ascii="Arial" w:hAnsi="Arial" w:eastAsia="宋体" w:cs="Arial"/>
          <w:color w:val="000000"/>
          <w:kern w:val="0"/>
          <w:sz w:val="27"/>
          <w:szCs w:val="27"/>
        </w:rPr>
        <w:t>、</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本单位2021年无举借政府债务、无扶贫专项资金、无政府性基金预算收支、无财政专项支出、无专项转移支付。</w:t>
      </w:r>
      <w:r>
        <w:rPr>
          <w:rFonts w:ascii="Arial" w:hAnsi="Arial" w:eastAsia="宋体" w:cs="Arial"/>
          <w:color w:val="000000"/>
          <w:kern w:val="0"/>
          <w:sz w:val="27"/>
          <w:szCs w:val="27"/>
        </w:rPr>
        <w:br w:type="textWrapping"/>
      </w:r>
      <w:r>
        <w:rPr>
          <w:rFonts w:ascii="Arial" w:hAnsi="Arial" w:eastAsia="宋体" w:cs="Arial"/>
          <w:b/>
          <w:bCs/>
          <w:color w:val="000000"/>
          <w:kern w:val="0"/>
          <w:sz w:val="27"/>
        </w:rPr>
        <w:t>十一、预算绩效工作开展情况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color w:val="000000"/>
          <w:kern w:val="0"/>
          <w:sz w:val="28"/>
          <w:szCs w:val="28"/>
          <w:lang w:val="en-US" w:eastAsia="zh-CN"/>
        </w:rPr>
        <w:t xml:space="preserve">  根据预算绩效管理要求，我单位组织对2021年度一般公共预算项目支出全面开展绩效自评，共涉及项目4个，资金469.86万元（其中：一般公共预算拨款469.86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单位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990"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490"/>
        <w:gridCol w:w="2730"/>
        <w:gridCol w:w="810"/>
        <w:gridCol w:w="825"/>
        <w:gridCol w:w="795"/>
      </w:tblGrid>
      <w:tr w14:paraId="1A46C718">
        <w:tblPrEx>
          <w:tblCellMar>
            <w:top w:w="0" w:type="dxa"/>
            <w:left w:w="0" w:type="dxa"/>
            <w:bottom w:w="0" w:type="dxa"/>
            <w:right w:w="0" w:type="dxa"/>
          </w:tblCellMar>
        </w:tblPrEx>
        <w:trPr>
          <w:trHeight w:val="559" w:hRule="atLeast"/>
        </w:trPr>
        <w:tc>
          <w:tcPr>
            <w:tcW w:w="9990" w:type="dxa"/>
            <w:gridSpan w:val="9"/>
            <w:tcBorders>
              <w:top w:val="nil"/>
              <w:left w:val="nil"/>
              <w:bottom w:val="nil"/>
              <w:right w:val="nil"/>
            </w:tcBorders>
            <w:shd w:val="clear" w:color="auto" w:fill="FFFFFF"/>
            <w:tcMar>
              <w:top w:w="15" w:type="dxa"/>
              <w:left w:w="15" w:type="dxa"/>
              <w:right w:w="15" w:type="dxa"/>
            </w:tcMar>
            <w:vAlign w:val="center"/>
          </w:tcPr>
          <w:p w14:paraId="1DE520D8">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E1CBAF9">
        <w:tblPrEx>
          <w:shd w:val="clear" w:color="auto" w:fill="auto"/>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F07B8">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5A27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黄石市下陆区卫生健康局（汇总）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6A5B17">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9C8AF">
            <w:pPr>
              <w:jc w:val="center"/>
              <w:rPr>
                <w:rFonts w:hint="eastAsia" w:ascii="仿宋_GB2312" w:hAnsi="宋体" w:eastAsia="仿宋_GB2312" w:cs="仿宋_GB2312"/>
                <w:i w:val="0"/>
                <w:color w:val="000000"/>
                <w:sz w:val="24"/>
                <w:szCs w:val="24"/>
                <w:u w:val="none"/>
              </w:rPr>
            </w:pPr>
          </w:p>
        </w:tc>
      </w:tr>
      <w:tr w14:paraId="4A4DD1FE">
        <w:tblPrEx>
          <w:shd w:val="clear" w:color="auto" w:fill="auto"/>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D8FA0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8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B8F1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黄石市下陆区卫生健康局</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CCDF6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741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53C78ABF">
        <w:tblPrEx>
          <w:shd w:val="clear" w:color="auto" w:fill="auto"/>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D51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7F4C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1799.04</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9239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370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2020.72</w:t>
            </w:r>
          </w:p>
        </w:tc>
      </w:tr>
      <w:tr w14:paraId="42B25E5D">
        <w:tblPrEx>
          <w:shd w:val="clear" w:color="auto" w:fill="auto"/>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0D1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5724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4DD3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5C202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19FD416C">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F9E57">
            <w:pPr>
              <w:jc w:val="center"/>
              <w:rPr>
                <w:rFonts w:hint="eastAsia" w:ascii="仿宋_GB2312" w:hAnsi="宋体" w:eastAsia="仿宋_GB2312" w:cs="仿宋_GB2312"/>
                <w:i w:val="0"/>
                <w:color w:val="000000"/>
                <w:sz w:val="20"/>
                <w:szCs w:val="20"/>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D7C49">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3819.76</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0BEE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3498.14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464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109.19%</w:t>
            </w:r>
          </w:p>
        </w:tc>
      </w:tr>
      <w:tr w14:paraId="5CB26402">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CAA96">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14513F">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2A04B">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850B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6A9F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21153">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44967">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610CB3">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46599">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3348BA2E">
        <w:tblPrEx>
          <w:shd w:val="clear" w:color="auto" w:fill="auto"/>
          <w:tblCellMar>
            <w:top w:w="0" w:type="dxa"/>
            <w:left w:w="0" w:type="dxa"/>
            <w:bottom w:w="0" w:type="dxa"/>
            <w:right w:w="0" w:type="dxa"/>
          </w:tblCellMar>
        </w:tblPrEx>
        <w:trPr>
          <w:trHeight w:val="33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994930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D83D5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F19C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8F8E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88D5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7F84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79281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FFB38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459F5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3BDBE664">
        <w:tblPrEx>
          <w:shd w:val="clear" w:color="auto" w:fill="auto"/>
          <w:tblCellMar>
            <w:top w:w="0" w:type="dxa"/>
            <w:left w:w="0" w:type="dxa"/>
            <w:bottom w:w="0" w:type="dxa"/>
            <w:right w:w="0" w:type="dxa"/>
          </w:tblCellMar>
        </w:tblPrEx>
        <w:trPr>
          <w:trHeight w:val="34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6B7E31F">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DB5D9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DB19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60E1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9334D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3606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660E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CF86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BAFF4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726F1B10">
        <w:tblPrEx>
          <w:shd w:val="clear" w:color="auto" w:fill="auto"/>
          <w:tblCellMar>
            <w:top w:w="0" w:type="dxa"/>
            <w:left w:w="0" w:type="dxa"/>
            <w:bottom w:w="0" w:type="dxa"/>
            <w:right w:w="0" w:type="dxa"/>
          </w:tblCellMar>
        </w:tblPrEx>
        <w:trPr>
          <w:trHeight w:val="37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38F4D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36C8A">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D51F0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0B096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523F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9F4F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E4AB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05A1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半年进度率≥48%，            前三季度进度率≥81%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C04A2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6D539600">
        <w:tblPrEx>
          <w:shd w:val="clear" w:color="auto" w:fill="auto"/>
          <w:tblCellMar>
            <w:top w:w="0" w:type="dxa"/>
            <w:left w:w="0" w:type="dxa"/>
            <w:bottom w:w="0" w:type="dxa"/>
            <w:right w:w="0" w:type="dxa"/>
          </w:tblCellMar>
        </w:tblPrEx>
        <w:trPr>
          <w:trHeight w:val="1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7829E4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CD78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6D25A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0343F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BA02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1D5E3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A7A9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3078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A08C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5D62DB5B">
        <w:tblPrEx>
          <w:shd w:val="clear" w:color="auto" w:fill="auto"/>
          <w:tblCellMar>
            <w:top w:w="0" w:type="dxa"/>
            <w:left w:w="0" w:type="dxa"/>
            <w:bottom w:w="0" w:type="dxa"/>
            <w:right w:w="0" w:type="dxa"/>
          </w:tblCellMar>
        </w:tblPrEx>
        <w:trPr>
          <w:trHeight w:val="18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2F9FEE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0C1D0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A008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84C8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B11E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w:t>
            </w:r>
            <w:bookmarkStart w:id="0" w:name="_GoBack"/>
            <w:bookmarkEnd w:id="0"/>
            <w:r>
              <w:rPr>
                <w:rFonts w:hint="eastAsia" w:ascii="楷体_GB2312" w:hAnsi="宋体" w:eastAsia="楷体_GB2312" w:cs="楷体_GB2312"/>
                <w:i w:val="0"/>
                <w:color w:val="000000"/>
                <w:kern w:val="0"/>
                <w:sz w:val="20"/>
                <w:szCs w:val="20"/>
                <w:u w:val="none"/>
                <w:lang w:val="en-US" w:eastAsia="zh-CN" w:bidi="ar"/>
              </w:rPr>
              <w:t>的实际控制程度。</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50424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9F281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6FC2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130.2%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EA0A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w:t>
            </w:r>
          </w:p>
        </w:tc>
      </w:tr>
      <w:tr w14:paraId="7574765A">
        <w:tblPrEx>
          <w:shd w:val="clear" w:color="auto" w:fill="auto"/>
          <w:tblCellMar>
            <w:top w:w="0" w:type="dxa"/>
            <w:left w:w="0" w:type="dxa"/>
            <w:bottom w:w="0" w:type="dxa"/>
            <w:right w:w="0" w:type="dxa"/>
          </w:tblCellMar>
        </w:tblPrEx>
        <w:trPr>
          <w:trHeight w:val="25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00D69B">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492A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03F3F">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8848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D98E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5E197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178C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65F14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52DBA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6989643">
        <w:tblPrEx>
          <w:shd w:val="clear" w:color="auto" w:fill="auto"/>
          <w:tblCellMar>
            <w:top w:w="0" w:type="dxa"/>
            <w:left w:w="0" w:type="dxa"/>
            <w:bottom w:w="0" w:type="dxa"/>
            <w:right w:w="0" w:type="dxa"/>
          </w:tblCellMar>
        </w:tblPrEx>
        <w:trPr>
          <w:trHeight w:val="4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7BA888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BD85DF">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79A6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6F6AD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1445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5214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8B6E1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5F237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915D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547C1049">
        <w:tblPrEx>
          <w:shd w:val="clear" w:color="auto" w:fill="auto"/>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03551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C17D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DE46B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21CF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BAD780">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97A6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D0207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A9723">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008A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20B0186">
        <w:tblPrEx>
          <w:shd w:val="clear" w:color="auto" w:fill="auto"/>
          <w:tblCellMar>
            <w:top w:w="0" w:type="dxa"/>
            <w:left w:w="0" w:type="dxa"/>
            <w:bottom w:w="0" w:type="dxa"/>
            <w:right w:w="0" w:type="dxa"/>
          </w:tblCellMar>
        </w:tblPrEx>
        <w:trPr>
          <w:trHeight w:val="7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CEA8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104DC">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A930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DCDF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6DD1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6F785">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2928C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5D6C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AB3B4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2E28C450">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39E70">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D9B03">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87EC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0075D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2F6B3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1E7D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9AC7C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18CD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2C2BB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1EEEAEC8">
        <w:tblPrEx>
          <w:shd w:val="clear" w:color="auto" w:fill="auto"/>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E671B8">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0B284">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C012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73FB2">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0E18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5C25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4C72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033834">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CA89C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126DC1B6">
        <w:tblPrEx>
          <w:shd w:val="clear" w:color="auto" w:fill="auto"/>
          <w:tblCellMar>
            <w:top w:w="0" w:type="dxa"/>
            <w:left w:w="0" w:type="dxa"/>
            <w:bottom w:w="0" w:type="dxa"/>
            <w:right w:w="0" w:type="dxa"/>
          </w:tblCellMar>
        </w:tblPrEx>
        <w:trPr>
          <w:trHeight w:val="24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4CB132">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DF0AF1">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18F4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B2B2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E377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F281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5F2C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4417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2C5F4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537E5208">
        <w:tblPrEx>
          <w:shd w:val="clear" w:color="auto" w:fill="auto"/>
          <w:tblCellMar>
            <w:top w:w="0" w:type="dxa"/>
            <w:left w:w="0" w:type="dxa"/>
            <w:bottom w:w="0" w:type="dxa"/>
            <w:right w:w="0" w:type="dxa"/>
          </w:tblCellMar>
        </w:tblPrEx>
        <w:trPr>
          <w:trHeight w:val="499" w:hRule="atLeast"/>
        </w:trPr>
        <w:tc>
          <w:tcPr>
            <w:tcW w:w="756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67541C">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评价结论（优、良、中、差）：良</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6DFD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C2AE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bl>
    <w:p w14:paraId="51DFB884">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color w:val="000000"/>
          <w:kern w:val="0"/>
          <w:sz w:val="32"/>
          <w:szCs w:val="32"/>
        </w:rPr>
        <w:t>1.  </w:t>
      </w:r>
      <w:r>
        <w:rPr>
          <w:rFonts w:ascii="Arial" w:hAnsi="Arial" w:eastAsia="宋体" w:cs="Arial"/>
          <w:b/>
          <w:bCs/>
          <w:color w:val="000000"/>
          <w:kern w:val="0"/>
          <w:sz w:val="32"/>
        </w:rPr>
        <w:t>计生事业费专项经费绩效自评：</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项目全年预算数为280万元，其中：一般公共预算财政拨款280万元。执行数为280万元，完成预算100%。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一是发放计生特扶家庭补助资金，一次性抚慰金；二是每年节假日及生日定期上门看望计生失独家庭人员；三是为失独人员免费体检、为特殊家庭办理相关保险，为困难特扶家庭进行医疗救助；四是发放全区城镇无业居民及农村村民独生子女费；五是为农村独女及二女户办理养老保险，为计生手术并发症人员发放补助资金；六是为适龄育龄免费提供计生技术服务。为全区适龄人群提供免费婚检孕前优生检测。</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发现的问题及原因：独生子女费逐年减少，费用下降，但计生特扶家庭逐年上升，发放补助金额及上门慰问次数呈上升趋势。各项服务类支出逐年增加，原因是计生工作是常态化工作。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下一步改进措施：结合以往年度实际情况，科学测算相关工作经费预算，进一步提高预算编制的准确性。</w:t>
      </w:r>
    </w:p>
    <w:p w14:paraId="28ADE1F6">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计生事业费专项经费绩效自评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249"/>
        <w:gridCol w:w="1069"/>
        <w:gridCol w:w="884"/>
      </w:tblGrid>
      <w:tr w14:paraId="24DCC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5C9055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5AFF071D">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计划生育事业费</w:t>
            </w:r>
          </w:p>
        </w:tc>
      </w:tr>
      <w:tr w14:paraId="5ABB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241D881E">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32C73A68">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下陆区人民政府</w:t>
            </w:r>
            <w:r>
              <w:rPr>
                <w:rFonts w:hint="eastAsia" w:ascii="仿宋_GB2312" w:hAnsi="宋体" w:eastAsia="仿宋_GB2312" w:cs="仿宋_GB2312"/>
                <w:kern w:val="0"/>
                <w:szCs w:val="20"/>
              </w:rPr>
              <w:t>　</w:t>
            </w:r>
          </w:p>
        </w:tc>
        <w:tc>
          <w:tcPr>
            <w:tcW w:w="2076" w:type="dxa"/>
            <w:gridSpan w:val="3"/>
            <w:noWrap w:val="0"/>
            <w:vAlign w:val="center"/>
          </w:tcPr>
          <w:p w14:paraId="2CE85D72">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953" w:type="dxa"/>
            <w:gridSpan w:val="2"/>
            <w:noWrap w:val="0"/>
            <w:vAlign w:val="center"/>
          </w:tcPr>
          <w:p w14:paraId="7AD4045E">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62E2B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A6F5D6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E6A3B6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F3A3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DC33B7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1E3A197">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095C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61C6C15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B3537D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8C47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B0259CD">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1C2C3A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3CEDF4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E33A4E5">
            <w:pPr>
              <w:rPr>
                <w:rFonts w:ascii="Arial"/>
                <w:sz w:val="21"/>
              </w:rPr>
            </w:pPr>
          </w:p>
        </w:tc>
        <w:tc>
          <w:tcPr>
            <w:tcW w:w="1329" w:type="dxa"/>
            <w:noWrap w:val="0"/>
            <w:vAlign w:val="top"/>
          </w:tcPr>
          <w:p w14:paraId="1A4281D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1BA7E0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1464861">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2C68C3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D8F5A70">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8B87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F9F0DA3">
            <w:pPr>
              <w:rPr>
                <w:rFonts w:ascii="Arial"/>
                <w:sz w:val="21"/>
              </w:rPr>
            </w:pPr>
          </w:p>
        </w:tc>
        <w:tc>
          <w:tcPr>
            <w:tcW w:w="1119" w:type="dxa"/>
            <w:gridSpan w:val="2"/>
            <w:noWrap w:val="0"/>
            <w:vAlign w:val="top"/>
          </w:tcPr>
          <w:p w14:paraId="6BFD2EE1">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959577C">
            <w:pPr>
              <w:bidi w:val="0"/>
              <w:jc w:val="center"/>
              <w:rPr>
                <w:rFonts w:hint="eastAsia" w:ascii="Arial"/>
                <w:sz w:val="21"/>
                <w:lang w:val="en-US" w:eastAsia="zh-CN"/>
              </w:rPr>
            </w:pPr>
          </w:p>
          <w:p w14:paraId="018F38C0">
            <w:pPr>
              <w:bidi w:val="0"/>
              <w:jc w:val="center"/>
              <w:rPr>
                <w:rFonts w:hint="default" w:eastAsia="宋体"/>
                <w:kern w:val="2"/>
                <w:sz w:val="21"/>
                <w:lang w:val="en-US" w:eastAsia="zh-CN" w:bidi="ar-SA"/>
              </w:rPr>
            </w:pPr>
            <w:r>
              <w:rPr>
                <w:rFonts w:hint="eastAsia" w:ascii="Arial"/>
                <w:sz w:val="21"/>
                <w:lang w:val="en-US" w:eastAsia="zh-CN"/>
              </w:rPr>
              <w:t>280</w:t>
            </w:r>
          </w:p>
        </w:tc>
        <w:tc>
          <w:tcPr>
            <w:tcW w:w="1318" w:type="dxa"/>
            <w:gridSpan w:val="2"/>
            <w:noWrap w:val="0"/>
            <w:vAlign w:val="top"/>
          </w:tcPr>
          <w:p w14:paraId="3B271799">
            <w:pPr>
              <w:jc w:val="center"/>
              <w:rPr>
                <w:rFonts w:hint="eastAsia" w:ascii="Arial"/>
                <w:sz w:val="21"/>
                <w:lang w:val="en-US" w:eastAsia="zh-CN"/>
              </w:rPr>
            </w:pPr>
          </w:p>
          <w:p w14:paraId="4D69E9B1">
            <w:pPr>
              <w:jc w:val="center"/>
              <w:rPr>
                <w:rFonts w:hint="default" w:ascii="Arial" w:eastAsia="宋体"/>
                <w:sz w:val="21"/>
                <w:lang w:val="en-US" w:eastAsia="zh-CN"/>
              </w:rPr>
            </w:pPr>
            <w:r>
              <w:rPr>
                <w:rFonts w:hint="eastAsia" w:ascii="Arial"/>
                <w:sz w:val="21"/>
                <w:lang w:val="en-US" w:eastAsia="zh-CN"/>
              </w:rPr>
              <w:t>280</w:t>
            </w:r>
          </w:p>
        </w:tc>
        <w:tc>
          <w:tcPr>
            <w:tcW w:w="1458" w:type="dxa"/>
            <w:noWrap w:val="0"/>
            <w:vAlign w:val="top"/>
          </w:tcPr>
          <w:p w14:paraId="010403DE">
            <w:pPr>
              <w:jc w:val="center"/>
              <w:rPr>
                <w:rFonts w:hint="eastAsia" w:ascii="Arial"/>
                <w:sz w:val="21"/>
                <w:lang w:val="en-US" w:eastAsia="zh-CN"/>
              </w:rPr>
            </w:pPr>
          </w:p>
          <w:p w14:paraId="64866C06">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6B2195FF">
            <w:pPr>
              <w:jc w:val="center"/>
              <w:rPr>
                <w:rFonts w:hint="eastAsia" w:ascii="Arial"/>
                <w:sz w:val="21"/>
                <w:lang w:val="en-US" w:eastAsia="zh-CN"/>
              </w:rPr>
            </w:pPr>
          </w:p>
          <w:p w14:paraId="5C1BF4B6">
            <w:pPr>
              <w:jc w:val="center"/>
              <w:rPr>
                <w:rFonts w:hint="default" w:ascii="Arial" w:eastAsia="宋体"/>
                <w:sz w:val="21"/>
                <w:lang w:val="en-US" w:eastAsia="zh-CN"/>
              </w:rPr>
            </w:pPr>
            <w:r>
              <w:rPr>
                <w:rFonts w:hint="eastAsia" w:ascii="Arial"/>
                <w:sz w:val="21"/>
                <w:lang w:val="en-US" w:eastAsia="zh-CN"/>
              </w:rPr>
              <w:t>20</w:t>
            </w:r>
          </w:p>
        </w:tc>
      </w:tr>
      <w:tr w14:paraId="385B8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C64A6FC">
            <w:pPr>
              <w:spacing w:line="269" w:lineRule="auto"/>
              <w:rPr>
                <w:rFonts w:ascii="Arial"/>
                <w:sz w:val="21"/>
              </w:rPr>
            </w:pPr>
          </w:p>
          <w:p w14:paraId="0A668D3A">
            <w:pPr>
              <w:spacing w:line="269" w:lineRule="auto"/>
              <w:rPr>
                <w:rFonts w:ascii="Arial"/>
                <w:sz w:val="21"/>
              </w:rPr>
            </w:pPr>
          </w:p>
          <w:p w14:paraId="0DCB30F3">
            <w:pPr>
              <w:spacing w:line="269" w:lineRule="auto"/>
              <w:rPr>
                <w:rFonts w:ascii="Arial"/>
                <w:sz w:val="21"/>
              </w:rPr>
            </w:pPr>
          </w:p>
          <w:p w14:paraId="0AF8F81E">
            <w:pPr>
              <w:spacing w:line="270" w:lineRule="auto"/>
              <w:rPr>
                <w:rFonts w:ascii="Arial"/>
                <w:sz w:val="21"/>
              </w:rPr>
            </w:pPr>
          </w:p>
          <w:p w14:paraId="0B7A7B8F">
            <w:pPr>
              <w:spacing w:line="270" w:lineRule="auto"/>
              <w:rPr>
                <w:rFonts w:ascii="Arial"/>
                <w:sz w:val="21"/>
              </w:rPr>
            </w:pPr>
          </w:p>
          <w:p w14:paraId="679A670C">
            <w:pPr>
              <w:spacing w:line="270" w:lineRule="auto"/>
              <w:rPr>
                <w:rFonts w:ascii="Arial"/>
                <w:sz w:val="21"/>
              </w:rPr>
            </w:pPr>
          </w:p>
          <w:p w14:paraId="3C664E26">
            <w:pPr>
              <w:spacing w:line="270" w:lineRule="auto"/>
              <w:rPr>
                <w:rFonts w:ascii="Arial"/>
                <w:sz w:val="21"/>
              </w:rPr>
            </w:pPr>
          </w:p>
          <w:p w14:paraId="3A66EB7A">
            <w:pPr>
              <w:jc w:val="center"/>
              <w:rPr>
                <w:b/>
                <w:bCs/>
              </w:rPr>
            </w:pPr>
          </w:p>
          <w:p w14:paraId="19F4ABB6">
            <w:pPr>
              <w:jc w:val="center"/>
              <w:rPr>
                <w:b/>
                <w:bCs/>
              </w:rPr>
            </w:pPr>
            <w:r>
              <w:rPr>
                <w:b/>
                <w:bCs/>
              </w:rPr>
              <w:t>年</w:t>
            </w:r>
          </w:p>
          <w:p w14:paraId="364E1CF5">
            <w:pPr>
              <w:jc w:val="center"/>
              <w:rPr>
                <w:b/>
                <w:bCs/>
              </w:rPr>
            </w:pPr>
            <w:r>
              <w:rPr>
                <w:b/>
                <w:bCs/>
              </w:rPr>
              <w:t>度</w:t>
            </w:r>
          </w:p>
          <w:p w14:paraId="1E503BD6">
            <w:pPr>
              <w:jc w:val="center"/>
              <w:rPr>
                <w:b/>
                <w:bCs/>
              </w:rPr>
            </w:pPr>
            <w:r>
              <w:rPr>
                <w:b/>
                <w:bCs/>
              </w:rPr>
              <w:t>绩</w:t>
            </w:r>
          </w:p>
          <w:p w14:paraId="3813BA9C">
            <w:pPr>
              <w:jc w:val="center"/>
              <w:rPr>
                <w:b/>
                <w:bCs/>
              </w:rPr>
            </w:pPr>
            <w:r>
              <w:rPr>
                <w:b/>
                <w:bCs/>
              </w:rPr>
              <w:t>效</w:t>
            </w:r>
          </w:p>
          <w:p w14:paraId="38FBD392">
            <w:pPr>
              <w:jc w:val="center"/>
              <w:rPr>
                <w:b/>
                <w:bCs/>
              </w:rPr>
            </w:pPr>
            <w:r>
              <w:rPr>
                <w:b/>
                <w:bCs/>
              </w:rPr>
              <w:t>目</w:t>
            </w:r>
          </w:p>
          <w:p w14:paraId="523265F4">
            <w:pPr>
              <w:jc w:val="center"/>
              <w:rPr>
                <w:b/>
                <w:bCs/>
              </w:rPr>
            </w:pPr>
            <w:r>
              <w:rPr>
                <w:b/>
                <w:bCs/>
              </w:rPr>
              <w:t>标</w:t>
            </w:r>
          </w:p>
          <w:p w14:paraId="4A1A565E">
            <w:pPr>
              <w:jc w:val="center"/>
              <w:rPr>
                <w:b/>
                <w:bCs/>
              </w:rPr>
            </w:pPr>
            <w:r>
              <w:rPr>
                <w:b/>
                <w:bCs/>
              </w:rPr>
              <w:t>1</w:t>
            </w:r>
          </w:p>
          <w:p w14:paraId="406DDB50">
            <w:pPr>
              <w:jc w:val="center"/>
              <w:rPr>
                <w:rFonts w:ascii="宋体" w:hAnsi="宋体" w:eastAsia="宋体" w:cs="宋体"/>
                <w:sz w:val="22"/>
                <w:szCs w:val="22"/>
              </w:rPr>
            </w:pPr>
            <w:r>
              <w:rPr>
                <w:b/>
                <w:bCs/>
              </w:rPr>
              <w:t>(XX分 )</w:t>
            </w:r>
          </w:p>
        </w:tc>
        <w:tc>
          <w:tcPr>
            <w:tcW w:w="689" w:type="dxa"/>
            <w:noWrap w:val="0"/>
            <w:vAlign w:val="top"/>
          </w:tcPr>
          <w:p w14:paraId="075607C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2A70A3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F99DD3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66FB89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5084FB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0FA23DC">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8910B4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6DFB20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CFE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9D5E845">
            <w:pPr>
              <w:rPr>
                <w:rFonts w:ascii="Arial"/>
                <w:sz w:val="21"/>
              </w:rPr>
            </w:pPr>
          </w:p>
        </w:tc>
        <w:tc>
          <w:tcPr>
            <w:tcW w:w="689" w:type="dxa"/>
            <w:vMerge w:val="restart"/>
            <w:tcBorders>
              <w:bottom w:val="nil"/>
            </w:tcBorders>
            <w:noWrap w:val="0"/>
            <w:vAlign w:val="top"/>
          </w:tcPr>
          <w:p w14:paraId="55C821AD">
            <w:pPr>
              <w:rPr>
                <w:b/>
                <w:bCs/>
              </w:rPr>
            </w:pPr>
          </w:p>
          <w:p w14:paraId="79F7C5B0">
            <w:pPr>
              <w:rPr>
                <w:b/>
                <w:bCs/>
              </w:rPr>
            </w:pPr>
          </w:p>
          <w:p w14:paraId="423B14C5">
            <w:pPr>
              <w:rPr>
                <w:b/>
                <w:bCs/>
              </w:rPr>
            </w:pPr>
          </w:p>
          <w:p w14:paraId="6AE85663">
            <w:pPr>
              <w:jc w:val="center"/>
              <w:rPr>
                <w:b/>
                <w:bCs/>
              </w:rPr>
            </w:pPr>
            <w:r>
              <w:rPr>
                <w:b/>
                <w:bCs/>
              </w:rPr>
              <w:t>产出</w:t>
            </w:r>
          </w:p>
          <w:p w14:paraId="2D9DA904">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12F50EA">
            <w:pPr>
              <w:rPr>
                <w:rFonts w:ascii="Arial"/>
                <w:sz w:val="21"/>
              </w:rPr>
            </w:pPr>
          </w:p>
        </w:tc>
        <w:tc>
          <w:tcPr>
            <w:tcW w:w="2647" w:type="dxa"/>
            <w:gridSpan w:val="3"/>
            <w:noWrap w:val="0"/>
            <w:vAlign w:val="top"/>
          </w:tcPr>
          <w:p w14:paraId="4FD2C59E">
            <w:pPr>
              <w:rPr>
                <w:rFonts w:ascii="Arial"/>
                <w:sz w:val="21"/>
              </w:rPr>
            </w:pPr>
          </w:p>
        </w:tc>
        <w:tc>
          <w:tcPr>
            <w:tcW w:w="1458" w:type="dxa"/>
            <w:noWrap w:val="0"/>
            <w:vAlign w:val="top"/>
          </w:tcPr>
          <w:p w14:paraId="162CE16D">
            <w:pPr>
              <w:rPr>
                <w:rFonts w:ascii="Arial"/>
                <w:sz w:val="21"/>
              </w:rPr>
            </w:pPr>
          </w:p>
        </w:tc>
        <w:tc>
          <w:tcPr>
            <w:tcW w:w="1318" w:type="dxa"/>
            <w:gridSpan w:val="2"/>
            <w:noWrap w:val="0"/>
            <w:vAlign w:val="top"/>
          </w:tcPr>
          <w:p w14:paraId="612AF503">
            <w:pPr>
              <w:rPr>
                <w:rFonts w:ascii="Arial"/>
                <w:sz w:val="21"/>
              </w:rPr>
            </w:pPr>
          </w:p>
        </w:tc>
        <w:tc>
          <w:tcPr>
            <w:tcW w:w="884" w:type="dxa"/>
            <w:noWrap w:val="0"/>
            <w:vAlign w:val="top"/>
          </w:tcPr>
          <w:p w14:paraId="6DB6683A">
            <w:pPr>
              <w:rPr>
                <w:rFonts w:ascii="Arial"/>
                <w:sz w:val="21"/>
              </w:rPr>
            </w:pPr>
          </w:p>
        </w:tc>
      </w:tr>
      <w:tr w14:paraId="1C95C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8DBE970">
            <w:pPr>
              <w:rPr>
                <w:rFonts w:ascii="Arial"/>
                <w:sz w:val="21"/>
              </w:rPr>
            </w:pPr>
          </w:p>
        </w:tc>
        <w:tc>
          <w:tcPr>
            <w:tcW w:w="689" w:type="dxa"/>
            <w:vMerge w:val="continue"/>
            <w:tcBorders>
              <w:top w:val="nil"/>
              <w:bottom w:val="nil"/>
            </w:tcBorders>
            <w:noWrap w:val="0"/>
            <w:vAlign w:val="top"/>
          </w:tcPr>
          <w:p w14:paraId="1D19F698">
            <w:pPr>
              <w:rPr>
                <w:b/>
                <w:bCs/>
              </w:rPr>
            </w:pPr>
          </w:p>
        </w:tc>
        <w:tc>
          <w:tcPr>
            <w:tcW w:w="1119" w:type="dxa"/>
            <w:gridSpan w:val="2"/>
            <w:noWrap w:val="0"/>
            <w:vAlign w:val="top"/>
          </w:tcPr>
          <w:p w14:paraId="22F07059">
            <w:pPr>
              <w:rPr>
                <w:rFonts w:ascii="Arial"/>
                <w:sz w:val="21"/>
              </w:rPr>
            </w:pPr>
          </w:p>
        </w:tc>
        <w:tc>
          <w:tcPr>
            <w:tcW w:w="2647" w:type="dxa"/>
            <w:gridSpan w:val="3"/>
            <w:noWrap w:val="0"/>
            <w:vAlign w:val="top"/>
          </w:tcPr>
          <w:p w14:paraId="12E2205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出生人口性别比</w:t>
            </w:r>
          </w:p>
        </w:tc>
        <w:tc>
          <w:tcPr>
            <w:tcW w:w="1458" w:type="dxa"/>
            <w:noWrap w:val="0"/>
            <w:vAlign w:val="top"/>
          </w:tcPr>
          <w:p w14:paraId="2BB5433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不高于106%</w:t>
            </w:r>
          </w:p>
        </w:tc>
        <w:tc>
          <w:tcPr>
            <w:tcW w:w="1318" w:type="dxa"/>
            <w:gridSpan w:val="2"/>
            <w:noWrap w:val="0"/>
            <w:vAlign w:val="top"/>
          </w:tcPr>
          <w:p w14:paraId="02FC1B21">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17A387F1">
            <w:pPr>
              <w:rPr>
                <w:rFonts w:hint="default" w:ascii="Arial" w:eastAsia="宋体"/>
                <w:sz w:val="21"/>
                <w:lang w:val="en-US" w:eastAsia="zh-CN"/>
              </w:rPr>
            </w:pPr>
            <w:r>
              <w:rPr>
                <w:rFonts w:hint="eastAsia" w:ascii="Arial" w:eastAsia="宋体"/>
                <w:sz w:val="21"/>
                <w:lang w:val="en-US" w:eastAsia="zh-CN"/>
              </w:rPr>
              <w:t>10</w:t>
            </w:r>
          </w:p>
        </w:tc>
      </w:tr>
      <w:tr w14:paraId="55652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5D2C49D4">
            <w:pPr>
              <w:rPr>
                <w:rFonts w:ascii="Arial"/>
                <w:sz w:val="21"/>
              </w:rPr>
            </w:pPr>
          </w:p>
        </w:tc>
        <w:tc>
          <w:tcPr>
            <w:tcW w:w="689" w:type="dxa"/>
            <w:vMerge w:val="continue"/>
            <w:tcBorders>
              <w:top w:val="nil"/>
              <w:bottom w:val="nil"/>
            </w:tcBorders>
            <w:noWrap w:val="0"/>
            <w:vAlign w:val="top"/>
          </w:tcPr>
          <w:p w14:paraId="458AA6AE">
            <w:pPr>
              <w:rPr>
                <w:b/>
                <w:bCs/>
              </w:rPr>
            </w:pPr>
          </w:p>
        </w:tc>
        <w:tc>
          <w:tcPr>
            <w:tcW w:w="1119" w:type="dxa"/>
            <w:gridSpan w:val="2"/>
            <w:noWrap w:val="0"/>
            <w:vAlign w:val="top"/>
          </w:tcPr>
          <w:p w14:paraId="15425150">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121D6B0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手术并发症人员补助发放</w:t>
            </w:r>
          </w:p>
        </w:tc>
        <w:tc>
          <w:tcPr>
            <w:tcW w:w="1458" w:type="dxa"/>
            <w:noWrap w:val="0"/>
            <w:vAlign w:val="top"/>
          </w:tcPr>
          <w:p w14:paraId="48AFCEF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20CE3E23">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63F5FC5B">
            <w:pPr>
              <w:rPr>
                <w:rFonts w:hint="default" w:ascii="Arial" w:eastAsia="宋体"/>
                <w:sz w:val="21"/>
                <w:lang w:val="en-US" w:eastAsia="zh-CN"/>
              </w:rPr>
            </w:pPr>
            <w:r>
              <w:rPr>
                <w:rFonts w:hint="eastAsia" w:ascii="Arial" w:eastAsia="宋体"/>
                <w:sz w:val="21"/>
                <w:lang w:val="en-US" w:eastAsia="zh-CN"/>
              </w:rPr>
              <w:t>10</w:t>
            </w:r>
          </w:p>
        </w:tc>
      </w:tr>
      <w:tr w14:paraId="6A708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1CF3588">
            <w:pPr>
              <w:rPr>
                <w:rFonts w:ascii="Arial"/>
                <w:sz w:val="21"/>
              </w:rPr>
            </w:pPr>
          </w:p>
        </w:tc>
        <w:tc>
          <w:tcPr>
            <w:tcW w:w="689" w:type="dxa"/>
            <w:vMerge w:val="continue"/>
            <w:tcBorders>
              <w:top w:val="nil"/>
            </w:tcBorders>
            <w:noWrap w:val="0"/>
            <w:vAlign w:val="top"/>
          </w:tcPr>
          <w:p w14:paraId="04A165B3">
            <w:pPr>
              <w:rPr>
                <w:b/>
                <w:bCs/>
              </w:rPr>
            </w:pPr>
          </w:p>
        </w:tc>
        <w:tc>
          <w:tcPr>
            <w:tcW w:w="1119" w:type="dxa"/>
            <w:gridSpan w:val="2"/>
            <w:noWrap w:val="0"/>
            <w:vAlign w:val="top"/>
          </w:tcPr>
          <w:p w14:paraId="392A960D">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A3AB10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特扶人员补助发放到位</w:t>
            </w:r>
          </w:p>
        </w:tc>
        <w:tc>
          <w:tcPr>
            <w:tcW w:w="1458" w:type="dxa"/>
            <w:noWrap w:val="0"/>
            <w:vAlign w:val="top"/>
          </w:tcPr>
          <w:p w14:paraId="5F4DAC8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56F04027">
            <w:pPr>
              <w:rPr>
                <w:rFonts w:hint="default" w:ascii="Arial" w:eastAsia="宋体"/>
                <w:sz w:val="21"/>
                <w:lang w:val="en-US" w:eastAsia="zh-CN"/>
              </w:rPr>
            </w:pPr>
            <w:r>
              <w:rPr>
                <w:rFonts w:hint="eastAsia" w:ascii="Arial" w:eastAsia="宋体"/>
                <w:sz w:val="21"/>
                <w:lang w:val="en-US" w:eastAsia="zh-CN"/>
              </w:rPr>
              <w:t>100%</w:t>
            </w:r>
          </w:p>
        </w:tc>
        <w:tc>
          <w:tcPr>
            <w:tcW w:w="884" w:type="dxa"/>
            <w:noWrap w:val="0"/>
            <w:vAlign w:val="top"/>
          </w:tcPr>
          <w:p w14:paraId="4C6940CD">
            <w:pPr>
              <w:rPr>
                <w:rFonts w:hint="default" w:ascii="Arial" w:eastAsia="宋体"/>
                <w:sz w:val="21"/>
                <w:lang w:val="en-US" w:eastAsia="zh-CN"/>
              </w:rPr>
            </w:pPr>
            <w:r>
              <w:rPr>
                <w:rFonts w:hint="eastAsia" w:ascii="Arial"/>
                <w:sz w:val="21"/>
                <w:lang w:val="en-US" w:eastAsia="zh-CN"/>
              </w:rPr>
              <w:t>15</w:t>
            </w:r>
          </w:p>
        </w:tc>
      </w:tr>
      <w:tr w14:paraId="5C673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B01D435">
            <w:pPr>
              <w:rPr>
                <w:rFonts w:ascii="Arial"/>
                <w:sz w:val="21"/>
              </w:rPr>
            </w:pPr>
          </w:p>
        </w:tc>
        <w:tc>
          <w:tcPr>
            <w:tcW w:w="689" w:type="dxa"/>
            <w:vMerge w:val="restart"/>
            <w:tcBorders>
              <w:bottom w:val="nil"/>
            </w:tcBorders>
            <w:noWrap w:val="0"/>
            <w:vAlign w:val="top"/>
          </w:tcPr>
          <w:p w14:paraId="4FDC4F90">
            <w:pPr>
              <w:jc w:val="center"/>
              <w:rPr>
                <w:rFonts w:ascii="Calibri" w:hAnsi="Calibri" w:eastAsia="宋体" w:cs="Times New Roman"/>
                <w:b/>
                <w:bCs/>
              </w:rPr>
            </w:pPr>
          </w:p>
          <w:p w14:paraId="53E3A15A">
            <w:pPr>
              <w:jc w:val="center"/>
              <w:rPr>
                <w:rFonts w:ascii="Calibri" w:hAnsi="Calibri" w:eastAsia="宋体" w:cs="Times New Roman"/>
                <w:b/>
                <w:bCs/>
              </w:rPr>
            </w:pPr>
          </w:p>
          <w:p w14:paraId="61A7C460">
            <w:pPr>
              <w:jc w:val="center"/>
              <w:rPr>
                <w:rFonts w:ascii="Calibri" w:hAnsi="Calibri" w:eastAsia="宋体" w:cs="Times New Roman"/>
                <w:b/>
                <w:bCs/>
              </w:rPr>
            </w:pPr>
          </w:p>
          <w:p w14:paraId="2BCDF1CF">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30CCCCEE">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565F40C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特扶人员一次性抚慰金发放</w:t>
            </w:r>
          </w:p>
        </w:tc>
        <w:tc>
          <w:tcPr>
            <w:tcW w:w="1458" w:type="dxa"/>
            <w:noWrap w:val="0"/>
            <w:vAlign w:val="top"/>
          </w:tcPr>
          <w:p w14:paraId="0B563D9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77F907FF">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506A68F5">
            <w:pPr>
              <w:rPr>
                <w:rFonts w:hint="default" w:ascii="Arial" w:eastAsia="宋体"/>
                <w:sz w:val="21"/>
                <w:lang w:val="en-US" w:eastAsia="zh-CN"/>
              </w:rPr>
            </w:pPr>
            <w:r>
              <w:rPr>
                <w:rFonts w:hint="eastAsia" w:ascii="Arial"/>
                <w:sz w:val="21"/>
                <w:lang w:val="en-US" w:eastAsia="zh-CN"/>
              </w:rPr>
              <w:t>15</w:t>
            </w:r>
          </w:p>
        </w:tc>
      </w:tr>
      <w:tr w14:paraId="34E47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ECF6B31">
            <w:pPr>
              <w:rPr>
                <w:rFonts w:ascii="Arial"/>
                <w:sz w:val="21"/>
              </w:rPr>
            </w:pPr>
          </w:p>
        </w:tc>
        <w:tc>
          <w:tcPr>
            <w:tcW w:w="689" w:type="dxa"/>
            <w:vMerge w:val="continue"/>
            <w:tcBorders>
              <w:top w:val="nil"/>
              <w:bottom w:val="nil"/>
            </w:tcBorders>
            <w:noWrap w:val="0"/>
            <w:vAlign w:val="top"/>
          </w:tcPr>
          <w:p w14:paraId="618650AE">
            <w:pPr>
              <w:jc w:val="center"/>
              <w:rPr>
                <w:rFonts w:ascii="Calibri" w:hAnsi="Calibri" w:eastAsia="宋体" w:cs="Times New Roman"/>
                <w:b/>
                <w:bCs/>
              </w:rPr>
            </w:pPr>
          </w:p>
        </w:tc>
        <w:tc>
          <w:tcPr>
            <w:tcW w:w="1119" w:type="dxa"/>
            <w:gridSpan w:val="2"/>
            <w:noWrap w:val="0"/>
            <w:vAlign w:val="top"/>
          </w:tcPr>
          <w:p w14:paraId="1805B6B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1EAD19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政策外多孩出生</w:t>
            </w:r>
          </w:p>
        </w:tc>
        <w:tc>
          <w:tcPr>
            <w:tcW w:w="1458" w:type="dxa"/>
            <w:noWrap w:val="0"/>
            <w:vAlign w:val="top"/>
          </w:tcPr>
          <w:p w14:paraId="50A4958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低于1.3%</w:t>
            </w:r>
          </w:p>
        </w:tc>
        <w:tc>
          <w:tcPr>
            <w:tcW w:w="1318" w:type="dxa"/>
            <w:gridSpan w:val="2"/>
            <w:noWrap w:val="0"/>
            <w:vAlign w:val="top"/>
          </w:tcPr>
          <w:p w14:paraId="5B6FADB5">
            <w:pPr>
              <w:rPr>
                <w:rFonts w:hint="default" w:ascii="Arial" w:eastAsia="宋体"/>
                <w:sz w:val="21"/>
                <w:lang w:val="en-US" w:eastAsia="zh-CN"/>
              </w:rPr>
            </w:pPr>
            <w:r>
              <w:rPr>
                <w:rFonts w:hint="eastAsia" w:ascii="Arial"/>
                <w:sz w:val="21"/>
                <w:lang w:val="en-US" w:eastAsia="zh-CN"/>
              </w:rPr>
              <w:t>1.0%</w:t>
            </w:r>
          </w:p>
        </w:tc>
        <w:tc>
          <w:tcPr>
            <w:tcW w:w="884" w:type="dxa"/>
            <w:noWrap w:val="0"/>
            <w:vAlign w:val="top"/>
          </w:tcPr>
          <w:p w14:paraId="1D1E7E94">
            <w:pPr>
              <w:rPr>
                <w:rFonts w:hint="eastAsia" w:ascii="Arial" w:eastAsia="宋体"/>
                <w:sz w:val="21"/>
                <w:lang w:val="en-US" w:eastAsia="zh-CN"/>
              </w:rPr>
            </w:pPr>
            <w:r>
              <w:rPr>
                <w:rFonts w:hint="eastAsia" w:ascii="Arial"/>
                <w:sz w:val="21"/>
                <w:lang w:val="en-US" w:eastAsia="zh-CN"/>
              </w:rPr>
              <w:t>5</w:t>
            </w:r>
          </w:p>
        </w:tc>
      </w:tr>
      <w:tr w14:paraId="6C49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CF42B15">
            <w:pPr>
              <w:rPr>
                <w:rFonts w:ascii="Arial"/>
                <w:sz w:val="21"/>
              </w:rPr>
            </w:pPr>
          </w:p>
        </w:tc>
        <w:tc>
          <w:tcPr>
            <w:tcW w:w="689" w:type="dxa"/>
            <w:vMerge w:val="continue"/>
            <w:tcBorders>
              <w:top w:val="nil"/>
              <w:bottom w:val="nil"/>
            </w:tcBorders>
            <w:noWrap w:val="0"/>
            <w:vAlign w:val="top"/>
          </w:tcPr>
          <w:p w14:paraId="2B66C78E">
            <w:pPr>
              <w:jc w:val="center"/>
              <w:rPr>
                <w:rFonts w:ascii="Calibri" w:hAnsi="Calibri" w:eastAsia="宋体" w:cs="Times New Roman"/>
                <w:b/>
                <w:bCs/>
              </w:rPr>
            </w:pPr>
          </w:p>
        </w:tc>
        <w:tc>
          <w:tcPr>
            <w:tcW w:w="1119" w:type="dxa"/>
            <w:gridSpan w:val="2"/>
            <w:noWrap w:val="0"/>
            <w:vAlign w:val="top"/>
          </w:tcPr>
          <w:p w14:paraId="32BD5E04">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09EF4F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计生特殊人群上访率</w:t>
            </w:r>
          </w:p>
        </w:tc>
        <w:tc>
          <w:tcPr>
            <w:tcW w:w="1458" w:type="dxa"/>
            <w:noWrap w:val="0"/>
            <w:vAlign w:val="top"/>
          </w:tcPr>
          <w:p w14:paraId="5851221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rFonts w:hint="eastAsia" w:eastAsia="宋体"/>
                <w:color w:val="000000"/>
                <w:sz w:val="20"/>
                <w:lang w:val="en-US" w:eastAsia="zh-CN"/>
              </w:rPr>
              <w:t>2</w:t>
            </w:r>
            <w:r>
              <w:rPr>
                <w:color w:val="000000"/>
                <w:sz w:val="20"/>
              </w:rPr>
              <w:t>%</w:t>
            </w:r>
          </w:p>
        </w:tc>
        <w:tc>
          <w:tcPr>
            <w:tcW w:w="1318" w:type="dxa"/>
            <w:gridSpan w:val="2"/>
            <w:noWrap w:val="0"/>
            <w:vAlign w:val="top"/>
          </w:tcPr>
          <w:p w14:paraId="2D26D5AC">
            <w:pPr>
              <w:rPr>
                <w:rFonts w:ascii="Arial"/>
                <w:sz w:val="21"/>
              </w:rPr>
            </w:pPr>
          </w:p>
          <w:p w14:paraId="78C41BD1">
            <w:pPr>
              <w:bidi w:val="0"/>
              <w:jc w:val="left"/>
              <w:rPr>
                <w:rFonts w:hint="default"/>
                <w:kern w:val="2"/>
                <w:sz w:val="21"/>
                <w:lang w:val="en-US" w:eastAsia="zh-CN" w:bidi="ar-SA"/>
              </w:rPr>
            </w:pPr>
            <w:r>
              <w:rPr>
                <w:rFonts w:hint="eastAsia"/>
                <w:kern w:val="2"/>
                <w:sz w:val="21"/>
                <w:lang w:val="en-US" w:eastAsia="zh-CN" w:bidi="ar-SA"/>
              </w:rPr>
              <w:t>1%</w:t>
            </w:r>
          </w:p>
        </w:tc>
        <w:tc>
          <w:tcPr>
            <w:tcW w:w="884" w:type="dxa"/>
            <w:noWrap w:val="0"/>
            <w:vAlign w:val="top"/>
          </w:tcPr>
          <w:p w14:paraId="4622AED4">
            <w:pPr>
              <w:rPr>
                <w:rFonts w:hint="default" w:ascii="Arial" w:eastAsia="宋体"/>
                <w:sz w:val="21"/>
                <w:lang w:val="en-US" w:eastAsia="zh-CN"/>
              </w:rPr>
            </w:pPr>
            <w:r>
              <w:rPr>
                <w:rFonts w:hint="eastAsia" w:ascii="Arial"/>
                <w:sz w:val="21"/>
                <w:lang w:val="en-US" w:eastAsia="zh-CN"/>
              </w:rPr>
              <w:t>10</w:t>
            </w:r>
          </w:p>
        </w:tc>
      </w:tr>
      <w:tr w14:paraId="7BF6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9F04B0B">
            <w:pPr>
              <w:rPr>
                <w:rFonts w:ascii="Arial"/>
                <w:sz w:val="21"/>
              </w:rPr>
            </w:pPr>
          </w:p>
        </w:tc>
        <w:tc>
          <w:tcPr>
            <w:tcW w:w="689" w:type="dxa"/>
            <w:vMerge w:val="continue"/>
            <w:tcBorders>
              <w:top w:val="nil"/>
            </w:tcBorders>
            <w:noWrap w:val="0"/>
            <w:vAlign w:val="top"/>
          </w:tcPr>
          <w:p w14:paraId="67EC1A54">
            <w:pPr>
              <w:jc w:val="center"/>
              <w:rPr>
                <w:rFonts w:ascii="Calibri" w:hAnsi="Calibri" w:eastAsia="宋体" w:cs="Times New Roman"/>
                <w:b/>
                <w:bCs/>
              </w:rPr>
            </w:pPr>
          </w:p>
        </w:tc>
        <w:tc>
          <w:tcPr>
            <w:tcW w:w="1119" w:type="dxa"/>
            <w:gridSpan w:val="2"/>
            <w:noWrap w:val="0"/>
            <w:vAlign w:val="top"/>
          </w:tcPr>
          <w:p w14:paraId="700432CE">
            <w:pPr>
              <w:rPr>
                <w:rFonts w:ascii="Arial"/>
                <w:sz w:val="21"/>
              </w:rPr>
            </w:pPr>
          </w:p>
        </w:tc>
        <w:tc>
          <w:tcPr>
            <w:tcW w:w="2647" w:type="dxa"/>
            <w:gridSpan w:val="3"/>
            <w:noWrap w:val="0"/>
            <w:vAlign w:val="top"/>
          </w:tcPr>
          <w:p w14:paraId="52D6335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特扶人员节假日慰问率</w:t>
            </w:r>
          </w:p>
        </w:tc>
        <w:tc>
          <w:tcPr>
            <w:tcW w:w="1458" w:type="dxa"/>
            <w:noWrap w:val="0"/>
            <w:vAlign w:val="top"/>
          </w:tcPr>
          <w:p w14:paraId="3ABFEB0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48D4190">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2C346259">
            <w:pPr>
              <w:rPr>
                <w:rFonts w:hint="default" w:ascii="Arial" w:eastAsia="宋体"/>
                <w:sz w:val="21"/>
                <w:lang w:val="en-US" w:eastAsia="zh-CN"/>
              </w:rPr>
            </w:pPr>
            <w:r>
              <w:rPr>
                <w:rFonts w:hint="eastAsia" w:ascii="Arial"/>
                <w:sz w:val="21"/>
                <w:lang w:val="en-US" w:eastAsia="zh-CN"/>
              </w:rPr>
              <w:t>10</w:t>
            </w:r>
          </w:p>
        </w:tc>
      </w:tr>
      <w:tr w14:paraId="0A68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D379187">
            <w:pPr>
              <w:rPr>
                <w:rFonts w:ascii="Arial"/>
                <w:sz w:val="21"/>
              </w:rPr>
            </w:pPr>
          </w:p>
        </w:tc>
        <w:tc>
          <w:tcPr>
            <w:tcW w:w="689" w:type="dxa"/>
            <w:vMerge w:val="restart"/>
            <w:tcBorders>
              <w:bottom w:val="nil"/>
            </w:tcBorders>
            <w:noWrap w:val="0"/>
            <w:vAlign w:val="top"/>
          </w:tcPr>
          <w:p w14:paraId="1F9ADC20">
            <w:pPr>
              <w:jc w:val="center"/>
              <w:rPr>
                <w:rFonts w:ascii="Calibri" w:hAnsi="Calibri" w:eastAsia="宋体" w:cs="Times New Roman"/>
                <w:b/>
                <w:bCs/>
              </w:rPr>
            </w:pPr>
            <w:r>
              <w:rPr>
                <w:rFonts w:ascii="Calibri" w:hAnsi="Calibri" w:eastAsia="宋体" w:cs="Times New Roman"/>
                <w:b/>
                <w:bCs/>
              </w:rPr>
              <w:t>满意</w:t>
            </w:r>
          </w:p>
          <w:p w14:paraId="278AC4B2">
            <w:pPr>
              <w:jc w:val="center"/>
              <w:rPr>
                <w:rFonts w:ascii="Calibri" w:hAnsi="Calibri" w:eastAsia="宋体" w:cs="Times New Roman"/>
                <w:b/>
                <w:bCs/>
              </w:rPr>
            </w:pPr>
            <w:r>
              <w:rPr>
                <w:rFonts w:ascii="Calibri" w:hAnsi="Calibri" w:eastAsia="宋体" w:cs="Times New Roman"/>
                <w:b/>
                <w:bCs/>
              </w:rPr>
              <w:t>度指</w:t>
            </w:r>
          </w:p>
          <w:p w14:paraId="5200D75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723F0C22">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56B4D991">
            <w:pPr>
              <w:rPr>
                <w:rFonts w:hint="eastAsia" w:ascii="Arial" w:eastAsia="宋体"/>
                <w:sz w:val="21"/>
                <w:lang w:eastAsia="zh-CN"/>
              </w:rPr>
            </w:pPr>
          </w:p>
        </w:tc>
        <w:tc>
          <w:tcPr>
            <w:tcW w:w="1458" w:type="dxa"/>
            <w:noWrap w:val="0"/>
            <w:vAlign w:val="top"/>
          </w:tcPr>
          <w:p w14:paraId="510AE60E">
            <w:pPr>
              <w:rPr>
                <w:rFonts w:hint="default" w:ascii="Arial" w:eastAsia="宋体"/>
                <w:sz w:val="21"/>
                <w:lang w:val="en-US" w:eastAsia="zh-CN"/>
              </w:rPr>
            </w:pPr>
          </w:p>
        </w:tc>
        <w:tc>
          <w:tcPr>
            <w:tcW w:w="1318" w:type="dxa"/>
            <w:gridSpan w:val="2"/>
            <w:noWrap w:val="0"/>
            <w:vAlign w:val="top"/>
          </w:tcPr>
          <w:p w14:paraId="2F2BBFFD">
            <w:pPr>
              <w:rPr>
                <w:rFonts w:ascii="Arial"/>
                <w:sz w:val="21"/>
              </w:rPr>
            </w:pPr>
          </w:p>
        </w:tc>
        <w:tc>
          <w:tcPr>
            <w:tcW w:w="884" w:type="dxa"/>
            <w:noWrap w:val="0"/>
            <w:vAlign w:val="top"/>
          </w:tcPr>
          <w:p w14:paraId="14802B9D">
            <w:pPr>
              <w:rPr>
                <w:rFonts w:hint="default" w:ascii="Arial" w:eastAsia="宋体"/>
                <w:sz w:val="21"/>
                <w:lang w:val="en-US" w:eastAsia="zh-CN"/>
              </w:rPr>
            </w:pPr>
          </w:p>
        </w:tc>
      </w:tr>
      <w:tr w14:paraId="167C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9835781">
            <w:pPr>
              <w:rPr>
                <w:rFonts w:ascii="Arial"/>
                <w:sz w:val="21"/>
              </w:rPr>
            </w:pPr>
          </w:p>
        </w:tc>
        <w:tc>
          <w:tcPr>
            <w:tcW w:w="689" w:type="dxa"/>
            <w:vMerge w:val="continue"/>
            <w:tcBorders>
              <w:top w:val="nil"/>
            </w:tcBorders>
            <w:noWrap w:val="0"/>
            <w:vAlign w:val="top"/>
          </w:tcPr>
          <w:p w14:paraId="56941D89">
            <w:pPr>
              <w:rPr>
                <w:rFonts w:ascii="Arial"/>
                <w:sz w:val="21"/>
              </w:rPr>
            </w:pPr>
          </w:p>
        </w:tc>
        <w:tc>
          <w:tcPr>
            <w:tcW w:w="1119" w:type="dxa"/>
            <w:gridSpan w:val="2"/>
            <w:noWrap w:val="0"/>
            <w:vAlign w:val="top"/>
          </w:tcPr>
          <w:p w14:paraId="52746B41">
            <w:pPr>
              <w:rPr>
                <w:rFonts w:ascii="Arial"/>
                <w:sz w:val="21"/>
              </w:rPr>
            </w:pPr>
          </w:p>
        </w:tc>
        <w:tc>
          <w:tcPr>
            <w:tcW w:w="2647" w:type="dxa"/>
            <w:gridSpan w:val="3"/>
            <w:noWrap w:val="0"/>
            <w:vAlign w:val="top"/>
          </w:tcPr>
          <w:p w14:paraId="01E0AEB4">
            <w:pPr>
              <w:rPr>
                <w:rFonts w:ascii="Arial"/>
                <w:sz w:val="21"/>
              </w:rPr>
            </w:pPr>
          </w:p>
        </w:tc>
        <w:tc>
          <w:tcPr>
            <w:tcW w:w="1458" w:type="dxa"/>
            <w:noWrap w:val="0"/>
            <w:vAlign w:val="top"/>
          </w:tcPr>
          <w:p w14:paraId="72981EF4">
            <w:pPr>
              <w:rPr>
                <w:rFonts w:ascii="Arial"/>
                <w:sz w:val="21"/>
              </w:rPr>
            </w:pPr>
          </w:p>
        </w:tc>
        <w:tc>
          <w:tcPr>
            <w:tcW w:w="1318" w:type="dxa"/>
            <w:gridSpan w:val="2"/>
            <w:noWrap w:val="0"/>
            <w:vAlign w:val="top"/>
          </w:tcPr>
          <w:p w14:paraId="596711E3">
            <w:pPr>
              <w:rPr>
                <w:rFonts w:ascii="Arial"/>
                <w:sz w:val="21"/>
              </w:rPr>
            </w:pPr>
          </w:p>
        </w:tc>
        <w:tc>
          <w:tcPr>
            <w:tcW w:w="884" w:type="dxa"/>
            <w:noWrap w:val="0"/>
            <w:vAlign w:val="top"/>
          </w:tcPr>
          <w:p w14:paraId="39629027">
            <w:pPr>
              <w:rPr>
                <w:rFonts w:ascii="Arial"/>
                <w:sz w:val="21"/>
              </w:rPr>
            </w:pPr>
          </w:p>
        </w:tc>
      </w:tr>
      <w:tr w14:paraId="1D00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5F3816C">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3DC940E4">
            <w:pPr>
              <w:rPr>
                <w:rFonts w:ascii="Arial"/>
                <w:sz w:val="21"/>
              </w:rPr>
            </w:pPr>
          </w:p>
        </w:tc>
        <w:tc>
          <w:tcPr>
            <w:tcW w:w="1119" w:type="dxa"/>
            <w:gridSpan w:val="2"/>
            <w:noWrap w:val="0"/>
            <w:vAlign w:val="top"/>
          </w:tcPr>
          <w:p w14:paraId="715327CA">
            <w:pPr>
              <w:rPr>
                <w:rFonts w:ascii="Arial"/>
                <w:sz w:val="21"/>
              </w:rPr>
            </w:pPr>
          </w:p>
        </w:tc>
        <w:tc>
          <w:tcPr>
            <w:tcW w:w="2647" w:type="dxa"/>
            <w:gridSpan w:val="3"/>
            <w:noWrap w:val="0"/>
            <w:vAlign w:val="top"/>
          </w:tcPr>
          <w:p w14:paraId="06584E9E">
            <w:pPr>
              <w:rPr>
                <w:rFonts w:ascii="Arial"/>
                <w:sz w:val="21"/>
              </w:rPr>
            </w:pPr>
          </w:p>
        </w:tc>
        <w:tc>
          <w:tcPr>
            <w:tcW w:w="1458" w:type="dxa"/>
            <w:noWrap w:val="0"/>
            <w:vAlign w:val="top"/>
          </w:tcPr>
          <w:p w14:paraId="68C02696">
            <w:pPr>
              <w:rPr>
                <w:rFonts w:ascii="Arial"/>
                <w:sz w:val="21"/>
              </w:rPr>
            </w:pPr>
          </w:p>
        </w:tc>
        <w:tc>
          <w:tcPr>
            <w:tcW w:w="1318" w:type="dxa"/>
            <w:gridSpan w:val="2"/>
            <w:noWrap w:val="0"/>
            <w:vAlign w:val="top"/>
          </w:tcPr>
          <w:p w14:paraId="7AB13BD1">
            <w:pPr>
              <w:rPr>
                <w:rFonts w:ascii="Arial"/>
                <w:sz w:val="21"/>
              </w:rPr>
            </w:pPr>
          </w:p>
        </w:tc>
        <w:tc>
          <w:tcPr>
            <w:tcW w:w="884" w:type="dxa"/>
            <w:noWrap w:val="0"/>
            <w:vAlign w:val="top"/>
          </w:tcPr>
          <w:p w14:paraId="15DCF695">
            <w:pPr>
              <w:rPr>
                <w:rFonts w:ascii="Arial"/>
                <w:sz w:val="21"/>
              </w:rPr>
            </w:pPr>
          </w:p>
        </w:tc>
      </w:tr>
      <w:tr w14:paraId="2D02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0A30A90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A6F9A6F">
            <w:pPr>
              <w:rPr>
                <w:rFonts w:ascii="Arial"/>
                <w:sz w:val="21"/>
              </w:rPr>
            </w:pPr>
          </w:p>
        </w:tc>
        <w:tc>
          <w:tcPr>
            <w:tcW w:w="1119" w:type="dxa"/>
            <w:gridSpan w:val="2"/>
            <w:noWrap w:val="0"/>
            <w:vAlign w:val="top"/>
          </w:tcPr>
          <w:p w14:paraId="78246E26">
            <w:pPr>
              <w:rPr>
                <w:rFonts w:ascii="Arial"/>
                <w:sz w:val="21"/>
              </w:rPr>
            </w:pPr>
          </w:p>
        </w:tc>
        <w:tc>
          <w:tcPr>
            <w:tcW w:w="2647" w:type="dxa"/>
            <w:gridSpan w:val="3"/>
            <w:noWrap w:val="0"/>
            <w:vAlign w:val="top"/>
          </w:tcPr>
          <w:p w14:paraId="6D33EA48">
            <w:pPr>
              <w:rPr>
                <w:rFonts w:ascii="Arial"/>
                <w:sz w:val="21"/>
              </w:rPr>
            </w:pPr>
          </w:p>
        </w:tc>
        <w:tc>
          <w:tcPr>
            <w:tcW w:w="1458" w:type="dxa"/>
            <w:noWrap w:val="0"/>
            <w:vAlign w:val="top"/>
          </w:tcPr>
          <w:p w14:paraId="73186EC3">
            <w:pPr>
              <w:rPr>
                <w:rFonts w:ascii="Arial"/>
                <w:sz w:val="21"/>
              </w:rPr>
            </w:pPr>
          </w:p>
        </w:tc>
        <w:tc>
          <w:tcPr>
            <w:tcW w:w="1318" w:type="dxa"/>
            <w:gridSpan w:val="2"/>
            <w:noWrap w:val="0"/>
            <w:vAlign w:val="top"/>
          </w:tcPr>
          <w:p w14:paraId="7DA6D15B">
            <w:pPr>
              <w:rPr>
                <w:rFonts w:ascii="Arial"/>
                <w:sz w:val="21"/>
              </w:rPr>
            </w:pPr>
          </w:p>
        </w:tc>
        <w:tc>
          <w:tcPr>
            <w:tcW w:w="884" w:type="dxa"/>
            <w:noWrap w:val="0"/>
            <w:vAlign w:val="top"/>
          </w:tcPr>
          <w:p w14:paraId="1EA2916F">
            <w:pPr>
              <w:rPr>
                <w:rFonts w:ascii="Arial"/>
                <w:sz w:val="21"/>
              </w:rPr>
            </w:pPr>
          </w:p>
        </w:tc>
      </w:tr>
      <w:tr w14:paraId="1C10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B0A8044">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75B91EC">
            <w:pPr>
              <w:jc w:val="center"/>
              <w:rPr>
                <w:rFonts w:hint="default" w:ascii="Arial" w:eastAsia="宋体"/>
                <w:sz w:val="21"/>
                <w:lang w:val="en-US" w:eastAsia="zh-CN"/>
              </w:rPr>
            </w:pPr>
            <w:r>
              <w:rPr>
                <w:rFonts w:hint="eastAsia" w:ascii="Arial"/>
                <w:sz w:val="21"/>
                <w:lang w:val="en-US" w:eastAsia="zh-CN"/>
              </w:rPr>
              <w:t>95</w:t>
            </w:r>
          </w:p>
        </w:tc>
      </w:tr>
      <w:tr w14:paraId="383BB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1523" w:type="dxa"/>
            <w:gridSpan w:val="3"/>
            <w:noWrap w:val="0"/>
            <w:vAlign w:val="top"/>
          </w:tcPr>
          <w:p w14:paraId="61FF052B">
            <w:pPr>
              <w:jc w:val="center"/>
              <w:rPr>
                <w:b/>
                <w:bCs/>
              </w:rPr>
            </w:pPr>
            <w:r>
              <w:rPr>
                <w:b/>
                <w:bCs/>
              </w:rPr>
              <w:t>偏差大或</w:t>
            </w:r>
          </w:p>
          <w:p w14:paraId="4CD2ACC6">
            <w:pPr>
              <w:jc w:val="center"/>
              <w:rPr>
                <w:b/>
                <w:bCs/>
              </w:rPr>
            </w:pPr>
            <w:r>
              <w:rPr>
                <w:b/>
                <w:bCs/>
              </w:rPr>
              <w:t>目标未完成</w:t>
            </w:r>
          </w:p>
          <w:p w14:paraId="1BC648B8">
            <w:pPr>
              <w:jc w:val="center"/>
              <w:rPr>
                <w:rFonts w:ascii="宋体" w:hAnsi="宋体" w:eastAsia="宋体" w:cs="宋体"/>
                <w:sz w:val="20"/>
                <w:szCs w:val="20"/>
              </w:rPr>
            </w:pPr>
            <w:r>
              <w:rPr>
                <w:b/>
                <w:bCs/>
              </w:rPr>
              <w:t>原因分析</w:t>
            </w:r>
          </w:p>
        </w:tc>
        <w:tc>
          <w:tcPr>
            <w:tcW w:w="7406" w:type="dxa"/>
            <w:gridSpan w:val="8"/>
            <w:noWrap w:val="0"/>
            <w:vAlign w:val="top"/>
          </w:tcPr>
          <w:p w14:paraId="5EE691CD">
            <w:pPr>
              <w:tabs>
                <w:tab w:val="left" w:pos="1725"/>
                <w:tab w:val="center" w:pos="3758"/>
              </w:tabs>
              <w:jc w:val="left"/>
              <w:rPr>
                <w:rFonts w:hint="eastAsia"/>
                <w:sz w:val="30"/>
                <w:szCs w:val="30"/>
                <w:lang w:val="en-US" w:eastAsia="zh-CN"/>
              </w:rPr>
            </w:pPr>
            <w:r>
              <w:rPr>
                <w:rFonts w:hint="eastAsia"/>
                <w:sz w:val="30"/>
                <w:szCs w:val="30"/>
                <w:lang w:val="en-US" w:eastAsia="zh-CN"/>
              </w:rPr>
              <w:tab/>
            </w:r>
          </w:p>
          <w:p w14:paraId="62E148C0">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建议年初及时拨付专项资金</w:t>
            </w:r>
          </w:p>
        </w:tc>
      </w:tr>
      <w:tr w14:paraId="092DE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4008F151">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D099293">
            <w:pPr>
              <w:rPr>
                <w:rFonts w:hint="eastAsia" w:ascii="Arial"/>
                <w:sz w:val="21"/>
                <w:lang w:eastAsia="zh-CN"/>
              </w:rPr>
            </w:pPr>
          </w:p>
          <w:p w14:paraId="63D31BC6">
            <w:pPr>
              <w:rPr>
                <w:rFonts w:hint="eastAsia" w:ascii="Arial"/>
                <w:sz w:val="21"/>
                <w:lang w:eastAsia="zh-CN"/>
              </w:rPr>
            </w:pPr>
          </w:p>
          <w:p w14:paraId="4E8F4600">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56E0E42A">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ascii="Arial" w:hAnsi="Arial" w:eastAsia="宋体" w:cs="Arial"/>
          <w:color w:val="000000"/>
          <w:kern w:val="0"/>
          <w:sz w:val="32"/>
          <w:szCs w:val="32"/>
        </w:rPr>
        <w:br w:type="textWrapping"/>
      </w:r>
      <w:r>
        <w:rPr>
          <w:rFonts w:ascii="Arial" w:hAnsi="Arial" w:eastAsia="宋体" w:cs="Arial"/>
          <w:b/>
          <w:bCs/>
          <w:color w:val="000000"/>
          <w:kern w:val="0"/>
          <w:sz w:val="32"/>
        </w:rPr>
        <w:t>2.</w:t>
      </w:r>
      <w:r>
        <w:rPr>
          <w:rFonts w:ascii="Arial" w:hAnsi="Arial" w:eastAsia="宋体" w:cs="Arial"/>
          <w:color w:val="000000"/>
          <w:kern w:val="0"/>
          <w:sz w:val="32"/>
          <w:szCs w:val="32"/>
        </w:rPr>
        <w:t> </w:t>
      </w:r>
      <w:r>
        <w:rPr>
          <w:rFonts w:ascii="Arial" w:hAnsi="Arial" w:eastAsia="宋体" w:cs="Arial"/>
          <w:b/>
          <w:bCs/>
          <w:color w:val="000000"/>
          <w:kern w:val="0"/>
          <w:sz w:val="32"/>
        </w:rPr>
        <w:t>重症精神病监护以奖代补专项经费绩效自评：</w:t>
      </w:r>
      <w:r>
        <w:rPr>
          <w:rFonts w:ascii="Arial" w:hAnsi="Arial" w:eastAsia="宋体" w:cs="Arial"/>
          <w:color w:val="000000"/>
          <w:kern w:val="0"/>
          <w:sz w:val="32"/>
          <w:szCs w:val="32"/>
        </w:rPr>
        <w:br w:type="textWrapping"/>
      </w:r>
      <w:r>
        <w:rPr>
          <w:rFonts w:hint="eastAsia" w:ascii="宋体" w:hAnsi="宋体" w:eastAsia="宋体" w:cs="宋体"/>
          <w:color w:val="000000"/>
          <w:kern w:val="0"/>
          <w:sz w:val="28"/>
          <w:szCs w:val="28"/>
        </w:rPr>
        <w:t>项目全年预算数为79.86万元，其中：一般公共预算财政拨款79.86万元；执行数为7.2万元，完成预算9.02%。</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主要产出和效益：实施以奖代补政策，对患者末发生肇事肇祸行为的，给予监护人奖励补助，减轻患者及监护人的经济负担。提高了监护人的积极性。进一步完善患者救治求助保障体系。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发现的问题及原因：重症精神病监护以奖代补经费较少，无法进行全覆盖。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下一步改进措施：结合以往年度实际情况，科学测算相关工作经费预算，进一步提高预算编制的准确性。</w:t>
      </w:r>
    </w:p>
    <w:p w14:paraId="38C915DD">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重症精神病监护以奖代补专项经费绩效自评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289"/>
        <w:gridCol w:w="1029"/>
        <w:gridCol w:w="884"/>
      </w:tblGrid>
      <w:tr w14:paraId="7889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5D801FA">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164EAC81">
            <w:pPr>
              <w:widowControl/>
              <w:ind w:firstLine="1470" w:firstLineChars="700"/>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重症精神障碍患者监护以奖代补资金</w:t>
            </w:r>
          </w:p>
        </w:tc>
      </w:tr>
      <w:tr w14:paraId="038F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4CA2604">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55120409">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下陆区人民政府</w:t>
            </w:r>
            <w:r>
              <w:rPr>
                <w:rFonts w:hint="eastAsia" w:ascii="仿宋_GB2312" w:hAnsi="宋体" w:eastAsia="仿宋_GB2312" w:cs="仿宋_GB2312"/>
                <w:kern w:val="0"/>
                <w:szCs w:val="20"/>
              </w:rPr>
              <w:t>　</w:t>
            </w:r>
          </w:p>
        </w:tc>
        <w:tc>
          <w:tcPr>
            <w:tcW w:w="2116" w:type="dxa"/>
            <w:gridSpan w:val="3"/>
            <w:noWrap w:val="0"/>
            <w:vAlign w:val="center"/>
          </w:tcPr>
          <w:p w14:paraId="12FC2EE8">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913" w:type="dxa"/>
            <w:gridSpan w:val="2"/>
            <w:noWrap w:val="0"/>
            <w:vAlign w:val="center"/>
          </w:tcPr>
          <w:p w14:paraId="0B3969AC">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0964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4A08D3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CD3ABD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373C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332D37E">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439801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C43D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36027A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6FDB5C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0389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1ECC5F0">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FB0AB4E">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FFDB8B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C26258B">
            <w:pPr>
              <w:rPr>
                <w:rFonts w:ascii="Arial"/>
                <w:sz w:val="21"/>
              </w:rPr>
            </w:pPr>
          </w:p>
        </w:tc>
        <w:tc>
          <w:tcPr>
            <w:tcW w:w="1329" w:type="dxa"/>
            <w:noWrap w:val="0"/>
            <w:vAlign w:val="top"/>
          </w:tcPr>
          <w:p w14:paraId="7A09E8E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4B1E94D">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E826547">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4105A15">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4BED85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016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36599C9">
            <w:pPr>
              <w:rPr>
                <w:rFonts w:ascii="Arial"/>
                <w:sz w:val="21"/>
              </w:rPr>
            </w:pPr>
          </w:p>
        </w:tc>
        <w:tc>
          <w:tcPr>
            <w:tcW w:w="1119" w:type="dxa"/>
            <w:gridSpan w:val="2"/>
            <w:noWrap w:val="0"/>
            <w:vAlign w:val="top"/>
          </w:tcPr>
          <w:p w14:paraId="4F3883CD">
            <w:pPr>
              <w:spacing w:before="59" w:line="215" w:lineRule="auto"/>
              <w:ind w:left="112" w:right="108"/>
              <w:jc w:val="center"/>
              <w:rPr>
                <w:rFonts w:ascii="宋体" w:hAnsi="宋体" w:eastAsia="宋体" w:cs="宋体"/>
                <w:sz w:val="21"/>
                <w:szCs w:val="21"/>
              </w:rPr>
            </w:pPr>
            <w:r>
              <w:t>年度财政 资金总额</w:t>
            </w:r>
          </w:p>
        </w:tc>
        <w:tc>
          <w:tcPr>
            <w:tcW w:w="1329" w:type="dxa"/>
            <w:noWrap w:val="0"/>
            <w:vAlign w:val="top"/>
          </w:tcPr>
          <w:p w14:paraId="6CF287F3">
            <w:pPr>
              <w:jc w:val="center"/>
              <w:rPr>
                <w:rFonts w:hint="default" w:ascii="Arial" w:eastAsia="宋体"/>
                <w:sz w:val="21"/>
                <w:lang w:val="en-US" w:eastAsia="zh-CN"/>
              </w:rPr>
            </w:pPr>
            <w:r>
              <w:rPr>
                <w:rFonts w:hint="eastAsia" w:ascii="Arial"/>
                <w:sz w:val="21"/>
                <w:lang w:val="en-US" w:eastAsia="zh-CN"/>
              </w:rPr>
              <w:t>79.86</w:t>
            </w:r>
          </w:p>
        </w:tc>
        <w:tc>
          <w:tcPr>
            <w:tcW w:w="1318" w:type="dxa"/>
            <w:gridSpan w:val="2"/>
            <w:noWrap w:val="0"/>
            <w:vAlign w:val="top"/>
          </w:tcPr>
          <w:p w14:paraId="3BDC6D68">
            <w:pPr>
              <w:jc w:val="center"/>
              <w:rPr>
                <w:rFonts w:hint="default" w:ascii="Arial" w:eastAsia="宋体"/>
                <w:sz w:val="21"/>
                <w:lang w:val="en-US" w:eastAsia="zh-CN"/>
              </w:rPr>
            </w:pPr>
            <w:r>
              <w:rPr>
                <w:rFonts w:hint="eastAsia" w:ascii="Arial"/>
                <w:sz w:val="21"/>
                <w:lang w:val="en-US" w:eastAsia="zh-CN"/>
              </w:rPr>
              <w:t>79.86</w:t>
            </w:r>
          </w:p>
        </w:tc>
        <w:tc>
          <w:tcPr>
            <w:tcW w:w="1458" w:type="dxa"/>
            <w:noWrap w:val="0"/>
            <w:vAlign w:val="top"/>
          </w:tcPr>
          <w:p w14:paraId="1CA13DA6">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67FDDBE4">
            <w:pPr>
              <w:jc w:val="center"/>
              <w:rPr>
                <w:rFonts w:hint="default" w:ascii="Arial" w:eastAsia="宋体"/>
                <w:sz w:val="21"/>
                <w:lang w:val="en-US" w:eastAsia="zh-CN"/>
              </w:rPr>
            </w:pPr>
            <w:r>
              <w:rPr>
                <w:rFonts w:hint="eastAsia" w:ascii="Arial"/>
                <w:sz w:val="21"/>
                <w:lang w:val="en-US" w:eastAsia="zh-CN"/>
              </w:rPr>
              <w:t>20</w:t>
            </w:r>
          </w:p>
        </w:tc>
      </w:tr>
      <w:tr w14:paraId="042D7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D24AA62">
            <w:pPr>
              <w:spacing w:line="269" w:lineRule="auto"/>
              <w:rPr>
                <w:rFonts w:ascii="Arial"/>
                <w:sz w:val="21"/>
              </w:rPr>
            </w:pPr>
          </w:p>
          <w:p w14:paraId="11211020">
            <w:pPr>
              <w:spacing w:line="269" w:lineRule="auto"/>
              <w:rPr>
                <w:rFonts w:ascii="Arial"/>
                <w:sz w:val="21"/>
              </w:rPr>
            </w:pPr>
          </w:p>
          <w:p w14:paraId="68856073">
            <w:pPr>
              <w:spacing w:line="269" w:lineRule="auto"/>
              <w:rPr>
                <w:rFonts w:ascii="Arial"/>
                <w:sz w:val="21"/>
              </w:rPr>
            </w:pPr>
          </w:p>
          <w:p w14:paraId="0F3FDACB">
            <w:pPr>
              <w:spacing w:line="270" w:lineRule="auto"/>
              <w:rPr>
                <w:rFonts w:ascii="Arial"/>
                <w:sz w:val="21"/>
              </w:rPr>
            </w:pPr>
          </w:p>
          <w:p w14:paraId="61B5293C">
            <w:pPr>
              <w:spacing w:line="270" w:lineRule="auto"/>
              <w:rPr>
                <w:rFonts w:ascii="Arial"/>
                <w:sz w:val="21"/>
              </w:rPr>
            </w:pPr>
          </w:p>
          <w:p w14:paraId="0690B8DB">
            <w:pPr>
              <w:spacing w:line="270" w:lineRule="auto"/>
              <w:rPr>
                <w:rFonts w:ascii="Arial"/>
                <w:sz w:val="21"/>
              </w:rPr>
            </w:pPr>
          </w:p>
          <w:p w14:paraId="450105EC">
            <w:pPr>
              <w:spacing w:line="270" w:lineRule="auto"/>
              <w:rPr>
                <w:rFonts w:ascii="Arial"/>
                <w:sz w:val="21"/>
              </w:rPr>
            </w:pPr>
          </w:p>
          <w:p w14:paraId="3A01BA7F">
            <w:pPr>
              <w:jc w:val="center"/>
              <w:rPr>
                <w:b/>
                <w:bCs/>
              </w:rPr>
            </w:pPr>
          </w:p>
          <w:p w14:paraId="4D2446D4">
            <w:pPr>
              <w:jc w:val="center"/>
              <w:rPr>
                <w:b/>
                <w:bCs/>
              </w:rPr>
            </w:pPr>
            <w:r>
              <w:rPr>
                <w:b/>
                <w:bCs/>
              </w:rPr>
              <w:t>年</w:t>
            </w:r>
          </w:p>
          <w:p w14:paraId="1C7CF67F">
            <w:pPr>
              <w:jc w:val="center"/>
              <w:rPr>
                <w:b/>
                <w:bCs/>
              </w:rPr>
            </w:pPr>
            <w:r>
              <w:rPr>
                <w:b/>
                <w:bCs/>
              </w:rPr>
              <w:t>度</w:t>
            </w:r>
          </w:p>
          <w:p w14:paraId="44B76075">
            <w:pPr>
              <w:jc w:val="center"/>
              <w:rPr>
                <w:b/>
                <w:bCs/>
              </w:rPr>
            </w:pPr>
            <w:r>
              <w:rPr>
                <w:b/>
                <w:bCs/>
              </w:rPr>
              <w:t>绩</w:t>
            </w:r>
          </w:p>
          <w:p w14:paraId="45DAAAC7">
            <w:pPr>
              <w:jc w:val="center"/>
              <w:rPr>
                <w:b/>
                <w:bCs/>
              </w:rPr>
            </w:pPr>
            <w:r>
              <w:rPr>
                <w:b/>
                <w:bCs/>
              </w:rPr>
              <w:t>效</w:t>
            </w:r>
          </w:p>
          <w:p w14:paraId="6DF2A85A">
            <w:pPr>
              <w:jc w:val="center"/>
              <w:rPr>
                <w:b/>
                <w:bCs/>
              </w:rPr>
            </w:pPr>
            <w:r>
              <w:rPr>
                <w:b/>
                <w:bCs/>
              </w:rPr>
              <w:t>目</w:t>
            </w:r>
          </w:p>
          <w:p w14:paraId="1A348A35">
            <w:pPr>
              <w:jc w:val="center"/>
              <w:rPr>
                <w:b/>
                <w:bCs/>
              </w:rPr>
            </w:pPr>
            <w:r>
              <w:rPr>
                <w:b/>
                <w:bCs/>
              </w:rPr>
              <w:t>标</w:t>
            </w:r>
          </w:p>
          <w:p w14:paraId="4D8705CC">
            <w:pPr>
              <w:jc w:val="center"/>
              <w:rPr>
                <w:b/>
                <w:bCs/>
              </w:rPr>
            </w:pPr>
            <w:r>
              <w:rPr>
                <w:b/>
                <w:bCs/>
              </w:rPr>
              <w:t>1</w:t>
            </w:r>
          </w:p>
          <w:p w14:paraId="4EBCB542">
            <w:pPr>
              <w:jc w:val="center"/>
              <w:rPr>
                <w:rFonts w:ascii="宋体" w:hAnsi="宋体" w:eastAsia="宋体" w:cs="宋体"/>
                <w:sz w:val="22"/>
                <w:szCs w:val="22"/>
              </w:rPr>
            </w:pPr>
            <w:r>
              <w:rPr>
                <w:b/>
                <w:bCs/>
              </w:rPr>
              <w:t>(XX分 )</w:t>
            </w:r>
          </w:p>
        </w:tc>
        <w:tc>
          <w:tcPr>
            <w:tcW w:w="689" w:type="dxa"/>
            <w:noWrap w:val="0"/>
            <w:vAlign w:val="top"/>
          </w:tcPr>
          <w:p w14:paraId="5BA66AA3">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1E992B4F">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06F768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E01FD4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A0E57F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4F792A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80F1D4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E99E34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407E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3066DA32">
            <w:pPr>
              <w:rPr>
                <w:rFonts w:ascii="Arial"/>
                <w:sz w:val="21"/>
              </w:rPr>
            </w:pPr>
          </w:p>
        </w:tc>
        <w:tc>
          <w:tcPr>
            <w:tcW w:w="689" w:type="dxa"/>
            <w:vMerge w:val="restart"/>
            <w:tcBorders>
              <w:bottom w:val="nil"/>
            </w:tcBorders>
            <w:noWrap w:val="0"/>
            <w:vAlign w:val="top"/>
          </w:tcPr>
          <w:p w14:paraId="0F3B25BF">
            <w:pPr>
              <w:rPr>
                <w:b/>
                <w:bCs/>
              </w:rPr>
            </w:pPr>
          </w:p>
          <w:p w14:paraId="2F770BDC">
            <w:pPr>
              <w:rPr>
                <w:b/>
                <w:bCs/>
              </w:rPr>
            </w:pPr>
          </w:p>
          <w:p w14:paraId="5C366E6D">
            <w:pPr>
              <w:rPr>
                <w:b/>
                <w:bCs/>
              </w:rPr>
            </w:pPr>
          </w:p>
          <w:p w14:paraId="4C078AFA">
            <w:pPr>
              <w:jc w:val="center"/>
              <w:rPr>
                <w:b/>
                <w:bCs/>
              </w:rPr>
            </w:pPr>
            <w:r>
              <w:rPr>
                <w:b/>
                <w:bCs/>
              </w:rPr>
              <w:t>产出</w:t>
            </w:r>
          </w:p>
          <w:p w14:paraId="5D02E1CB">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706D9F92">
            <w:pPr>
              <w:rPr>
                <w:rFonts w:ascii="Arial"/>
                <w:sz w:val="21"/>
              </w:rPr>
            </w:pPr>
          </w:p>
        </w:tc>
        <w:tc>
          <w:tcPr>
            <w:tcW w:w="2647" w:type="dxa"/>
            <w:gridSpan w:val="3"/>
            <w:noWrap w:val="0"/>
            <w:vAlign w:val="top"/>
          </w:tcPr>
          <w:p w14:paraId="7EF796C3">
            <w:pPr>
              <w:rPr>
                <w:rFonts w:ascii="Arial"/>
                <w:sz w:val="21"/>
              </w:rPr>
            </w:pPr>
          </w:p>
        </w:tc>
        <w:tc>
          <w:tcPr>
            <w:tcW w:w="1458" w:type="dxa"/>
            <w:noWrap w:val="0"/>
            <w:vAlign w:val="top"/>
          </w:tcPr>
          <w:p w14:paraId="558F9578">
            <w:pPr>
              <w:rPr>
                <w:rFonts w:ascii="Arial"/>
                <w:sz w:val="21"/>
              </w:rPr>
            </w:pPr>
          </w:p>
        </w:tc>
        <w:tc>
          <w:tcPr>
            <w:tcW w:w="1318" w:type="dxa"/>
            <w:gridSpan w:val="2"/>
            <w:noWrap w:val="0"/>
            <w:vAlign w:val="top"/>
          </w:tcPr>
          <w:p w14:paraId="16A65D95">
            <w:pPr>
              <w:rPr>
                <w:rFonts w:ascii="Arial"/>
                <w:sz w:val="21"/>
              </w:rPr>
            </w:pPr>
          </w:p>
        </w:tc>
        <w:tc>
          <w:tcPr>
            <w:tcW w:w="884" w:type="dxa"/>
            <w:noWrap w:val="0"/>
            <w:vAlign w:val="top"/>
          </w:tcPr>
          <w:p w14:paraId="2E99D76F">
            <w:pPr>
              <w:rPr>
                <w:rFonts w:ascii="Arial"/>
                <w:sz w:val="21"/>
              </w:rPr>
            </w:pPr>
          </w:p>
        </w:tc>
      </w:tr>
      <w:tr w14:paraId="59B7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C2D5BB7">
            <w:pPr>
              <w:rPr>
                <w:rFonts w:ascii="Arial"/>
                <w:sz w:val="21"/>
              </w:rPr>
            </w:pPr>
          </w:p>
        </w:tc>
        <w:tc>
          <w:tcPr>
            <w:tcW w:w="689" w:type="dxa"/>
            <w:vMerge w:val="continue"/>
            <w:tcBorders>
              <w:top w:val="nil"/>
              <w:bottom w:val="nil"/>
            </w:tcBorders>
            <w:noWrap w:val="0"/>
            <w:vAlign w:val="top"/>
          </w:tcPr>
          <w:p w14:paraId="3F08C7FC">
            <w:pPr>
              <w:rPr>
                <w:b/>
                <w:bCs/>
              </w:rPr>
            </w:pPr>
          </w:p>
        </w:tc>
        <w:tc>
          <w:tcPr>
            <w:tcW w:w="1119" w:type="dxa"/>
            <w:gridSpan w:val="2"/>
            <w:noWrap w:val="0"/>
            <w:vAlign w:val="top"/>
          </w:tcPr>
          <w:p w14:paraId="7BE26C18">
            <w:pPr>
              <w:rPr>
                <w:rFonts w:ascii="Arial"/>
                <w:sz w:val="21"/>
              </w:rPr>
            </w:pPr>
          </w:p>
        </w:tc>
        <w:tc>
          <w:tcPr>
            <w:tcW w:w="2647" w:type="dxa"/>
            <w:gridSpan w:val="3"/>
            <w:noWrap w:val="0"/>
            <w:vAlign w:val="top"/>
          </w:tcPr>
          <w:p w14:paraId="6C4E2E04">
            <w:pPr>
              <w:rPr>
                <w:rFonts w:ascii="Arial"/>
                <w:sz w:val="21"/>
              </w:rPr>
            </w:pPr>
          </w:p>
        </w:tc>
        <w:tc>
          <w:tcPr>
            <w:tcW w:w="1458" w:type="dxa"/>
            <w:noWrap w:val="0"/>
            <w:vAlign w:val="top"/>
          </w:tcPr>
          <w:p w14:paraId="72A3EC06">
            <w:pPr>
              <w:rPr>
                <w:rFonts w:ascii="Arial"/>
                <w:sz w:val="21"/>
              </w:rPr>
            </w:pPr>
          </w:p>
        </w:tc>
        <w:tc>
          <w:tcPr>
            <w:tcW w:w="1318" w:type="dxa"/>
            <w:gridSpan w:val="2"/>
            <w:noWrap w:val="0"/>
            <w:vAlign w:val="top"/>
          </w:tcPr>
          <w:p w14:paraId="071E7DA8">
            <w:pPr>
              <w:rPr>
                <w:rFonts w:ascii="Arial"/>
                <w:sz w:val="21"/>
              </w:rPr>
            </w:pPr>
          </w:p>
        </w:tc>
        <w:tc>
          <w:tcPr>
            <w:tcW w:w="884" w:type="dxa"/>
            <w:noWrap w:val="0"/>
            <w:vAlign w:val="top"/>
          </w:tcPr>
          <w:p w14:paraId="2D648D45">
            <w:pPr>
              <w:rPr>
                <w:rFonts w:ascii="Arial"/>
                <w:sz w:val="21"/>
              </w:rPr>
            </w:pPr>
          </w:p>
        </w:tc>
      </w:tr>
      <w:tr w14:paraId="3792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8B639A6">
            <w:pPr>
              <w:rPr>
                <w:rFonts w:ascii="Arial"/>
                <w:sz w:val="21"/>
              </w:rPr>
            </w:pPr>
          </w:p>
        </w:tc>
        <w:tc>
          <w:tcPr>
            <w:tcW w:w="689" w:type="dxa"/>
            <w:vMerge w:val="continue"/>
            <w:tcBorders>
              <w:top w:val="nil"/>
              <w:bottom w:val="nil"/>
            </w:tcBorders>
            <w:noWrap w:val="0"/>
            <w:vAlign w:val="top"/>
          </w:tcPr>
          <w:p w14:paraId="76CE96BF">
            <w:pPr>
              <w:rPr>
                <w:b/>
                <w:bCs/>
              </w:rPr>
            </w:pPr>
          </w:p>
        </w:tc>
        <w:tc>
          <w:tcPr>
            <w:tcW w:w="1119" w:type="dxa"/>
            <w:gridSpan w:val="2"/>
            <w:noWrap w:val="0"/>
            <w:vAlign w:val="top"/>
          </w:tcPr>
          <w:p w14:paraId="54C9281D">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32996276">
            <w:pPr>
              <w:rPr>
                <w:rFonts w:ascii="Arial"/>
                <w:sz w:val="21"/>
              </w:rPr>
            </w:pPr>
          </w:p>
        </w:tc>
        <w:tc>
          <w:tcPr>
            <w:tcW w:w="1458" w:type="dxa"/>
            <w:noWrap w:val="0"/>
            <w:vAlign w:val="top"/>
          </w:tcPr>
          <w:p w14:paraId="67E27633">
            <w:pPr>
              <w:rPr>
                <w:rFonts w:ascii="Arial"/>
                <w:sz w:val="21"/>
              </w:rPr>
            </w:pPr>
          </w:p>
        </w:tc>
        <w:tc>
          <w:tcPr>
            <w:tcW w:w="1318" w:type="dxa"/>
            <w:gridSpan w:val="2"/>
            <w:noWrap w:val="0"/>
            <w:vAlign w:val="top"/>
          </w:tcPr>
          <w:p w14:paraId="3AB09837">
            <w:pPr>
              <w:rPr>
                <w:rFonts w:ascii="Arial"/>
                <w:sz w:val="21"/>
              </w:rPr>
            </w:pPr>
          </w:p>
        </w:tc>
        <w:tc>
          <w:tcPr>
            <w:tcW w:w="884" w:type="dxa"/>
            <w:noWrap w:val="0"/>
            <w:vAlign w:val="top"/>
          </w:tcPr>
          <w:p w14:paraId="173B6548">
            <w:pPr>
              <w:rPr>
                <w:rFonts w:ascii="Arial"/>
                <w:sz w:val="21"/>
              </w:rPr>
            </w:pPr>
          </w:p>
        </w:tc>
      </w:tr>
      <w:tr w14:paraId="3AF2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5FF831A">
            <w:pPr>
              <w:rPr>
                <w:rFonts w:ascii="Arial"/>
                <w:sz w:val="21"/>
              </w:rPr>
            </w:pPr>
          </w:p>
        </w:tc>
        <w:tc>
          <w:tcPr>
            <w:tcW w:w="689" w:type="dxa"/>
            <w:vMerge w:val="continue"/>
            <w:tcBorders>
              <w:top w:val="nil"/>
            </w:tcBorders>
            <w:noWrap w:val="0"/>
            <w:vAlign w:val="top"/>
          </w:tcPr>
          <w:p w14:paraId="4A635778">
            <w:pPr>
              <w:rPr>
                <w:b/>
                <w:bCs/>
              </w:rPr>
            </w:pPr>
          </w:p>
        </w:tc>
        <w:tc>
          <w:tcPr>
            <w:tcW w:w="1119" w:type="dxa"/>
            <w:gridSpan w:val="2"/>
            <w:noWrap w:val="0"/>
            <w:vAlign w:val="top"/>
          </w:tcPr>
          <w:p w14:paraId="2B35EAF8">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53BFFC50">
            <w:pPr>
              <w:rPr>
                <w:rFonts w:ascii="Arial"/>
                <w:sz w:val="21"/>
              </w:rPr>
            </w:pPr>
          </w:p>
        </w:tc>
        <w:tc>
          <w:tcPr>
            <w:tcW w:w="1458" w:type="dxa"/>
            <w:noWrap w:val="0"/>
            <w:vAlign w:val="top"/>
          </w:tcPr>
          <w:p w14:paraId="2D0F2ADB">
            <w:pPr>
              <w:rPr>
                <w:rFonts w:ascii="Arial"/>
                <w:sz w:val="21"/>
              </w:rPr>
            </w:pPr>
          </w:p>
        </w:tc>
        <w:tc>
          <w:tcPr>
            <w:tcW w:w="1318" w:type="dxa"/>
            <w:gridSpan w:val="2"/>
            <w:noWrap w:val="0"/>
            <w:vAlign w:val="top"/>
          </w:tcPr>
          <w:p w14:paraId="223EC77A">
            <w:pPr>
              <w:rPr>
                <w:rFonts w:ascii="Arial"/>
                <w:sz w:val="21"/>
              </w:rPr>
            </w:pPr>
          </w:p>
        </w:tc>
        <w:tc>
          <w:tcPr>
            <w:tcW w:w="884" w:type="dxa"/>
            <w:noWrap w:val="0"/>
            <w:vAlign w:val="top"/>
          </w:tcPr>
          <w:p w14:paraId="5207B533">
            <w:pPr>
              <w:rPr>
                <w:rFonts w:ascii="Arial"/>
                <w:sz w:val="21"/>
              </w:rPr>
            </w:pPr>
          </w:p>
        </w:tc>
      </w:tr>
      <w:tr w14:paraId="226C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C6A6F59">
            <w:pPr>
              <w:rPr>
                <w:rFonts w:ascii="Arial"/>
                <w:sz w:val="21"/>
              </w:rPr>
            </w:pPr>
          </w:p>
        </w:tc>
        <w:tc>
          <w:tcPr>
            <w:tcW w:w="689" w:type="dxa"/>
            <w:vMerge w:val="restart"/>
            <w:tcBorders>
              <w:bottom w:val="nil"/>
            </w:tcBorders>
            <w:noWrap w:val="0"/>
            <w:vAlign w:val="top"/>
          </w:tcPr>
          <w:p w14:paraId="14ECC8A3">
            <w:pPr>
              <w:jc w:val="center"/>
              <w:rPr>
                <w:rFonts w:ascii="Calibri" w:hAnsi="Calibri" w:eastAsia="宋体" w:cs="Times New Roman"/>
                <w:b/>
                <w:bCs/>
              </w:rPr>
            </w:pPr>
          </w:p>
          <w:p w14:paraId="798BCC78">
            <w:pPr>
              <w:jc w:val="center"/>
              <w:rPr>
                <w:rFonts w:ascii="Calibri" w:hAnsi="Calibri" w:eastAsia="宋体" w:cs="Times New Roman"/>
                <w:b/>
                <w:bCs/>
              </w:rPr>
            </w:pPr>
          </w:p>
          <w:p w14:paraId="63BA9412">
            <w:pPr>
              <w:jc w:val="center"/>
              <w:rPr>
                <w:rFonts w:ascii="Calibri" w:hAnsi="Calibri" w:eastAsia="宋体" w:cs="Times New Roman"/>
                <w:b/>
                <w:bCs/>
              </w:rPr>
            </w:pPr>
          </w:p>
          <w:p w14:paraId="3BA1127E">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675CD033">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452FE95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重症精神障碍病人发病率</w:t>
            </w:r>
          </w:p>
        </w:tc>
        <w:tc>
          <w:tcPr>
            <w:tcW w:w="1458" w:type="dxa"/>
            <w:noWrap w:val="0"/>
            <w:vAlign w:val="top"/>
          </w:tcPr>
          <w:p w14:paraId="382F167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1%</w:t>
            </w:r>
          </w:p>
        </w:tc>
        <w:tc>
          <w:tcPr>
            <w:tcW w:w="1318" w:type="dxa"/>
            <w:gridSpan w:val="2"/>
            <w:noWrap w:val="0"/>
            <w:vAlign w:val="top"/>
          </w:tcPr>
          <w:p w14:paraId="654FF26E">
            <w:pPr>
              <w:rPr>
                <w:rFonts w:hint="eastAsia" w:ascii="Arial" w:eastAsia="宋体"/>
                <w:kern w:val="2"/>
                <w:sz w:val="21"/>
                <w:lang w:val="en-US" w:eastAsia="zh-CN" w:bidi="ar-SA"/>
              </w:rPr>
            </w:pPr>
            <w:r>
              <w:rPr>
                <w:rFonts w:hint="eastAsia" w:ascii="Arial"/>
                <w:sz w:val="21"/>
                <w:lang w:eastAsia="zh-CN"/>
              </w:rPr>
              <w:t>逐年减少</w:t>
            </w:r>
          </w:p>
        </w:tc>
        <w:tc>
          <w:tcPr>
            <w:tcW w:w="884" w:type="dxa"/>
            <w:noWrap w:val="0"/>
            <w:vAlign w:val="top"/>
          </w:tcPr>
          <w:p w14:paraId="2915B510">
            <w:pPr>
              <w:rPr>
                <w:rFonts w:hint="default" w:ascii="Arial" w:eastAsia="宋体"/>
                <w:sz w:val="21"/>
                <w:lang w:val="en-US" w:eastAsia="zh-CN"/>
              </w:rPr>
            </w:pPr>
            <w:r>
              <w:rPr>
                <w:rFonts w:hint="eastAsia" w:ascii="Arial" w:eastAsia="宋体"/>
                <w:sz w:val="21"/>
                <w:lang w:val="en-US" w:eastAsia="zh-CN"/>
              </w:rPr>
              <w:t>20</w:t>
            </w:r>
          </w:p>
        </w:tc>
      </w:tr>
      <w:tr w14:paraId="4C4A1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E3D6D7D">
            <w:pPr>
              <w:rPr>
                <w:rFonts w:ascii="Arial"/>
                <w:sz w:val="21"/>
              </w:rPr>
            </w:pPr>
          </w:p>
        </w:tc>
        <w:tc>
          <w:tcPr>
            <w:tcW w:w="689" w:type="dxa"/>
            <w:vMerge w:val="continue"/>
            <w:tcBorders>
              <w:top w:val="nil"/>
              <w:bottom w:val="nil"/>
            </w:tcBorders>
            <w:noWrap w:val="0"/>
            <w:vAlign w:val="top"/>
          </w:tcPr>
          <w:p w14:paraId="737F1C6B">
            <w:pPr>
              <w:jc w:val="center"/>
              <w:rPr>
                <w:rFonts w:ascii="Calibri" w:hAnsi="Calibri" w:eastAsia="宋体" w:cs="Times New Roman"/>
                <w:b/>
                <w:bCs/>
              </w:rPr>
            </w:pPr>
          </w:p>
        </w:tc>
        <w:tc>
          <w:tcPr>
            <w:tcW w:w="1119" w:type="dxa"/>
            <w:gridSpan w:val="2"/>
            <w:noWrap w:val="0"/>
            <w:vAlign w:val="top"/>
          </w:tcPr>
          <w:p w14:paraId="79F78008">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94BAEB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重症精神障碍患者肇事肇祸行为</w:t>
            </w:r>
          </w:p>
        </w:tc>
        <w:tc>
          <w:tcPr>
            <w:tcW w:w="1458" w:type="dxa"/>
            <w:noWrap w:val="0"/>
            <w:vAlign w:val="top"/>
          </w:tcPr>
          <w:p w14:paraId="73C3740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逐步下降</w:t>
            </w:r>
          </w:p>
        </w:tc>
        <w:tc>
          <w:tcPr>
            <w:tcW w:w="1318" w:type="dxa"/>
            <w:gridSpan w:val="2"/>
            <w:noWrap w:val="0"/>
            <w:vAlign w:val="top"/>
          </w:tcPr>
          <w:p w14:paraId="6BBDFA31">
            <w:pPr>
              <w:rPr>
                <w:rFonts w:hint="default" w:ascii="Arial" w:eastAsia="宋体"/>
                <w:kern w:val="2"/>
                <w:sz w:val="21"/>
                <w:lang w:val="en-US" w:eastAsia="zh-CN" w:bidi="ar-SA"/>
              </w:rPr>
            </w:pPr>
            <w:r>
              <w:rPr>
                <w:rFonts w:hint="eastAsia" w:ascii="Arial"/>
                <w:sz w:val="21"/>
                <w:lang w:eastAsia="zh-CN"/>
              </w:rPr>
              <w:t>逐年减少</w:t>
            </w:r>
          </w:p>
        </w:tc>
        <w:tc>
          <w:tcPr>
            <w:tcW w:w="884" w:type="dxa"/>
            <w:noWrap w:val="0"/>
            <w:vAlign w:val="top"/>
          </w:tcPr>
          <w:p w14:paraId="17347387">
            <w:pPr>
              <w:rPr>
                <w:rFonts w:hint="default" w:ascii="Arial" w:eastAsia="宋体"/>
                <w:sz w:val="21"/>
                <w:lang w:val="en-US" w:eastAsia="zh-CN"/>
              </w:rPr>
            </w:pPr>
            <w:r>
              <w:rPr>
                <w:rFonts w:hint="eastAsia" w:ascii="Arial" w:eastAsia="宋体"/>
                <w:sz w:val="21"/>
                <w:lang w:val="en-US" w:eastAsia="zh-CN"/>
              </w:rPr>
              <w:t>20</w:t>
            </w:r>
          </w:p>
        </w:tc>
      </w:tr>
      <w:tr w14:paraId="021B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CF7E079">
            <w:pPr>
              <w:rPr>
                <w:rFonts w:ascii="Arial"/>
                <w:sz w:val="21"/>
              </w:rPr>
            </w:pPr>
          </w:p>
        </w:tc>
        <w:tc>
          <w:tcPr>
            <w:tcW w:w="689" w:type="dxa"/>
            <w:vMerge w:val="continue"/>
            <w:tcBorders>
              <w:top w:val="nil"/>
              <w:bottom w:val="nil"/>
            </w:tcBorders>
            <w:noWrap w:val="0"/>
            <w:vAlign w:val="top"/>
          </w:tcPr>
          <w:p w14:paraId="2F1C7516">
            <w:pPr>
              <w:jc w:val="center"/>
              <w:rPr>
                <w:rFonts w:ascii="Calibri" w:hAnsi="Calibri" w:eastAsia="宋体" w:cs="Times New Roman"/>
                <w:b/>
                <w:bCs/>
              </w:rPr>
            </w:pPr>
          </w:p>
        </w:tc>
        <w:tc>
          <w:tcPr>
            <w:tcW w:w="1119" w:type="dxa"/>
            <w:gridSpan w:val="2"/>
            <w:noWrap w:val="0"/>
            <w:vAlign w:val="top"/>
          </w:tcPr>
          <w:p w14:paraId="271F7E6D">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F5E7F0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监护人满意度</w:t>
            </w:r>
          </w:p>
        </w:tc>
        <w:tc>
          <w:tcPr>
            <w:tcW w:w="1458" w:type="dxa"/>
            <w:noWrap w:val="0"/>
            <w:vAlign w:val="top"/>
          </w:tcPr>
          <w:p w14:paraId="3D0EED5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98%</w:t>
            </w:r>
          </w:p>
        </w:tc>
        <w:tc>
          <w:tcPr>
            <w:tcW w:w="1318" w:type="dxa"/>
            <w:gridSpan w:val="2"/>
            <w:noWrap w:val="0"/>
            <w:vAlign w:val="top"/>
          </w:tcPr>
          <w:p w14:paraId="3FB2B452">
            <w:pPr>
              <w:rPr>
                <w:rFonts w:hint="default" w:ascii="Arial" w:eastAsia="宋体"/>
                <w:kern w:val="2"/>
                <w:sz w:val="21"/>
                <w:lang w:val="en-US" w:eastAsia="zh-CN" w:bidi="ar-SA"/>
              </w:rPr>
            </w:pPr>
            <w:r>
              <w:rPr>
                <w:rFonts w:hint="eastAsia" w:ascii="Arial"/>
                <w:sz w:val="21"/>
                <w:lang w:val="en-US" w:eastAsia="zh-CN"/>
              </w:rPr>
              <w:t>98%</w:t>
            </w:r>
          </w:p>
        </w:tc>
        <w:tc>
          <w:tcPr>
            <w:tcW w:w="884" w:type="dxa"/>
            <w:noWrap w:val="0"/>
            <w:vAlign w:val="top"/>
          </w:tcPr>
          <w:p w14:paraId="0265769D">
            <w:pPr>
              <w:rPr>
                <w:rFonts w:hint="default" w:ascii="Arial" w:eastAsia="宋体"/>
                <w:sz w:val="21"/>
                <w:lang w:val="en-US" w:eastAsia="zh-CN"/>
              </w:rPr>
            </w:pPr>
            <w:r>
              <w:rPr>
                <w:rFonts w:hint="eastAsia" w:ascii="Arial"/>
                <w:sz w:val="21"/>
                <w:lang w:val="en-US" w:eastAsia="zh-CN"/>
              </w:rPr>
              <w:t>20</w:t>
            </w:r>
          </w:p>
        </w:tc>
      </w:tr>
      <w:tr w14:paraId="1621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4216768">
            <w:pPr>
              <w:rPr>
                <w:rFonts w:ascii="Arial"/>
                <w:sz w:val="21"/>
              </w:rPr>
            </w:pPr>
          </w:p>
        </w:tc>
        <w:tc>
          <w:tcPr>
            <w:tcW w:w="689" w:type="dxa"/>
            <w:vMerge w:val="continue"/>
            <w:tcBorders>
              <w:top w:val="nil"/>
            </w:tcBorders>
            <w:noWrap w:val="0"/>
            <w:vAlign w:val="top"/>
          </w:tcPr>
          <w:p w14:paraId="3383CE40">
            <w:pPr>
              <w:jc w:val="center"/>
              <w:rPr>
                <w:rFonts w:ascii="Calibri" w:hAnsi="Calibri" w:eastAsia="宋体" w:cs="Times New Roman"/>
                <w:b/>
                <w:bCs/>
              </w:rPr>
            </w:pPr>
          </w:p>
        </w:tc>
        <w:tc>
          <w:tcPr>
            <w:tcW w:w="1119" w:type="dxa"/>
            <w:gridSpan w:val="2"/>
            <w:noWrap w:val="0"/>
            <w:vAlign w:val="top"/>
          </w:tcPr>
          <w:p w14:paraId="38EF8FB7">
            <w:pPr>
              <w:rPr>
                <w:rFonts w:ascii="Arial"/>
                <w:sz w:val="21"/>
              </w:rPr>
            </w:pPr>
          </w:p>
        </w:tc>
        <w:tc>
          <w:tcPr>
            <w:tcW w:w="2647" w:type="dxa"/>
            <w:gridSpan w:val="3"/>
            <w:noWrap w:val="0"/>
            <w:vAlign w:val="top"/>
          </w:tcPr>
          <w:p w14:paraId="2DB368E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重症精神障碍监护人符合条件发放率</w:t>
            </w:r>
          </w:p>
        </w:tc>
        <w:tc>
          <w:tcPr>
            <w:tcW w:w="1458" w:type="dxa"/>
            <w:noWrap w:val="0"/>
            <w:vAlign w:val="top"/>
          </w:tcPr>
          <w:p w14:paraId="5DE1300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082E3ED1">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21BFBC46">
            <w:pPr>
              <w:rPr>
                <w:rFonts w:hint="default" w:ascii="Arial" w:eastAsia="宋体"/>
                <w:sz w:val="21"/>
                <w:lang w:val="en-US" w:eastAsia="zh-CN"/>
              </w:rPr>
            </w:pPr>
            <w:r>
              <w:rPr>
                <w:rFonts w:hint="eastAsia" w:ascii="Arial"/>
                <w:sz w:val="21"/>
                <w:lang w:val="en-US" w:eastAsia="zh-CN"/>
              </w:rPr>
              <w:t>15</w:t>
            </w:r>
          </w:p>
        </w:tc>
      </w:tr>
      <w:tr w14:paraId="7E3F8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48BBD05">
            <w:pPr>
              <w:rPr>
                <w:rFonts w:ascii="Arial"/>
                <w:sz w:val="21"/>
              </w:rPr>
            </w:pPr>
          </w:p>
        </w:tc>
        <w:tc>
          <w:tcPr>
            <w:tcW w:w="689" w:type="dxa"/>
            <w:vMerge w:val="restart"/>
            <w:tcBorders>
              <w:bottom w:val="nil"/>
            </w:tcBorders>
            <w:noWrap w:val="0"/>
            <w:vAlign w:val="top"/>
          </w:tcPr>
          <w:p w14:paraId="6BA3433E">
            <w:pPr>
              <w:jc w:val="center"/>
              <w:rPr>
                <w:rFonts w:ascii="Calibri" w:hAnsi="Calibri" w:eastAsia="宋体" w:cs="Times New Roman"/>
                <w:b/>
                <w:bCs/>
              </w:rPr>
            </w:pPr>
            <w:r>
              <w:rPr>
                <w:rFonts w:ascii="Calibri" w:hAnsi="Calibri" w:eastAsia="宋体" w:cs="Times New Roman"/>
                <w:b/>
                <w:bCs/>
              </w:rPr>
              <w:t>满意</w:t>
            </w:r>
          </w:p>
          <w:p w14:paraId="7391E6EC">
            <w:pPr>
              <w:jc w:val="center"/>
              <w:rPr>
                <w:rFonts w:ascii="Calibri" w:hAnsi="Calibri" w:eastAsia="宋体" w:cs="Times New Roman"/>
                <w:b/>
                <w:bCs/>
              </w:rPr>
            </w:pPr>
            <w:r>
              <w:rPr>
                <w:rFonts w:ascii="Calibri" w:hAnsi="Calibri" w:eastAsia="宋体" w:cs="Times New Roman"/>
                <w:b/>
                <w:bCs/>
              </w:rPr>
              <w:t>度指</w:t>
            </w:r>
          </w:p>
          <w:p w14:paraId="77FFA24B">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1B79C9BA">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482F6430">
            <w:pPr>
              <w:rPr>
                <w:rFonts w:hint="eastAsia" w:ascii="Arial" w:eastAsia="宋体"/>
                <w:sz w:val="21"/>
                <w:lang w:eastAsia="zh-CN"/>
              </w:rPr>
            </w:pPr>
          </w:p>
        </w:tc>
        <w:tc>
          <w:tcPr>
            <w:tcW w:w="1458" w:type="dxa"/>
            <w:noWrap w:val="0"/>
            <w:vAlign w:val="top"/>
          </w:tcPr>
          <w:p w14:paraId="7684CBFA">
            <w:pPr>
              <w:rPr>
                <w:rFonts w:ascii="Arial"/>
                <w:sz w:val="21"/>
              </w:rPr>
            </w:pPr>
          </w:p>
        </w:tc>
        <w:tc>
          <w:tcPr>
            <w:tcW w:w="1318" w:type="dxa"/>
            <w:gridSpan w:val="2"/>
            <w:noWrap w:val="0"/>
            <w:vAlign w:val="top"/>
          </w:tcPr>
          <w:p w14:paraId="42E4DD7E">
            <w:pPr>
              <w:rPr>
                <w:rFonts w:ascii="Arial"/>
                <w:sz w:val="21"/>
              </w:rPr>
            </w:pPr>
          </w:p>
        </w:tc>
        <w:tc>
          <w:tcPr>
            <w:tcW w:w="884" w:type="dxa"/>
            <w:noWrap w:val="0"/>
            <w:vAlign w:val="top"/>
          </w:tcPr>
          <w:p w14:paraId="6EC4CF12">
            <w:pPr>
              <w:rPr>
                <w:rFonts w:ascii="Arial"/>
                <w:sz w:val="21"/>
              </w:rPr>
            </w:pPr>
          </w:p>
        </w:tc>
      </w:tr>
      <w:tr w14:paraId="1FDA4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B3BE3D7">
            <w:pPr>
              <w:rPr>
                <w:rFonts w:ascii="Arial"/>
                <w:sz w:val="21"/>
              </w:rPr>
            </w:pPr>
          </w:p>
        </w:tc>
        <w:tc>
          <w:tcPr>
            <w:tcW w:w="689" w:type="dxa"/>
            <w:vMerge w:val="continue"/>
            <w:tcBorders>
              <w:top w:val="nil"/>
            </w:tcBorders>
            <w:noWrap w:val="0"/>
            <w:vAlign w:val="top"/>
          </w:tcPr>
          <w:p w14:paraId="44A77A74">
            <w:pPr>
              <w:rPr>
                <w:rFonts w:ascii="Arial"/>
                <w:sz w:val="21"/>
              </w:rPr>
            </w:pPr>
          </w:p>
        </w:tc>
        <w:tc>
          <w:tcPr>
            <w:tcW w:w="1119" w:type="dxa"/>
            <w:gridSpan w:val="2"/>
            <w:noWrap w:val="0"/>
            <w:vAlign w:val="top"/>
          </w:tcPr>
          <w:p w14:paraId="7E2BD489">
            <w:pPr>
              <w:rPr>
                <w:rFonts w:ascii="Arial"/>
                <w:sz w:val="21"/>
              </w:rPr>
            </w:pPr>
          </w:p>
        </w:tc>
        <w:tc>
          <w:tcPr>
            <w:tcW w:w="2647" w:type="dxa"/>
            <w:gridSpan w:val="3"/>
            <w:noWrap w:val="0"/>
            <w:vAlign w:val="top"/>
          </w:tcPr>
          <w:p w14:paraId="2EFCA598">
            <w:pPr>
              <w:rPr>
                <w:rFonts w:ascii="Arial"/>
                <w:sz w:val="21"/>
              </w:rPr>
            </w:pPr>
          </w:p>
        </w:tc>
        <w:tc>
          <w:tcPr>
            <w:tcW w:w="1458" w:type="dxa"/>
            <w:noWrap w:val="0"/>
            <w:vAlign w:val="top"/>
          </w:tcPr>
          <w:p w14:paraId="63C761CF">
            <w:pPr>
              <w:rPr>
                <w:rFonts w:ascii="Arial"/>
                <w:sz w:val="21"/>
              </w:rPr>
            </w:pPr>
          </w:p>
        </w:tc>
        <w:tc>
          <w:tcPr>
            <w:tcW w:w="1318" w:type="dxa"/>
            <w:gridSpan w:val="2"/>
            <w:noWrap w:val="0"/>
            <w:vAlign w:val="top"/>
          </w:tcPr>
          <w:p w14:paraId="392DA367">
            <w:pPr>
              <w:rPr>
                <w:rFonts w:ascii="Arial"/>
                <w:sz w:val="21"/>
              </w:rPr>
            </w:pPr>
          </w:p>
        </w:tc>
        <w:tc>
          <w:tcPr>
            <w:tcW w:w="884" w:type="dxa"/>
            <w:noWrap w:val="0"/>
            <w:vAlign w:val="top"/>
          </w:tcPr>
          <w:p w14:paraId="191CFA48">
            <w:pPr>
              <w:rPr>
                <w:rFonts w:ascii="Arial"/>
                <w:sz w:val="21"/>
              </w:rPr>
            </w:pPr>
          </w:p>
        </w:tc>
      </w:tr>
      <w:tr w14:paraId="0843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AA2FA2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5DBCD3A4">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47FA6B8">
            <w:pPr>
              <w:rPr>
                <w:rFonts w:ascii="Arial"/>
                <w:sz w:val="21"/>
              </w:rPr>
            </w:pPr>
          </w:p>
        </w:tc>
        <w:tc>
          <w:tcPr>
            <w:tcW w:w="1119" w:type="dxa"/>
            <w:gridSpan w:val="2"/>
            <w:noWrap w:val="0"/>
            <w:vAlign w:val="top"/>
          </w:tcPr>
          <w:p w14:paraId="081BC87A">
            <w:pPr>
              <w:rPr>
                <w:rFonts w:ascii="Arial"/>
                <w:sz w:val="21"/>
              </w:rPr>
            </w:pPr>
          </w:p>
        </w:tc>
        <w:tc>
          <w:tcPr>
            <w:tcW w:w="2647" w:type="dxa"/>
            <w:gridSpan w:val="3"/>
            <w:noWrap w:val="0"/>
            <w:vAlign w:val="top"/>
          </w:tcPr>
          <w:p w14:paraId="010862C8">
            <w:pPr>
              <w:rPr>
                <w:rFonts w:ascii="Arial"/>
                <w:sz w:val="21"/>
              </w:rPr>
            </w:pPr>
          </w:p>
        </w:tc>
        <w:tc>
          <w:tcPr>
            <w:tcW w:w="1458" w:type="dxa"/>
            <w:noWrap w:val="0"/>
            <w:vAlign w:val="top"/>
          </w:tcPr>
          <w:p w14:paraId="1298AF45">
            <w:pPr>
              <w:rPr>
                <w:rFonts w:ascii="Arial"/>
                <w:sz w:val="21"/>
              </w:rPr>
            </w:pPr>
          </w:p>
        </w:tc>
        <w:tc>
          <w:tcPr>
            <w:tcW w:w="1318" w:type="dxa"/>
            <w:gridSpan w:val="2"/>
            <w:noWrap w:val="0"/>
            <w:vAlign w:val="top"/>
          </w:tcPr>
          <w:p w14:paraId="173717CE">
            <w:pPr>
              <w:rPr>
                <w:rFonts w:ascii="Arial"/>
                <w:sz w:val="21"/>
              </w:rPr>
            </w:pPr>
          </w:p>
        </w:tc>
        <w:tc>
          <w:tcPr>
            <w:tcW w:w="884" w:type="dxa"/>
            <w:noWrap w:val="0"/>
            <w:vAlign w:val="top"/>
          </w:tcPr>
          <w:p w14:paraId="19C5A693">
            <w:pPr>
              <w:rPr>
                <w:rFonts w:ascii="Arial"/>
                <w:sz w:val="21"/>
              </w:rPr>
            </w:pPr>
          </w:p>
        </w:tc>
      </w:tr>
      <w:tr w14:paraId="539D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C723C8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92B69B3">
            <w:pPr>
              <w:rPr>
                <w:rFonts w:ascii="Arial"/>
                <w:sz w:val="21"/>
              </w:rPr>
            </w:pPr>
          </w:p>
        </w:tc>
        <w:tc>
          <w:tcPr>
            <w:tcW w:w="1119" w:type="dxa"/>
            <w:gridSpan w:val="2"/>
            <w:noWrap w:val="0"/>
            <w:vAlign w:val="top"/>
          </w:tcPr>
          <w:p w14:paraId="7DA44879">
            <w:pPr>
              <w:rPr>
                <w:rFonts w:ascii="Arial"/>
                <w:sz w:val="21"/>
              </w:rPr>
            </w:pPr>
          </w:p>
        </w:tc>
        <w:tc>
          <w:tcPr>
            <w:tcW w:w="2647" w:type="dxa"/>
            <w:gridSpan w:val="3"/>
            <w:noWrap w:val="0"/>
            <w:vAlign w:val="top"/>
          </w:tcPr>
          <w:p w14:paraId="331094D3">
            <w:pPr>
              <w:rPr>
                <w:rFonts w:ascii="Arial"/>
                <w:sz w:val="21"/>
              </w:rPr>
            </w:pPr>
          </w:p>
        </w:tc>
        <w:tc>
          <w:tcPr>
            <w:tcW w:w="1458" w:type="dxa"/>
            <w:noWrap w:val="0"/>
            <w:vAlign w:val="top"/>
          </w:tcPr>
          <w:p w14:paraId="6DBF7175">
            <w:pPr>
              <w:rPr>
                <w:rFonts w:ascii="Arial"/>
                <w:sz w:val="21"/>
              </w:rPr>
            </w:pPr>
          </w:p>
        </w:tc>
        <w:tc>
          <w:tcPr>
            <w:tcW w:w="1318" w:type="dxa"/>
            <w:gridSpan w:val="2"/>
            <w:noWrap w:val="0"/>
            <w:vAlign w:val="top"/>
          </w:tcPr>
          <w:p w14:paraId="3372EB20">
            <w:pPr>
              <w:rPr>
                <w:rFonts w:ascii="Arial"/>
                <w:sz w:val="21"/>
              </w:rPr>
            </w:pPr>
          </w:p>
        </w:tc>
        <w:tc>
          <w:tcPr>
            <w:tcW w:w="884" w:type="dxa"/>
            <w:noWrap w:val="0"/>
            <w:vAlign w:val="top"/>
          </w:tcPr>
          <w:p w14:paraId="0CBE9524">
            <w:pPr>
              <w:rPr>
                <w:rFonts w:ascii="Arial"/>
                <w:sz w:val="21"/>
              </w:rPr>
            </w:pPr>
          </w:p>
        </w:tc>
      </w:tr>
      <w:tr w14:paraId="7B063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39CB0E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852A7EC">
            <w:pPr>
              <w:jc w:val="center"/>
              <w:rPr>
                <w:rFonts w:hint="default" w:ascii="Arial" w:eastAsia="宋体"/>
                <w:sz w:val="21"/>
                <w:lang w:val="en-US" w:eastAsia="zh-CN"/>
              </w:rPr>
            </w:pPr>
            <w:r>
              <w:rPr>
                <w:rFonts w:hint="eastAsia" w:ascii="Arial"/>
                <w:sz w:val="21"/>
                <w:lang w:val="en-US" w:eastAsia="zh-CN"/>
              </w:rPr>
              <w:t>95</w:t>
            </w:r>
          </w:p>
        </w:tc>
      </w:tr>
      <w:tr w14:paraId="457F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376BEB95">
            <w:pPr>
              <w:jc w:val="center"/>
              <w:rPr>
                <w:b/>
                <w:bCs/>
              </w:rPr>
            </w:pPr>
            <w:r>
              <w:rPr>
                <w:b/>
                <w:bCs/>
              </w:rPr>
              <w:t>偏差大或</w:t>
            </w:r>
          </w:p>
          <w:p w14:paraId="40CB385F">
            <w:pPr>
              <w:jc w:val="center"/>
              <w:rPr>
                <w:b/>
                <w:bCs/>
              </w:rPr>
            </w:pPr>
            <w:r>
              <w:rPr>
                <w:b/>
                <w:bCs/>
              </w:rPr>
              <w:t>目标未完成</w:t>
            </w:r>
          </w:p>
          <w:p w14:paraId="18857569">
            <w:pPr>
              <w:jc w:val="center"/>
              <w:rPr>
                <w:rFonts w:ascii="宋体" w:hAnsi="宋体" w:eastAsia="宋体" w:cs="宋体"/>
                <w:sz w:val="20"/>
                <w:szCs w:val="20"/>
              </w:rPr>
            </w:pPr>
            <w:r>
              <w:rPr>
                <w:b/>
                <w:bCs/>
              </w:rPr>
              <w:t>原因分析</w:t>
            </w:r>
          </w:p>
        </w:tc>
        <w:tc>
          <w:tcPr>
            <w:tcW w:w="7406" w:type="dxa"/>
            <w:gridSpan w:val="8"/>
            <w:noWrap w:val="0"/>
            <w:vAlign w:val="top"/>
          </w:tcPr>
          <w:p w14:paraId="6EB11778">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292D26A5">
            <w:pPr>
              <w:tabs>
                <w:tab w:val="left" w:pos="1725"/>
                <w:tab w:val="center" w:pos="3758"/>
              </w:tabs>
              <w:jc w:val="left"/>
              <w:rPr>
                <w:rFonts w:ascii="Arial"/>
                <w:sz w:val="21"/>
              </w:rPr>
            </w:pPr>
            <w:r>
              <w:rPr>
                <w:rFonts w:hint="eastAsia" w:ascii="仿宋_GB2312" w:hAnsi="宋体" w:eastAsia="仿宋_GB2312" w:cs="仿宋_GB2312"/>
                <w:kern w:val="0"/>
                <w:sz w:val="24"/>
                <w:szCs w:val="24"/>
                <w:lang w:eastAsia="zh-CN"/>
              </w:rPr>
              <w:t>此专项资金都是由各社区，街道及公安年终考评后，再由卫健局统一发放。</w:t>
            </w:r>
          </w:p>
        </w:tc>
      </w:tr>
      <w:tr w14:paraId="67A38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15138C2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39EF5A27">
            <w:pPr>
              <w:rPr>
                <w:rFonts w:hint="eastAsia" w:ascii="Arial"/>
                <w:sz w:val="21"/>
                <w:lang w:eastAsia="zh-CN"/>
              </w:rPr>
            </w:pPr>
          </w:p>
          <w:p w14:paraId="43A0BE3D">
            <w:pPr>
              <w:rPr>
                <w:rFonts w:hint="eastAsia" w:ascii="Arial"/>
                <w:sz w:val="21"/>
                <w:lang w:eastAsia="zh-CN"/>
              </w:rPr>
            </w:pPr>
          </w:p>
          <w:p w14:paraId="168A44B7">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2B7AD9D6">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3. 新型冠状肺炎防疫专项经费绩效自评：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rPr>
        <w:t>  项目全年预算数为100万元，其中：一般公共预算财政拨款100万元执。执行数为100万元，完成预算100%。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主要产出和效益：做好新型冠状肺炎防控防治工作，对人民群众的生活不便降到最低，使疫情防控工作常态化。</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发现的问题及原因：大力宣传，让人民群众了解新冠疫苗的风险，尽快接种疫苗，共同筑牢全民免疫屏障。</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下一步改进措施：结合实际情况，科学测算相关工作经费预算，进一步提高预算编制的准确性。</w:t>
      </w:r>
    </w:p>
    <w:p w14:paraId="39B28770">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新型冠状肺炎防疫专项经费绩效自评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36A8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1685C5C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6101E6FF">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新冠肺炎疫情防控资金</w:t>
            </w:r>
          </w:p>
        </w:tc>
      </w:tr>
      <w:tr w14:paraId="360B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51348B0D">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2672C81E">
            <w:pPr>
              <w:widowControl/>
              <w:jc w:val="center"/>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下陆区人民政府</w:t>
            </w:r>
          </w:p>
        </w:tc>
        <w:tc>
          <w:tcPr>
            <w:tcW w:w="2516" w:type="dxa"/>
            <w:gridSpan w:val="3"/>
            <w:noWrap w:val="0"/>
            <w:vAlign w:val="center"/>
          </w:tcPr>
          <w:p w14:paraId="6CEFE8EA">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513" w:type="dxa"/>
            <w:gridSpan w:val="2"/>
            <w:noWrap w:val="0"/>
            <w:vAlign w:val="center"/>
          </w:tcPr>
          <w:p w14:paraId="382CBCF0">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6BF86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90B258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5D34F0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23B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E8682C9">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19114E2E">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103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926635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CB8FE9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DC7D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2EA47B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D7F8D99">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0C6A3A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46FB2B4">
            <w:pPr>
              <w:rPr>
                <w:rFonts w:ascii="Arial"/>
                <w:sz w:val="21"/>
              </w:rPr>
            </w:pPr>
          </w:p>
        </w:tc>
        <w:tc>
          <w:tcPr>
            <w:tcW w:w="1329" w:type="dxa"/>
            <w:noWrap w:val="0"/>
            <w:vAlign w:val="top"/>
          </w:tcPr>
          <w:p w14:paraId="46DB87A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FF02C6C">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A31B6F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28A23C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00E4E3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19DC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FF94EB5">
            <w:pPr>
              <w:rPr>
                <w:rFonts w:ascii="Arial"/>
                <w:sz w:val="21"/>
              </w:rPr>
            </w:pPr>
          </w:p>
        </w:tc>
        <w:tc>
          <w:tcPr>
            <w:tcW w:w="1119" w:type="dxa"/>
            <w:gridSpan w:val="2"/>
            <w:noWrap w:val="0"/>
            <w:vAlign w:val="top"/>
          </w:tcPr>
          <w:p w14:paraId="7A012CCE">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0CB699B">
            <w:pPr>
              <w:jc w:val="center"/>
              <w:rPr>
                <w:rFonts w:hint="default" w:ascii="Arial" w:eastAsia="宋体"/>
                <w:sz w:val="21"/>
                <w:lang w:val="en-US" w:eastAsia="zh-CN"/>
              </w:rPr>
            </w:pPr>
            <w:r>
              <w:rPr>
                <w:rFonts w:hint="eastAsia" w:ascii="Arial" w:eastAsia="宋体"/>
                <w:sz w:val="21"/>
                <w:lang w:val="en-US" w:eastAsia="zh-CN"/>
              </w:rPr>
              <w:t>100</w:t>
            </w:r>
          </w:p>
        </w:tc>
        <w:tc>
          <w:tcPr>
            <w:tcW w:w="1318" w:type="dxa"/>
            <w:gridSpan w:val="2"/>
            <w:noWrap w:val="0"/>
            <w:vAlign w:val="top"/>
          </w:tcPr>
          <w:p w14:paraId="6C430E5F">
            <w:pPr>
              <w:jc w:val="center"/>
              <w:rPr>
                <w:rFonts w:hint="default" w:ascii="Arial" w:eastAsia="宋体"/>
                <w:sz w:val="21"/>
                <w:lang w:val="en-US" w:eastAsia="zh-CN"/>
              </w:rPr>
            </w:pPr>
            <w:r>
              <w:rPr>
                <w:rFonts w:hint="eastAsia" w:ascii="Arial" w:eastAsia="宋体"/>
                <w:sz w:val="21"/>
                <w:lang w:val="en-US" w:eastAsia="zh-CN"/>
              </w:rPr>
              <w:t>100</w:t>
            </w:r>
          </w:p>
        </w:tc>
        <w:tc>
          <w:tcPr>
            <w:tcW w:w="1458" w:type="dxa"/>
            <w:noWrap w:val="0"/>
            <w:vAlign w:val="top"/>
          </w:tcPr>
          <w:p w14:paraId="5249CA5F">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09A31058">
            <w:pPr>
              <w:jc w:val="center"/>
              <w:rPr>
                <w:rFonts w:hint="default" w:ascii="Arial" w:eastAsia="宋体"/>
                <w:sz w:val="21"/>
                <w:lang w:val="en-US" w:eastAsia="zh-CN"/>
              </w:rPr>
            </w:pPr>
            <w:r>
              <w:rPr>
                <w:rFonts w:hint="eastAsia" w:ascii="Arial"/>
                <w:sz w:val="21"/>
                <w:lang w:val="en-US" w:eastAsia="zh-CN"/>
              </w:rPr>
              <w:t>20</w:t>
            </w:r>
          </w:p>
        </w:tc>
      </w:tr>
      <w:tr w14:paraId="50CD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CF1F117">
            <w:pPr>
              <w:spacing w:line="269" w:lineRule="auto"/>
              <w:rPr>
                <w:rFonts w:ascii="Arial"/>
                <w:sz w:val="21"/>
              </w:rPr>
            </w:pPr>
          </w:p>
          <w:p w14:paraId="178083A5">
            <w:pPr>
              <w:spacing w:line="269" w:lineRule="auto"/>
              <w:rPr>
                <w:rFonts w:ascii="Arial"/>
                <w:sz w:val="21"/>
              </w:rPr>
            </w:pPr>
          </w:p>
          <w:p w14:paraId="00C1E8DA">
            <w:pPr>
              <w:spacing w:line="269" w:lineRule="auto"/>
              <w:rPr>
                <w:rFonts w:ascii="Arial"/>
                <w:sz w:val="21"/>
              </w:rPr>
            </w:pPr>
          </w:p>
          <w:p w14:paraId="2019C508">
            <w:pPr>
              <w:spacing w:line="270" w:lineRule="auto"/>
              <w:rPr>
                <w:rFonts w:ascii="Arial"/>
                <w:sz w:val="21"/>
              </w:rPr>
            </w:pPr>
          </w:p>
          <w:p w14:paraId="61D0D5B0">
            <w:pPr>
              <w:spacing w:line="270" w:lineRule="auto"/>
              <w:rPr>
                <w:rFonts w:ascii="Arial"/>
                <w:sz w:val="21"/>
              </w:rPr>
            </w:pPr>
          </w:p>
          <w:p w14:paraId="04A0800D">
            <w:pPr>
              <w:spacing w:line="270" w:lineRule="auto"/>
              <w:rPr>
                <w:rFonts w:ascii="Arial"/>
                <w:sz w:val="21"/>
              </w:rPr>
            </w:pPr>
          </w:p>
          <w:p w14:paraId="4F4BD2B8">
            <w:pPr>
              <w:spacing w:line="270" w:lineRule="auto"/>
              <w:rPr>
                <w:rFonts w:ascii="Arial"/>
                <w:sz w:val="21"/>
              </w:rPr>
            </w:pPr>
          </w:p>
          <w:p w14:paraId="0945596A">
            <w:pPr>
              <w:jc w:val="center"/>
              <w:rPr>
                <w:b/>
                <w:bCs/>
              </w:rPr>
            </w:pPr>
          </w:p>
          <w:p w14:paraId="321FDCF6">
            <w:pPr>
              <w:jc w:val="center"/>
              <w:rPr>
                <w:b/>
                <w:bCs/>
              </w:rPr>
            </w:pPr>
            <w:r>
              <w:rPr>
                <w:b/>
                <w:bCs/>
              </w:rPr>
              <w:t>年</w:t>
            </w:r>
          </w:p>
          <w:p w14:paraId="3CD1B19A">
            <w:pPr>
              <w:jc w:val="center"/>
              <w:rPr>
                <w:b/>
                <w:bCs/>
              </w:rPr>
            </w:pPr>
            <w:r>
              <w:rPr>
                <w:b/>
                <w:bCs/>
              </w:rPr>
              <w:t>度</w:t>
            </w:r>
          </w:p>
          <w:p w14:paraId="0C880A4E">
            <w:pPr>
              <w:jc w:val="center"/>
              <w:rPr>
                <w:b/>
                <w:bCs/>
              </w:rPr>
            </w:pPr>
            <w:r>
              <w:rPr>
                <w:b/>
                <w:bCs/>
              </w:rPr>
              <w:t>绩</w:t>
            </w:r>
          </w:p>
          <w:p w14:paraId="519F3268">
            <w:pPr>
              <w:jc w:val="center"/>
              <w:rPr>
                <w:b/>
                <w:bCs/>
              </w:rPr>
            </w:pPr>
            <w:r>
              <w:rPr>
                <w:b/>
                <w:bCs/>
              </w:rPr>
              <w:t>效</w:t>
            </w:r>
          </w:p>
          <w:p w14:paraId="13AC456E">
            <w:pPr>
              <w:jc w:val="center"/>
              <w:rPr>
                <w:b/>
                <w:bCs/>
              </w:rPr>
            </w:pPr>
            <w:r>
              <w:rPr>
                <w:b/>
                <w:bCs/>
              </w:rPr>
              <w:t>目</w:t>
            </w:r>
          </w:p>
          <w:p w14:paraId="10B6B850">
            <w:pPr>
              <w:jc w:val="center"/>
              <w:rPr>
                <w:b/>
                <w:bCs/>
              </w:rPr>
            </w:pPr>
            <w:r>
              <w:rPr>
                <w:b/>
                <w:bCs/>
              </w:rPr>
              <w:t>标</w:t>
            </w:r>
          </w:p>
          <w:p w14:paraId="1E4E9FD4">
            <w:pPr>
              <w:jc w:val="center"/>
              <w:rPr>
                <w:b/>
                <w:bCs/>
              </w:rPr>
            </w:pPr>
            <w:r>
              <w:rPr>
                <w:b/>
                <w:bCs/>
              </w:rPr>
              <w:t>1</w:t>
            </w:r>
          </w:p>
          <w:p w14:paraId="24CA694B">
            <w:pPr>
              <w:jc w:val="center"/>
              <w:rPr>
                <w:rFonts w:ascii="宋体" w:hAnsi="宋体" w:eastAsia="宋体" w:cs="宋体"/>
                <w:sz w:val="22"/>
                <w:szCs w:val="22"/>
              </w:rPr>
            </w:pPr>
            <w:r>
              <w:rPr>
                <w:b/>
                <w:bCs/>
              </w:rPr>
              <w:t>(XX分 )</w:t>
            </w:r>
          </w:p>
        </w:tc>
        <w:tc>
          <w:tcPr>
            <w:tcW w:w="689" w:type="dxa"/>
            <w:noWrap w:val="0"/>
            <w:vAlign w:val="top"/>
          </w:tcPr>
          <w:p w14:paraId="55416278">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688782DA">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6BD2053B">
            <w:pPr>
              <w:spacing w:before="162" w:line="220" w:lineRule="auto"/>
              <w:ind w:left="873"/>
              <w:jc w:val="left"/>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59D8C32B">
            <w:pPr>
              <w:spacing w:before="52" w:line="219" w:lineRule="auto"/>
              <w:ind w:left="166"/>
              <w:jc w:val="left"/>
              <w:rPr>
                <w:rFonts w:ascii="宋体" w:hAnsi="宋体" w:eastAsia="宋体" w:cs="宋体"/>
                <w:sz w:val="22"/>
                <w:szCs w:val="22"/>
              </w:rPr>
            </w:pPr>
            <w:r>
              <w:rPr>
                <w:rFonts w:ascii="宋体" w:hAnsi="宋体" w:eastAsia="宋体" w:cs="宋体"/>
                <w:spacing w:val="-2"/>
                <w:sz w:val="22"/>
                <w:szCs w:val="22"/>
              </w:rPr>
              <w:t>年初目标值</w:t>
            </w:r>
          </w:p>
          <w:p w14:paraId="49527A92">
            <w:pPr>
              <w:spacing w:before="22" w:line="188" w:lineRule="auto"/>
              <w:ind w:left="526"/>
              <w:jc w:val="left"/>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102D4EB">
            <w:pPr>
              <w:spacing w:before="52" w:line="219" w:lineRule="auto"/>
              <w:ind w:left="107"/>
              <w:jc w:val="left"/>
              <w:rPr>
                <w:rFonts w:ascii="宋体" w:hAnsi="宋体" w:eastAsia="宋体" w:cs="宋体"/>
                <w:sz w:val="22"/>
                <w:szCs w:val="22"/>
              </w:rPr>
            </w:pPr>
            <w:r>
              <w:rPr>
                <w:rFonts w:ascii="宋体" w:hAnsi="宋体" w:eastAsia="宋体" w:cs="宋体"/>
                <w:spacing w:val="1"/>
                <w:sz w:val="22"/>
                <w:szCs w:val="22"/>
              </w:rPr>
              <w:t>实际完成值</w:t>
            </w:r>
          </w:p>
          <w:p w14:paraId="521FA2DD">
            <w:pPr>
              <w:spacing w:before="11" w:line="188" w:lineRule="auto"/>
              <w:ind w:left="488"/>
              <w:jc w:val="left"/>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7AD6F8A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57A6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44F4951">
            <w:pPr>
              <w:rPr>
                <w:rFonts w:ascii="Arial"/>
                <w:sz w:val="21"/>
              </w:rPr>
            </w:pPr>
          </w:p>
        </w:tc>
        <w:tc>
          <w:tcPr>
            <w:tcW w:w="689" w:type="dxa"/>
            <w:vMerge w:val="restart"/>
            <w:tcBorders>
              <w:bottom w:val="nil"/>
            </w:tcBorders>
            <w:noWrap w:val="0"/>
            <w:vAlign w:val="top"/>
          </w:tcPr>
          <w:p w14:paraId="255EF13B">
            <w:pPr>
              <w:rPr>
                <w:b/>
                <w:bCs/>
              </w:rPr>
            </w:pPr>
          </w:p>
          <w:p w14:paraId="5A9135D0">
            <w:pPr>
              <w:rPr>
                <w:b/>
                <w:bCs/>
              </w:rPr>
            </w:pPr>
          </w:p>
          <w:p w14:paraId="113C91F2">
            <w:pPr>
              <w:rPr>
                <w:b/>
                <w:bCs/>
              </w:rPr>
            </w:pPr>
          </w:p>
          <w:p w14:paraId="343ECFC6">
            <w:pPr>
              <w:jc w:val="center"/>
              <w:rPr>
                <w:b/>
                <w:bCs/>
              </w:rPr>
            </w:pPr>
            <w:r>
              <w:rPr>
                <w:b/>
                <w:bCs/>
              </w:rPr>
              <w:t>产出</w:t>
            </w:r>
          </w:p>
          <w:p w14:paraId="60C5FD91">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862B981">
            <w:pPr>
              <w:rPr>
                <w:rFonts w:ascii="Arial"/>
                <w:sz w:val="21"/>
              </w:rPr>
            </w:pPr>
          </w:p>
        </w:tc>
        <w:tc>
          <w:tcPr>
            <w:tcW w:w="2647" w:type="dxa"/>
            <w:gridSpan w:val="3"/>
            <w:noWrap w:val="0"/>
            <w:vAlign w:val="top"/>
          </w:tcPr>
          <w:p w14:paraId="15F02F49">
            <w:pPr>
              <w:rPr>
                <w:rFonts w:ascii="Arial"/>
                <w:sz w:val="21"/>
              </w:rPr>
            </w:pPr>
          </w:p>
        </w:tc>
        <w:tc>
          <w:tcPr>
            <w:tcW w:w="1458" w:type="dxa"/>
            <w:noWrap w:val="0"/>
            <w:vAlign w:val="top"/>
          </w:tcPr>
          <w:p w14:paraId="0CE4D52D">
            <w:pPr>
              <w:rPr>
                <w:rFonts w:ascii="Arial"/>
                <w:sz w:val="21"/>
              </w:rPr>
            </w:pPr>
          </w:p>
        </w:tc>
        <w:tc>
          <w:tcPr>
            <w:tcW w:w="1318" w:type="dxa"/>
            <w:gridSpan w:val="2"/>
            <w:noWrap w:val="0"/>
            <w:vAlign w:val="top"/>
          </w:tcPr>
          <w:p w14:paraId="660FFE98">
            <w:pPr>
              <w:rPr>
                <w:rFonts w:ascii="Arial"/>
                <w:sz w:val="21"/>
              </w:rPr>
            </w:pPr>
          </w:p>
        </w:tc>
        <w:tc>
          <w:tcPr>
            <w:tcW w:w="884" w:type="dxa"/>
            <w:noWrap w:val="0"/>
            <w:vAlign w:val="top"/>
          </w:tcPr>
          <w:p w14:paraId="7E81AE63">
            <w:pPr>
              <w:rPr>
                <w:rFonts w:ascii="Arial"/>
                <w:sz w:val="21"/>
              </w:rPr>
            </w:pPr>
          </w:p>
        </w:tc>
      </w:tr>
      <w:tr w14:paraId="2218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EA3A0D2">
            <w:pPr>
              <w:rPr>
                <w:rFonts w:ascii="Arial"/>
                <w:sz w:val="21"/>
              </w:rPr>
            </w:pPr>
          </w:p>
        </w:tc>
        <w:tc>
          <w:tcPr>
            <w:tcW w:w="689" w:type="dxa"/>
            <w:vMerge w:val="continue"/>
            <w:tcBorders>
              <w:top w:val="nil"/>
              <w:bottom w:val="nil"/>
            </w:tcBorders>
            <w:noWrap w:val="0"/>
            <w:vAlign w:val="top"/>
          </w:tcPr>
          <w:p w14:paraId="1BDB5F73">
            <w:pPr>
              <w:rPr>
                <w:b/>
                <w:bCs/>
              </w:rPr>
            </w:pPr>
          </w:p>
        </w:tc>
        <w:tc>
          <w:tcPr>
            <w:tcW w:w="1119" w:type="dxa"/>
            <w:gridSpan w:val="2"/>
            <w:noWrap w:val="0"/>
            <w:vAlign w:val="top"/>
          </w:tcPr>
          <w:p w14:paraId="1235D144">
            <w:pPr>
              <w:rPr>
                <w:rFonts w:ascii="Arial"/>
                <w:sz w:val="21"/>
              </w:rPr>
            </w:pPr>
          </w:p>
        </w:tc>
        <w:tc>
          <w:tcPr>
            <w:tcW w:w="2647" w:type="dxa"/>
            <w:gridSpan w:val="3"/>
            <w:noWrap w:val="0"/>
            <w:vAlign w:val="top"/>
          </w:tcPr>
          <w:p w14:paraId="5F85A5A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en-US" w:eastAsia="zh-CN" w:bidi="ar-SA"/>
              </w:rPr>
            </w:pPr>
            <w:r>
              <w:rPr>
                <w:color w:val="000000"/>
                <w:sz w:val="20"/>
              </w:rPr>
              <w:t>按上级要求全面做好防治工作</w:t>
            </w:r>
          </w:p>
        </w:tc>
        <w:tc>
          <w:tcPr>
            <w:tcW w:w="1458" w:type="dxa"/>
            <w:noWrap w:val="0"/>
            <w:vAlign w:val="top"/>
          </w:tcPr>
          <w:p w14:paraId="5077E0F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4563B1FB">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14:paraId="39026144">
            <w:pPr>
              <w:rPr>
                <w:rFonts w:hint="default" w:ascii="Arial" w:eastAsia="宋体"/>
                <w:sz w:val="21"/>
                <w:lang w:val="en-US" w:eastAsia="zh-CN"/>
              </w:rPr>
            </w:pPr>
            <w:r>
              <w:rPr>
                <w:rFonts w:hint="eastAsia" w:ascii="Arial" w:eastAsia="宋体"/>
                <w:sz w:val="21"/>
                <w:lang w:val="en-US" w:eastAsia="zh-CN"/>
              </w:rPr>
              <w:t>43</w:t>
            </w:r>
          </w:p>
        </w:tc>
      </w:tr>
      <w:tr w14:paraId="35D73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EA89F5C">
            <w:pPr>
              <w:rPr>
                <w:rFonts w:ascii="Arial"/>
                <w:sz w:val="21"/>
              </w:rPr>
            </w:pPr>
          </w:p>
        </w:tc>
        <w:tc>
          <w:tcPr>
            <w:tcW w:w="689" w:type="dxa"/>
            <w:vMerge w:val="continue"/>
            <w:tcBorders>
              <w:top w:val="nil"/>
              <w:bottom w:val="nil"/>
            </w:tcBorders>
            <w:noWrap w:val="0"/>
            <w:vAlign w:val="top"/>
          </w:tcPr>
          <w:p w14:paraId="2BD1DB42">
            <w:pPr>
              <w:rPr>
                <w:b/>
                <w:bCs/>
              </w:rPr>
            </w:pPr>
          </w:p>
        </w:tc>
        <w:tc>
          <w:tcPr>
            <w:tcW w:w="1119" w:type="dxa"/>
            <w:gridSpan w:val="2"/>
            <w:noWrap w:val="0"/>
            <w:vAlign w:val="top"/>
          </w:tcPr>
          <w:p w14:paraId="0F6BBC7F">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46FC5CB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Times New Roman" w:cs="Times New Roman"/>
                <w:color w:val="FFFF00"/>
                <w:position w:val="0"/>
                <w:sz w:val="21"/>
                <w:u w:val="none"/>
                <w:shd w:val="clear" w:color="auto" w:fill="800000"/>
                <w:lang w:val="zh-CN" w:eastAsia="zh-CN" w:bidi="ar-SA"/>
              </w:rPr>
            </w:pPr>
            <w:r>
              <w:rPr>
                <w:color w:val="000000"/>
                <w:sz w:val="20"/>
              </w:rPr>
              <w:t>新冠肺炎患者救治率</w:t>
            </w:r>
          </w:p>
        </w:tc>
        <w:tc>
          <w:tcPr>
            <w:tcW w:w="1458" w:type="dxa"/>
            <w:noWrap w:val="0"/>
            <w:vAlign w:val="top"/>
          </w:tcPr>
          <w:p w14:paraId="0FE1A59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100%</w:t>
            </w:r>
          </w:p>
        </w:tc>
        <w:tc>
          <w:tcPr>
            <w:tcW w:w="1318" w:type="dxa"/>
            <w:gridSpan w:val="2"/>
            <w:noWrap w:val="0"/>
            <w:vAlign w:val="top"/>
          </w:tcPr>
          <w:p w14:paraId="3F692E68">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09F543CE">
            <w:pPr>
              <w:rPr>
                <w:rFonts w:hint="default" w:ascii="Arial" w:eastAsia="宋体"/>
                <w:sz w:val="21"/>
                <w:lang w:val="en-US" w:eastAsia="zh-CN"/>
              </w:rPr>
            </w:pPr>
            <w:r>
              <w:rPr>
                <w:rFonts w:hint="eastAsia" w:ascii="Arial" w:eastAsia="宋体"/>
                <w:sz w:val="21"/>
                <w:lang w:val="en-US" w:eastAsia="zh-CN"/>
              </w:rPr>
              <w:t>30</w:t>
            </w:r>
          </w:p>
        </w:tc>
      </w:tr>
      <w:tr w14:paraId="3688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D9A3568">
            <w:pPr>
              <w:rPr>
                <w:rFonts w:ascii="Arial"/>
                <w:sz w:val="21"/>
              </w:rPr>
            </w:pPr>
          </w:p>
        </w:tc>
        <w:tc>
          <w:tcPr>
            <w:tcW w:w="689" w:type="dxa"/>
            <w:vMerge w:val="continue"/>
            <w:tcBorders>
              <w:top w:val="nil"/>
            </w:tcBorders>
            <w:noWrap w:val="0"/>
            <w:vAlign w:val="top"/>
          </w:tcPr>
          <w:p w14:paraId="587D7E29">
            <w:pPr>
              <w:rPr>
                <w:b/>
                <w:bCs/>
              </w:rPr>
            </w:pPr>
          </w:p>
        </w:tc>
        <w:tc>
          <w:tcPr>
            <w:tcW w:w="1119" w:type="dxa"/>
            <w:gridSpan w:val="2"/>
            <w:noWrap w:val="0"/>
            <w:vAlign w:val="top"/>
          </w:tcPr>
          <w:p w14:paraId="376B9803">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6DA80B8">
            <w:pPr>
              <w:rPr>
                <w:rFonts w:ascii="Arial"/>
                <w:sz w:val="21"/>
              </w:rPr>
            </w:pPr>
          </w:p>
        </w:tc>
        <w:tc>
          <w:tcPr>
            <w:tcW w:w="1458" w:type="dxa"/>
            <w:noWrap w:val="0"/>
            <w:vAlign w:val="top"/>
          </w:tcPr>
          <w:p w14:paraId="562FF990">
            <w:pPr>
              <w:rPr>
                <w:rFonts w:ascii="Arial"/>
                <w:sz w:val="21"/>
              </w:rPr>
            </w:pPr>
          </w:p>
        </w:tc>
        <w:tc>
          <w:tcPr>
            <w:tcW w:w="1318" w:type="dxa"/>
            <w:gridSpan w:val="2"/>
            <w:noWrap w:val="0"/>
            <w:vAlign w:val="top"/>
          </w:tcPr>
          <w:p w14:paraId="1D1EBFFF">
            <w:pPr>
              <w:rPr>
                <w:rFonts w:ascii="Arial"/>
                <w:sz w:val="21"/>
              </w:rPr>
            </w:pPr>
          </w:p>
        </w:tc>
        <w:tc>
          <w:tcPr>
            <w:tcW w:w="884" w:type="dxa"/>
            <w:noWrap w:val="0"/>
            <w:vAlign w:val="top"/>
          </w:tcPr>
          <w:p w14:paraId="7EEAD4B8">
            <w:pPr>
              <w:rPr>
                <w:rFonts w:ascii="Arial"/>
                <w:sz w:val="21"/>
              </w:rPr>
            </w:pPr>
          </w:p>
        </w:tc>
      </w:tr>
      <w:tr w14:paraId="76E22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DBD2F74">
            <w:pPr>
              <w:rPr>
                <w:rFonts w:ascii="Arial"/>
                <w:sz w:val="21"/>
              </w:rPr>
            </w:pPr>
          </w:p>
        </w:tc>
        <w:tc>
          <w:tcPr>
            <w:tcW w:w="689" w:type="dxa"/>
            <w:vMerge w:val="restart"/>
            <w:tcBorders>
              <w:bottom w:val="nil"/>
            </w:tcBorders>
            <w:noWrap w:val="0"/>
            <w:vAlign w:val="top"/>
          </w:tcPr>
          <w:p w14:paraId="68E3ECB0">
            <w:pPr>
              <w:jc w:val="center"/>
              <w:rPr>
                <w:rFonts w:ascii="Calibri" w:hAnsi="Calibri" w:eastAsia="宋体" w:cs="Times New Roman"/>
                <w:b/>
                <w:bCs/>
              </w:rPr>
            </w:pPr>
          </w:p>
          <w:p w14:paraId="192BB491">
            <w:pPr>
              <w:jc w:val="center"/>
              <w:rPr>
                <w:rFonts w:ascii="Calibri" w:hAnsi="Calibri" w:eastAsia="宋体" w:cs="Times New Roman"/>
                <w:b/>
                <w:bCs/>
              </w:rPr>
            </w:pPr>
          </w:p>
          <w:p w14:paraId="2285D61D">
            <w:pPr>
              <w:jc w:val="center"/>
              <w:rPr>
                <w:rFonts w:ascii="Calibri" w:hAnsi="Calibri" w:eastAsia="宋体" w:cs="Times New Roman"/>
                <w:b/>
                <w:bCs/>
              </w:rPr>
            </w:pPr>
          </w:p>
          <w:p w14:paraId="2707D44D">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935AB4D">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503C411">
            <w:pPr>
              <w:rPr>
                <w:rFonts w:hint="eastAsia" w:ascii="Arial" w:eastAsia="宋体"/>
                <w:sz w:val="21"/>
                <w:lang w:eastAsia="zh-CN"/>
              </w:rPr>
            </w:pPr>
          </w:p>
        </w:tc>
        <w:tc>
          <w:tcPr>
            <w:tcW w:w="1458" w:type="dxa"/>
            <w:noWrap w:val="0"/>
            <w:vAlign w:val="top"/>
          </w:tcPr>
          <w:p w14:paraId="0BDCF206">
            <w:pPr>
              <w:rPr>
                <w:rFonts w:hint="default" w:ascii="Arial" w:eastAsia="宋体"/>
                <w:sz w:val="21"/>
                <w:lang w:val="en-US" w:eastAsia="zh-CN"/>
              </w:rPr>
            </w:pPr>
          </w:p>
        </w:tc>
        <w:tc>
          <w:tcPr>
            <w:tcW w:w="1318" w:type="dxa"/>
            <w:gridSpan w:val="2"/>
            <w:noWrap w:val="0"/>
            <w:vAlign w:val="top"/>
          </w:tcPr>
          <w:p w14:paraId="0E58E3FD">
            <w:pPr>
              <w:rPr>
                <w:rFonts w:hint="default" w:ascii="Arial" w:eastAsia="宋体"/>
                <w:sz w:val="21"/>
                <w:lang w:val="en-US" w:eastAsia="zh-CN"/>
              </w:rPr>
            </w:pPr>
          </w:p>
        </w:tc>
        <w:tc>
          <w:tcPr>
            <w:tcW w:w="884" w:type="dxa"/>
            <w:noWrap w:val="0"/>
            <w:vAlign w:val="top"/>
          </w:tcPr>
          <w:p w14:paraId="5E2ADDA4">
            <w:pPr>
              <w:rPr>
                <w:rFonts w:hint="default" w:ascii="Arial" w:eastAsia="宋体"/>
                <w:sz w:val="21"/>
                <w:lang w:val="en-US" w:eastAsia="zh-CN"/>
              </w:rPr>
            </w:pPr>
          </w:p>
        </w:tc>
      </w:tr>
      <w:tr w14:paraId="448A2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4D87DDD">
            <w:pPr>
              <w:rPr>
                <w:rFonts w:ascii="Arial"/>
                <w:sz w:val="21"/>
              </w:rPr>
            </w:pPr>
          </w:p>
        </w:tc>
        <w:tc>
          <w:tcPr>
            <w:tcW w:w="689" w:type="dxa"/>
            <w:vMerge w:val="continue"/>
            <w:tcBorders>
              <w:top w:val="nil"/>
              <w:bottom w:val="nil"/>
            </w:tcBorders>
            <w:noWrap w:val="0"/>
            <w:vAlign w:val="top"/>
          </w:tcPr>
          <w:p w14:paraId="183859CB">
            <w:pPr>
              <w:jc w:val="center"/>
              <w:rPr>
                <w:rFonts w:ascii="Calibri" w:hAnsi="Calibri" w:eastAsia="宋体" w:cs="Times New Roman"/>
                <w:b/>
                <w:bCs/>
              </w:rPr>
            </w:pPr>
          </w:p>
        </w:tc>
        <w:tc>
          <w:tcPr>
            <w:tcW w:w="1119" w:type="dxa"/>
            <w:gridSpan w:val="2"/>
            <w:noWrap w:val="0"/>
            <w:vAlign w:val="top"/>
          </w:tcPr>
          <w:p w14:paraId="56E581DA">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1780F27">
            <w:pPr>
              <w:rPr>
                <w:rFonts w:hint="eastAsia" w:ascii="Arial" w:eastAsia="宋体"/>
                <w:sz w:val="21"/>
                <w:lang w:eastAsia="zh-CN"/>
              </w:rPr>
            </w:pPr>
          </w:p>
        </w:tc>
        <w:tc>
          <w:tcPr>
            <w:tcW w:w="1458" w:type="dxa"/>
            <w:noWrap w:val="0"/>
            <w:vAlign w:val="top"/>
          </w:tcPr>
          <w:p w14:paraId="72CA3AE7">
            <w:pPr>
              <w:rPr>
                <w:rFonts w:hint="default" w:ascii="Arial" w:eastAsia="宋体"/>
                <w:sz w:val="21"/>
                <w:lang w:val="en-US" w:eastAsia="zh-CN"/>
              </w:rPr>
            </w:pPr>
          </w:p>
        </w:tc>
        <w:tc>
          <w:tcPr>
            <w:tcW w:w="1318" w:type="dxa"/>
            <w:gridSpan w:val="2"/>
            <w:noWrap w:val="0"/>
            <w:vAlign w:val="top"/>
          </w:tcPr>
          <w:p w14:paraId="59164EA2">
            <w:pPr>
              <w:rPr>
                <w:rFonts w:hint="default" w:ascii="Arial" w:eastAsia="宋体"/>
                <w:sz w:val="21"/>
                <w:lang w:val="en-US" w:eastAsia="zh-CN"/>
              </w:rPr>
            </w:pPr>
          </w:p>
        </w:tc>
        <w:tc>
          <w:tcPr>
            <w:tcW w:w="884" w:type="dxa"/>
            <w:noWrap w:val="0"/>
            <w:vAlign w:val="top"/>
          </w:tcPr>
          <w:p w14:paraId="547D2719">
            <w:pPr>
              <w:rPr>
                <w:rFonts w:hint="default" w:ascii="Arial" w:eastAsia="宋体"/>
                <w:sz w:val="21"/>
                <w:lang w:val="en-US" w:eastAsia="zh-CN"/>
              </w:rPr>
            </w:pPr>
          </w:p>
        </w:tc>
      </w:tr>
      <w:tr w14:paraId="29DC9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97F2735">
            <w:pPr>
              <w:rPr>
                <w:rFonts w:ascii="Arial"/>
                <w:sz w:val="21"/>
              </w:rPr>
            </w:pPr>
          </w:p>
        </w:tc>
        <w:tc>
          <w:tcPr>
            <w:tcW w:w="689" w:type="dxa"/>
            <w:vMerge w:val="continue"/>
            <w:tcBorders>
              <w:top w:val="nil"/>
              <w:bottom w:val="nil"/>
            </w:tcBorders>
            <w:noWrap w:val="0"/>
            <w:vAlign w:val="top"/>
          </w:tcPr>
          <w:p w14:paraId="229DDA38">
            <w:pPr>
              <w:jc w:val="center"/>
              <w:rPr>
                <w:rFonts w:ascii="Calibri" w:hAnsi="Calibri" w:eastAsia="宋体" w:cs="Times New Roman"/>
                <w:b/>
                <w:bCs/>
              </w:rPr>
            </w:pPr>
          </w:p>
        </w:tc>
        <w:tc>
          <w:tcPr>
            <w:tcW w:w="1119" w:type="dxa"/>
            <w:gridSpan w:val="2"/>
            <w:noWrap w:val="0"/>
            <w:vAlign w:val="top"/>
          </w:tcPr>
          <w:p w14:paraId="6397A52E">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6BAAEFA7">
            <w:pPr>
              <w:rPr>
                <w:rFonts w:ascii="Arial"/>
                <w:sz w:val="21"/>
              </w:rPr>
            </w:pPr>
          </w:p>
        </w:tc>
        <w:tc>
          <w:tcPr>
            <w:tcW w:w="1458" w:type="dxa"/>
            <w:noWrap w:val="0"/>
            <w:vAlign w:val="top"/>
          </w:tcPr>
          <w:p w14:paraId="6528E715">
            <w:pPr>
              <w:rPr>
                <w:rFonts w:ascii="Arial"/>
                <w:sz w:val="21"/>
              </w:rPr>
            </w:pPr>
          </w:p>
        </w:tc>
        <w:tc>
          <w:tcPr>
            <w:tcW w:w="1318" w:type="dxa"/>
            <w:gridSpan w:val="2"/>
            <w:noWrap w:val="0"/>
            <w:vAlign w:val="top"/>
          </w:tcPr>
          <w:p w14:paraId="40ADECF5">
            <w:pPr>
              <w:rPr>
                <w:rFonts w:ascii="Arial"/>
                <w:sz w:val="21"/>
              </w:rPr>
            </w:pPr>
          </w:p>
        </w:tc>
        <w:tc>
          <w:tcPr>
            <w:tcW w:w="884" w:type="dxa"/>
            <w:noWrap w:val="0"/>
            <w:vAlign w:val="top"/>
          </w:tcPr>
          <w:p w14:paraId="130E5068">
            <w:pPr>
              <w:rPr>
                <w:rFonts w:ascii="Arial"/>
                <w:sz w:val="21"/>
              </w:rPr>
            </w:pPr>
          </w:p>
        </w:tc>
      </w:tr>
      <w:tr w14:paraId="249B1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AA9E559">
            <w:pPr>
              <w:rPr>
                <w:rFonts w:ascii="Arial"/>
                <w:sz w:val="21"/>
              </w:rPr>
            </w:pPr>
          </w:p>
        </w:tc>
        <w:tc>
          <w:tcPr>
            <w:tcW w:w="689" w:type="dxa"/>
            <w:vMerge w:val="continue"/>
            <w:tcBorders>
              <w:top w:val="nil"/>
            </w:tcBorders>
            <w:noWrap w:val="0"/>
            <w:vAlign w:val="top"/>
          </w:tcPr>
          <w:p w14:paraId="1A2892ED">
            <w:pPr>
              <w:jc w:val="center"/>
              <w:rPr>
                <w:rFonts w:ascii="Calibri" w:hAnsi="Calibri" w:eastAsia="宋体" w:cs="Times New Roman"/>
                <w:b/>
                <w:bCs/>
              </w:rPr>
            </w:pPr>
          </w:p>
        </w:tc>
        <w:tc>
          <w:tcPr>
            <w:tcW w:w="1119" w:type="dxa"/>
            <w:gridSpan w:val="2"/>
            <w:noWrap w:val="0"/>
            <w:vAlign w:val="top"/>
          </w:tcPr>
          <w:p w14:paraId="46C68788">
            <w:pPr>
              <w:rPr>
                <w:rFonts w:ascii="Arial"/>
                <w:sz w:val="21"/>
              </w:rPr>
            </w:pPr>
          </w:p>
        </w:tc>
        <w:tc>
          <w:tcPr>
            <w:tcW w:w="2647" w:type="dxa"/>
            <w:gridSpan w:val="3"/>
            <w:noWrap w:val="0"/>
            <w:vAlign w:val="top"/>
          </w:tcPr>
          <w:p w14:paraId="23CEF9BE">
            <w:pPr>
              <w:rPr>
                <w:rFonts w:ascii="Arial"/>
                <w:sz w:val="21"/>
              </w:rPr>
            </w:pPr>
          </w:p>
        </w:tc>
        <w:tc>
          <w:tcPr>
            <w:tcW w:w="1458" w:type="dxa"/>
            <w:noWrap w:val="0"/>
            <w:vAlign w:val="top"/>
          </w:tcPr>
          <w:p w14:paraId="10438B33">
            <w:pPr>
              <w:rPr>
                <w:rFonts w:ascii="Arial"/>
                <w:sz w:val="21"/>
              </w:rPr>
            </w:pPr>
          </w:p>
        </w:tc>
        <w:tc>
          <w:tcPr>
            <w:tcW w:w="1318" w:type="dxa"/>
            <w:gridSpan w:val="2"/>
            <w:noWrap w:val="0"/>
            <w:vAlign w:val="top"/>
          </w:tcPr>
          <w:p w14:paraId="6E957EA9">
            <w:pPr>
              <w:rPr>
                <w:rFonts w:ascii="Arial"/>
                <w:sz w:val="21"/>
              </w:rPr>
            </w:pPr>
          </w:p>
        </w:tc>
        <w:tc>
          <w:tcPr>
            <w:tcW w:w="884" w:type="dxa"/>
            <w:noWrap w:val="0"/>
            <w:vAlign w:val="top"/>
          </w:tcPr>
          <w:p w14:paraId="03FAB537">
            <w:pPr>
              <w:rPr>
                <w:rFonts w:ascii="Arial"/>
                <w:sz w:val="21"/>
              </w:rPr>
            </w:pPr>
          </w:p>
        </w:tc>
      </w:tr>
      <w:tr w14:paraId="59587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3AA3CC3">
            <w:pPr>
              <w:rPr>
                <w:rFonts w:ascii="Arial"/>
                <w:sz w:val="21"/>
              </w:rPr>
            </w:pPr>
          </w:p>
        </w:tc>
        <w:tc>
          <w:tcPr>
            <w:tcW w:w="689" w:type="dxa"/>
            <w:vMerge w:val="restart"/>
            <w:tcBorders>
              <w:bottom w:val="nil"/>
            </w:tcBorders>
            <w:noWrap w:val="0"/>
            <w:vAlign w:val="top"/>
          </w:tcPr>
          <w:p w14:paraId="171D5A2B">
            <w:pPr>
              <w:jc w:val="center"/>
              <w:rPr>
                <w:rFonts w:ascii="Calibri" w:hAnsi="Calibri" w:eastAsia="宋体" w:cs="Times New Roman"/>
                <w:b/>
                <w:bCs/>
              </w:rPr>
            </w:pPr>
            <w:r>
              <w:rPr>
                <w:rFonts w:ascii="Calibri" w:hAnsi="Calibri" w:eastAsia="宋体" w:cs="Times New Roman"/>
                <w:b/>
                <w:bCs/>
              </w:rPr>
              <w:t>满意</w:t>
            </w:r>
          </w:p>
          <w:p w14:paraId="1DEC4DA6">
            <w:pPr>
              <w:jc w:val="center"/>
              <w:rPr>
                <w:rFonts w:ascii="Calibri" w:hAnsi="Calibri" w:eastAsia="宋体" w:cs="Times New Roman"/>
                <w:b/>
                <w:bCs/>
              </w:rPr>
            </w:pPr>
            <w:r>
              <w:rPr>
                <w:rFonts w:ascii="Calibri" w:hAnsi="Calibri" w:eastAsia="宋体" w:cs="Times New Roman"/>
                <w:b/>
                <w:bCs/>
              </w:rPr>
              <w:t>度指</w:t>
            </w:r>
          </w:p>
          <w:p w14:paraId="38DF8655">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431224B0">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top"/>
          </w:tcPr>
          <w:p w14:paraId="2E411280">
            <w:pPr>
              <w:rPr>
                <w:rFonts w:ascii="Arial"/>
                <w:sz w:val="21"/>
              </w:rPr>
            </w:pPr>
          </w:p>
        </w:tc>
        <w:tc>
          <w:tcPr>
            <w:tcW w:w="1458" w:type="dxa"/>
            <w:noWrap w:val="0"/>
            <w:vAlign w:val="top"/>
          </w:tcPr>
          <w:p w14:paraId="0C1E28DB">
            <w:pPr>
              <w:rPr>
                <w:rFonts w:ascii="Arial"/>
                <w:sz w:val="21"/>
              </w:rPr>
            </w:pPr>
          </w:p>
        </w:tc>
        <w:tc>
          <w:tcPr>
            <w:tcW w:w="1318" w:type="dxa"/>
            <w:gridSpan w:val="2"/>
            <w:noWrap w:val="0"/>
            <w:vAlign w:val="top"/>
          </w:tcPr>
          <w:p w14:paraId="38A594D1">
            <w:pPr>
              <w:rPr>
                <w:rFonts w:ascii="Arial"/>
                <w:sz w:val="21"/>
              </w:rPr>
            </w:pPr>
          </w:p>
        </w:tc>
        <w:tc>
          <w:tcPr>
            <w:tcW w:w="884" w:type="dxa"/>
            <w:noWrap w:val="0"/>
            <w:vAlign w:val="top"/>
          </w:tcPr>
          <w:p w14:paraId="6DCF2C8B">
            <w:pPr>
              <w:rPr>
                <w:rFonts w:ascii="Arial"/>
                <w:sz w:val="21"/>
              </w:rPr>
            </w:pPr>
          </w:p>
        </w:tc>
      </w:tr>
      <w:tr w14:paraId="44554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2419D54">
            <w:pPr>
              <w:rPr>
                <w:rFonts w:ascii="Arial"/>
                <w:sz w:val="21"/>
              </w:rPr>
            </w:pPr>
          </w:p>
        </w:tc>
        <w:tc>
          <w:tcPr>
            <w:tcW w:w="689" w:type="dxa"/>
            <w:vMerge w:val="continue"/>
            <w:tcBorders>
              <w:top w:val="nil"/>
            </w:tcBorders>
            <w:noWrap w:val="0"/>
            <w:vAlign w:val="top"/>
          </w:tcPr>
          <w:p w14:paraId="243D6A07">
            <w:pPr>
              <w:rPr>
                <w:rFonts w:ascii="Arial"/>
                <w:sz w:val="21"/>
              </w:rPr>
            </w:pPr>
          </w:p>
        </w:tc>
        <w:tc>
          <w:tcPr>
            <w:tcW w:w="1119" w:type="dxa"/>
            <w:gridSpan w:val="2"/>
            <w:noWrap w:val="0"/>
            <w:vAlign w:val="top"/>
          </w:tcPr>
          <w:p w14:paraId="44CCE8B2">
            <w:pPr>
              <w:rPr>
                <w:rFonts w:ascii="Arial"/>
                <w:sz w:val="21"/>
              </w:rPr>
            </w:pPr>
          </w:p>
        </w:tc>
        <w:tc>
          <w:tcPr>
            <w:tcW w:w="2647" w:type="dxa"/>
            <w:gridSpan w:val="3"/>
            <w:noWrap w:val="0"/>
            <w:vAlign w:val="top"/>
          </w:tcPr>
          <w:p w14:paraId="1ADEE39A">
            <w:pPr>
              <w:rPr>
                <w:rFonts w:ascii="Arial"/>
                <w:sz w:val="21"/>
              </w:rPr>
            </w:pPr>
          </w:p>
        </w:tc>
        <w:tc>
          <w:tcPr>
            <w:tcW w:w="1458" w:type="dxa"/>
            <w:noWrap w:val="0"/>
            <w:vAlign w:val="top"/>
          </w:tcPr>
          <w:p w14:paraId="347DCD0E">
            <w:pPr>
              <w:rPr>
                <w:rFonts w:ascii="Arial"/>
                <w:sz w:val="21"/>
              </w:rPr>
            </w:pPr>
          </w:p>
        </w:tc>
        <w:tc>
          <w:tcPr>
            <w:tcW w:w="1318" w:type="dxa"/>
            <w:gridSpan w:val="2"/>
            <w:noWrap w:val="0"/>
            <w:vAlign w:val="top"/>
          </w:tcPr>
          <w:p w14:paraId="3DA19A58">
            <w:pPr>
              <w:rPr>
                <w:rFonts w:ascii="Arial"/>
                <w:sz w:val="21"/>
              </w:rPr>
            </w:pPr>
          </w:p>
        </w:tc>
        <w:tc>
          <w:tcPr>
            <w:tcW w:w="884" w:type="dxa"/>
            <w:noWrap w:val="0"/>
            <w:vAlign w:val="top"/>
          </w:tcPr>
          <w:p w14:paraId="4340C6E2">
            <w:pPr>
              <w:rPr>
                <w:rFonts w:ascii="Arial"/>
                <w:sz w:val="21"/>
              </w:rPr>
            </w:pPr>
          </w:p>
        </w:tc>
      </w:tr>
      <w:tr w14:paraId="67A8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7560365B">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3FEF5E67">
            <w:pPr>
              <w:rPr>
                <w:rFonts w:ascii="Arial"/>
                <w:sz w:val="21"/>
              </w:rPr>
            </w:pPr>
          </w:p>
        </w:tc>
        <w:tc>
          <w:tcPr>
            <w:tcW w:w="1119" w:type="dxa"/>
            <w:gridSpan w:val="2"/>
            <w:noWrap w:val="0"/>
            <w:vAlign w:val="top"/>
          </w:tcPr>
          <w:p w14:paraId="56974808">
            <w:pPr>
              <w:rPr>
                <w:rFonts w:ascii="Arial"/>
                <w:sz w:val="21"/>
              </w:rPr>
            </w:pPr>
          </w:p>
        </w:tc>
        <w:tc>
          <w:tcPr>
            <w:tcW w:w="2647" w:type="dxa"/>
            <w:gridSpan w:val="3"/>
            <w:noWrap w:val="0"/>
            <w:vAlign w:val="top"/>
          </w:tcPr>
          <w:p w14:paraId="18ACD2C5">
            <w:pPr>
              <w:rPr>
                <w:rFonts w:ascii="Arial"/>
                <w:sz w:val="21"/>
              </w:rPr>
            </w:pPr>
          </w:p>
        </w:tc>
        <w:tc>
          <w:tcPr>
            <w:tcW w:w="1458" w:type="dxa"/>
            <w:noWrap w:val="0"/>
            <w:vAlign w:val="top"/>
          </w:tcPr>
          <w:p w14:paraId="5998D53A">
            <w:pPr>
              <w:rPr>
                <w:rFonts w:ascii="Arial"/>
                <w:sz w:val="21"/>
              </w:rPr>
            </w:pPr>
          </w:p>
        </w:tc>
        <w:tc>
          <w:tcPr>
            <w:tcW w:w="1318" w:type="dxa"/>
            <w:gridSpan w:val="2"/>
            <w:noWrap w:val="0"/>
            <w:vAlign w:val="top"/>
          </w:tcPr>
          <w:p w14:paraId="108F6DF9">
            <w:pPr>
              <w:rPr>
                <w:rFonts w:ascii="Arial"/>
                <w:sz w:val="21"/>
              </w:rPr>
            </w:pPr>
          </w:p>
        </w:tc>
        <w:tc>
          <w:tcPr>
            <w:tcW w:w="884" w:type="dxa"/>
            <w:noWrap w:val="0"/>
            <w:vAlign w:val="top"/>
          </w:tcPr>
          <w:p w14:paraId="35981670">
            <w:pPr>
              <w:rPr>
                <w:rFonts w:ascii="Arial"/>
                <w:sz w:val="21"/>
              </w:rPr>
            </w:pPr>
          </w:p>
        </w:tc>
      </w:tr>
      <w:tr w14:paraId="1E9BB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3810E9B">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E267504">
            <w:pPr>
              <w:rPr>
                <w:rFonts w:ascii="Arial"/>
                <w:sz w:val="21"/>
              </w:rPr>
            </w:pPr>
          </w:p>
        </w:tc>
        <w:tc>
          <w:tcPr>
            <w:tcW w:w="1119" w:type="dxa"/>
            <w:gridSpan w:val="2"/>
            <w:noWrap w:val="0"/>
            <w:vAlign w:val="top"/>
          </w:tcPr>
          <w:p w14:paraId="743DE9F7">
            <w:pPr>
              <w:rPr>
                <w:rFonts w:ascii="Arial"/>
                <w:sz w:val="21"/>
              </w:rPr>
            </w:pPr>
          </w:p>
        </w:tc>
        <w:tc>
          <w:tcPr>
            <w:tcW w:w="2647" w:type="dxa"/>
            <w:gridSpan w:val="3"/>
            <w:noWrap w:val="0"/>
            <w:vAlign w:val="top"/>
          </w:tcPr>
          <w:p w14:paraId="31E7954C">
            <w:pPr>
              <w:rPr>
                <w:rFonts w:ascii="Arial"/>
                <w:sz w:val="21"/>
              </w:rPr>
            </w:pPr>
          </w:p>
        </w:tc>
        <w:tc>
          <w:tcPr>
            <w:tcW w:w="1458" w:type="dxa"/>
            <w:noWrap w:val="0"/>
            <w:vAlign w:val="top"/>
          </w:tcPr>
          <w:p w14:paraId="0B1A6078">
            <w:pPr>
              <w:rPr>
                <w:rFonts w:ascii="Arial"/>
                <w:sz w:val="21"/>
              </w:rPr>
            </w:pPr>
          </w:p>
        </w:tc>
        <w:tc>
          <w:tcPr>
            <w:tcW w:w="1318" w:type="dxa"/>
            <w:gridSpan w:val="2"/>
            <w:noWrap w:val="0"/>
            <w:vAlign w:val="top"/>
          </w:tcPr>
          <w:p w14:paraId="56ECBD05">
            <w:pPr>
              <w:rPr>
                <w:rFonts w:ascii="Arial"/>
                <w:sz w:val="21"/>
              </w:rPr>
            </w:pPr>
          </w:p>
        </w:tc>
        <w:tc>
          <w:tcPr>
            <w:tcW w:w="884" w:type="dxa"/>
            <w:noWrap w:val="0"/>
            <w:vAlign w:val="top"/>
          </w:tcPr>
          <w:p w14:paraId="7DE57040">
            <w:pPr>
              <w:rPr>
                <w:rFonts w:ascii="Arial"/>
                <w:sz w:val="21"/>
              </w:rPr>
            </w:pPr>
          </w:p>
        </w:tc>
      </w:tr>
      <w:tr w14:paraId="34CC3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B9D750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B75D20A">
            <w:pPr>
              <w:jc w:val="center"/>
              <w:rPr>
                <w:rFonts w:hint="default" w:ascii="Arial" w:eastAsia="宋体"/>
                <w:sz w:val="21"/>
                <w:lang w:val="en-US" w:eastAsia="zh-CN"/>
              </w:rPr>
            </w:pPr>
            <w:r>
              <w:rPr>
                <w:rFonts w:hint="eastAsia" w:ascii="Arial"/>
                <w:sz w:val="21"/>
                <w:lang w:val="en-US" w:eastAsia="zh-CN"/>
              </w:rPr>
              <w:t>93</w:t>
            </w:r>
          </w:p>
        </w:tc>
      </w:tr>
      <w:tr w14:paraId="5ECD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40C4AD73">
            <w:pPr>
              <w:jc w:val="center"/>
              <w:rPr>
                <w:b/>
                <w:bCs/>
              </w:rPr>
            </w:pPr>
            <w:r>
              <w:rPr>
                <w:b/>
                <w:bCs/>
              </w:rPr>
              <w:t>偏差大或</w:t>
            </w:r>
          </w:p>
          <w:p w14:paraId="6EE6185B">
            <w:pPr>
              <w:jc w:val="center"/>
              <w:rPr>
                <w:b/>
                <w:bCs/>
              </w:rPr>
            </w:pPr>
            <w:r>
              <w:rPr>
                <w:b/>
                <w:bCs/>
              </w:rPr>
              <w:t>目标未完成</w:t>
            </w:r>
          </w:p>
          <w:p w14:paraId="5BAC9D44">
            <w:pPr>
              <w:jc w:val="center"/>
              <w:rPr>
                <w:rFonts w:ascii="宋体" w:hAnsi="宋体" w:eastAsia="宋体" w:cs="宋体"/>
                <w:sz w:val="20"/>
                <w:szCs w:val="20"/>
              </w:rPr>
            </w:pPr>
            <w:r>
              <w:rPr>
                <w:b/>
                <w:bCs/>
              </w:rPr>
              <w:t>原因分析</w:t>
            </w:r>
          </w:p>
        </w:tc>
        <w:tc>
          <w:tcPr>
            <w:tcW w:w="7406" w:type="dxa"/>
            <w:gridSpan w:val="8"/>
            <w:noWrap w:val="0"/>
            <w:vAlign w:val="top"/>
          </w:tcPr>
          <w:p w14:paraId="2A38070A">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68C78922">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无</w:t>
            </w:r>
          </w:p>
        </w:tc>
      </w:tr>
      <w:tr w14:paraId="6D918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3A59BE03">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891387F">
            <w:pPr>
              <w:rPr>
                <w:rFonts w:hint="eastAsia" w:ascii="Arial"/>
                <w:sz w:val="21"/>
                <w:lang w:eastAsia="zh-CN"/>
              </w:rPr>
            </w:pPr>
          </w:p>
          <w:p w14:paraId="625D70B8">
            <w:pPr>
              <w:rPr>
                <w:rFonts w:hint="eastAsia" w:ascii="Arial"/>
                <w:sz w:val="21"/>
                <w:lang w:eastAsia="zh-CN"/>
              </w:rPr>
            </w:pPr>
          </w:p>
          <w:p w14:paraId="1558D24D">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0E36C175">
      <w:pPr>
        <w:widowControl/>
        <w:numPr>
          <w:ilvl w:val="0"/>
          <w:numId w:val="0"/>
        </w:numPr>
        <w:shd w:val="clear" w:color="auto" w:fill="FFFFFF"/>
        <w:spacing w:line="504" w:lineRule="atLeast"/>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br w:type="textWrapping"/>
      </w:r>
      <w:r>
        <w:rPr>
          <w:rFonts w:ascii="Arial" w:hAnsi="Arial" w:eastAsia="宋体" w:cs="Arial"/>
          <w:b/>
          <w:bCs/>
          <w:color w:val="000000"/>
          <w:kern w:val="0"/>
          <w:sz w:val="32"/>
        </w:rPr>
        <w:t>4. 病害防治专项经费绩效自评：</w:t>
      </w:r>
      <w:r>
        <w:rPr>
          <w:rFonts w:ascii="Arial" w:hAnsi="Arial" w:eastAsia="宋体" w:cs="Arial"/>
          <w:color w:val="000000"/>
          <w:kern w:val="0"/>
          <w:sz w:val="32"/>
          <w:szCs w:val="32"/>
        </w:rPr>
        <w:br w:type="textWrapping"/>
      </w:r>
      <w:r>
        <w:rPr>
          <w:rFonts w:ascii="Arial" w:hAnsi="Arial" w:eastAsia="宋体" w:cs="Arial"/>
          <w:color w:val="000000"/>
          <w:kern w:val="0"/>
          <w:sz w:val="32"/>
          <w:szCs w:val="32"/>
        </w:rPr>
        <w:t>   </w:t>
      </w:r>
      <w:r>
        <w:rPr>
          <w:rFonts w:hint="eastAsia" w:ascii="宋体" w:hAnsi="宋体" w:eastAsia="宋体" w:cs="宋体"/>
          <w:color w:val="000000"/>
          <w:kern w:val="0"/>
          <w:sz w:val="28"/>
          <w:szCs w:val="28"/>
        </w:rPr>
        <w:t>项目全年预算数为10万元，其中：一般公共预算财政拨款10万元。执行数为0万元，完成预算0%。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主要产出和效益：用于下陆区所有社区的公共处环境，重点对社区居民住宅区，绿化带、下水道、明（暗)沟、小型水体、公共垃圾通道、垃圾箱。垃圾桶及垃圾收集点蚊虫、蟑螂的孳生场所采用药物进行消杀。落实各项艾滋病综合防治措施及血吸虫防治。</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发现的问题及原因：全区网点多，经费不足，部分地点无法涉及。</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下一步改进措施：结合实际情况，科学测算相关工作经费预算，进一步提高预算编制的准确性。</w:t>
      </w:r>
    </w:p>
    <w:p w14:paraId="7F609EA6">
      <w:pPr>
        <w:widowControl/>
        <w:numPr>
          <w:ilvl w:val="0"/>
          <w:numId w:val="0"/>
        </w:numPr>
        <w:shd w:val="clear" w:color="auto" w:fill="FFFFFF"/>
        <w:spacing w:line="504" w:lineRule="atLeast"/>
        <w:jc w:val="center"/>
        <w:rPr>
          <w:rFonts w:hint="eastAsia" w:ascii="宋体" w:hAnsi="宋体" w:eastAsia="宋体" w:cs="宋体"/>
          <w:color w:val="000000"/>
          <w:kern w:val="0"/>
          <w:sz w:val="28"/>
          <w:szCs w:val="28"/>
          <w:lang w:eastAsia="zh-CN"/>
        </w:rPr>
      </w:pPr>
      <w:r>
        <w:rPr>
          <w:rFonts w:ascii="Arial" w:hAnsi="Arial" w:eastAsia="宋体" w:cs="Arial"/>
          <w:b/>
          <w:bCs/>
          <w:color w:val="000000"/>
          <w:kern w:val="0"/>
          <w:sz w:val="32"/>
        </w:rPr>
        <w:t>病害防治专项经费绩效自评</w:t>
      </w:r>
      <w:r>
        <w:rPr>
          <w:rFonts w:hint="eastAsia" w:ascii="Arial" w:hAnsi="Arial" w:eastAsia="宋体" w:cs="Arial"/>
          <w:b/>
          <w:bCs/>
          <w:color w:val="000000"/>
          <w:kern w:val="0"/>
          <w:sz w:val="32"/>
          <w:lang w:eastAsia="zh-CN"/>
        </w:rPr>
        <w:t>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06119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CACD5E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7567B64">
            <w:pPr>
              <w:widowControl/>
              <w:jc w:val="left"/>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病害防治专项资金</w:t>
            </w:r>
          </w:p>
        </w:tc>
      </w:tr>
      <w:tr w14:paraId="048E0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5C480D4">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76C38744">
            <w:pPr>
              <w:widowControl/>
              <w:jc w:val="center"/>
              <w:rPr>
                <w:rFonts w:hint="eastAsia"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r>
              <w:rPr>
                <w:rFonts w:hint="eastAsia" w:ascii="仿宋_GB2312" w:hAnsi="宋体" w:eastAsia="仿宋_GB2312" w:cs="仿宋_GB2312"/>
                <w:kern w:val="0"/>
                <w:szCs w:val="20"/>
                <w:lang w:eastAsia="zh-CN"/>
              </w:rPr>
              <w:t>下陆区人民政府</w:t>
            </w:r>
          </w:p>
        </w:tc>
        <w:tc>
          <w:tcPr>
            <w:tcW w:w="2516" w:type="dxa"/>
            <w:gridSpan w:val="3"/>
            <w:noWrap w:val="0"/>
            <w:vAlign w:val="center"/>
          </w:tcPr>
          <w:p w14:paraId="7BAD5D9C">
            <w:pPr>
              <w:widowControl/>
              <w:jc w:val="left"/>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项目执行单位</w:t>
            </w:r>
          </w:p>
        </w:tc>
        <w:tc>
          <w:tcPr>
            <w:tcW w:w="1513" w:type="dxa"/>
            <w:gridSpan w:val="2"/>
            <w:noWrap w:val="0"/>
            <w:vAlign w:val="center"/>
          </w:tcPr>
          <w:p w14:paraId="6D56F1C2">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lang w:eastAsia="zh-CN"/>
              </w:rPr>
              <w:t>下陆区卫生健康局</w:t>
            </w:r>
            <w:r>
              <w:rPr>
                <w:rFonts w:hint="eastAsia" w:ascii="仿宋_GB2312" w:hAnsi="宋体" w:eastAsia="仿宋_GB2312" w:cs="仿宋_GB2312"/>
                <w:kern w:val="0"/>
                <w:szCs w:val="20"/>
              </w:rPr>
              <w:t>　</w:t>
            </w:r>
          </w:p>
        </w:tc>
      </w:tr>
      <w:tr w14:paraId="77A1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7E0334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0EDE280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4E3C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EBE30B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6E5649B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309F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CC9F70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B4E6FA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2364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ADA968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AF4029E">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7BB939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4BB13E5E">
            <w:pPr>
              <w:rPr>
                <w:rFonts w:ascii="Arial"/>
                <w:sz w:val="21"/>
              </w:rPr>
            </w:pPr>
          </w:p>
        </w:tc>
        <w:tc>
          <w:tcPr>
            <w:tcW w:w="1329" w:type="dxa"/>
            <w:noWrap w:val="0"/>
            <w:vAlign w:val="top"/>
          </w:tcPr>
          <w:p w14:paraId="553C603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564514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93102F1">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A41A690">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97F02A9">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0B7C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D1EC3A0">
            <w:pPr>
              <w:rPr>
                <w:rFonts w:ascii="Arial"/>
                <w:sz w:val="21"/>
              </w:rPr>
            </w:pPr>
          </w:p>
        </w:tc>
        <w:tc>
          <w:tcPr>
            <w:tcW w:w="1119" w:type="dxa"/>
            <w:gridSpan w:val="2"/>
            <w:noWrap w:val="0"/>
            <w:vAlign w:val="top"/>
          </w:tcPr>
          <w:p w14:paraId="18F8A3F4">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4C2ACFE">
            <w:pPr>
              <w:jc w:val="center"/>
              <w:rPr>
                <w:rFonts w:hint="default" w:ascii="Arial" w:eastAsia="宋体"/>
                <w:sz w:val="21"/>
                <w:lang w:val="en-US" w:eastAsia="zh-CN"/>
              </w:rPr>
            </w:pPr>
            <w:r>
              <w:rPr>
                <w:rFonts w:hint="eastAsia" w:ascii="Arial" w:eastAsia="宋体"/>
                <w:sz w:val="21"/>
                <w:lang w:val="en-US" w:eastAsia="zh-CN"/>
              </w:rPr>
              <w:t>10</w:t>
            </w:r>
          </w:p>
        </w:tc>
        <w:tc>
          <w:tcPr>
            <w:tcW w:w="1318" w:type="dxa"/>
            <w:gridSpan w:val="2"/>
            <w:noWrap w:val="0"/>
            <w:vAlign w:val="top"/>
          </w:tcPr>
          <w:p w14:paraId="718BF1FF">
            <w:pPr>
              <w:jc w:val="center"/>
              <w:rPr>
                <w:rFonts w:hint="eastAsia" w:ascii="Arial" w:eastAsia="宋体"/>
                <w:sz w:val="21"/>
                <w:lang w:val="en-US" w:eastAsia="zh-CN"/>
              </w:rPr>
            </w:pPr>
            <w:r>
              <w:rPr>
                <w:rFonts w:hint="eastAsia" w:ascii="Arial"/>
                <w:sz w:val="21"/>
                <w:lang w:val="en-US" w:eastAsia="zh-CN"/>
              </w:rPr>
              <w:t>10</w:t>
            </w:r>
          </w:p>
        </w:tc>
        <w:tc>
          <w:tcPr>
            <w:tcW w:w="1458" w:type="dxa"/>
            <w:noWrap w:val="0"/>
            <w:vAlign w:val="top"/>
          </w:tcPr>
          <w:p w14:paraId="770EA0E9">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24F3DE01">
            <w:pPr>
              <w:jc w:val="center"/>
              <w:rPr>
                <w:rFonts w:hint="default" w:ascii="Arial" w:eastAsia="宋体"/>
                <w:sz w:val="21"/>
                <w:lang w:val="en-US" w:eastAsia="zh-CN"/>
              </w:rPr>
            </w:pPr>
            <w:r>
              <w:rPr>
                <w:rFonts w:hint="eastAsia" w:ascii="Arial"/>
                <w:sz w:val="21"/>
                <w:lang w:val="en-US" w:eastAsia="zh-CN"/>
              </w:rPr>
              <w:t>20</w:t>
            </w:r>
          </w:p>
        </w:tc>
      </w:tr>
      <w:tr w14:paraId="3A1CC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E6C762A">
            <w:pPr>
              <w:spacing w:line="269" w:lineRule="auto"/>
              <w:rPr>
                <w:rFonts w:ascii="Arial"/>
                <w:sz w:val="21"/>
              </w:rPr>
            </w:pPr>
          </w:p>
          <w:p w14:paraId="39ECDFD7">
            <w:pPr>
              <w:spacing w:line="269" w:lineRule="auto"/>
              <w:rPr>
                <w:rFonts w:ascii="Arial"/>
                <w:sz w:val="21"/>
              </w:rPr>
            </w:pPr>
          </w:p>
          <w:p w14:paraId="14470A3F">
            <w:pPr>
              <w:spacing w:line="269" w:lineRule="auto"/>
              <w:rPr>
                <w:rFonts w:ascii="Arial"/>
                <w:sz w:val="21"/>
              </w:rPr>
            </w:pPr>
          </w:p>
          <w:p w14:paraId="5C94A7A3">
            <w:pPr>
              <w:spacing w:line="270" w:lineRule="auto"/>
              <w:rPr>
                <w:rFonts w:ascii="Arial"/>
                <w:sz w:val="21"/>
              </w:rPr>
            </w:pPr>
          </w:p>
          <w:p w14:paraId="6F5BB8C2">
            <w:pPr>
              <w:spacing w:line="270" w:lineRule="auto"/>
              <w:rPr>
                <w:rFonts w:ascii="Arial"/>
                <w:sz w:val="21"/>
              </w:rPr>
            </w:pPr>
          </w:p>
          <w:p w14:paraId="4E8CF27B">
            <w:pPr>
              <w:spacing w:line="270" w:lineRule="auto"/>
              <w:rPr>
                <w:rFonts w:ascii="Arial"/>
                <w:sz w:val="21"/>
              </w:rPr>
            </w:pPr>
          </w:p>
          <w:p w14:paraId="67C79E95">
            <w:pPr>
              <w:spacing w:line="270" w:lineRule="auto"/>
              <w:rPr>
                <w:rFonts w:ascii="Arial"/>
                <w:sz w:val="21"/>
              </w:rPr>
            </w:pPr>
          </w:p>
          <w:p w14:paraId="5EFBADBE">
            <w:pPr>
              <w:jc w:val="center"/>
              <w:rPr>
                <w:b/>
                <w:bCs/>
              </w:rPr>
            </w:pPr>
          </w:p>
          <w:p w14:paraId="4593EA3B">
            <w:pPr>
              <w:jc w:val="center"/>
              <w:rPr>
                <w:b/>
                <w:bCs/>
              </w:rPr>
            </w:pPr>
            <w:r>
              <w:rPr>
                <w:b/>
                <w:bCs/>
              </w:rPr>
              <w:t>年</w:t>
            </w:r>
          </w:p>
          <w:p w14:paraId="2DF39C4F">
            <w:pPr>
              <w:jc w:val="center"/>
              <w:rPr>
                <w:b/>
                <w:bCs/>
              </w:rPr>
            </w:pPr>
            <w:r>
              <w:rPr>
                <w:b/>
                <w:bCs/>
              </w:rPr>
              <w:t>度</w:t>
            </w:r>
          </w:p>
          <w:p w14:paraId="3BC65D93">
            <w:pPr>
              <w:jc w:val="center"/>
              <w:rPr>
                <w:b/>
                <w:bCs/>
              </w:rPr>
            </w:pPr>
            <w:r>
              <w:rPr>
                <w:b/>
                <w:bCs/>
              </w:rPr>
              <w:t>绩</w:t>
            </w:r>
          </w:p>
          <w:p w14:paraId="38A1C2EE">
            <w:pPr>
              <w:jc w:val="center"/>
              <w:rPr>
                <w:b/>
                <w:bCs/>
              </w:rPr>
            </w:pPr>
            <w:r>
              <w:rPr>
                <w:b/>
                <w:bCs/>
              </w:rPr>
              <w:t>效</w:t>
            </w:r>
          </w:p>
          <w:p w14:paraId="2B113BF2">
            <w:pPr>
              <w:jc w:val="center"/>
              <w:rPr>
                <w:b/>
                <w:bCs/>
              </w:rPr>
            </w:pPr>
            <w:r>
              <w:rPr>
                <w:b/>
                <w:bCs/>
              </w:rPr>
              <w:t>目</w:t>
            </w:r>
          </w:p>
          <w:p w14:paraId="3778CBE4">
            <w:pPr>
              <w:jc w:val="center"/>
              <w:rPr>
                <w:b/>
                <w:bCs/>
              </w:rPr>
            </w:pPr>
            <w:r>
              <w:rPr>
                <w:b/>
                <w:bCs/>
              </w:rPr>
              <w:t>标</w:t>
            </w:r>
          </w:p>
          <w:p w14:paraId="05B4C1F8">
            <w:pPr>
              <w:jc w:val="center"/>
              <w:rPr>
                <w:b/>
                <w:bCs/>
              </w:rPr>
            </w:pPr>
            <w:r>
              <w:rPr>
                <w:b/>
                <w:bCs/>
              </w:rPr>
              <w:t>1</w:t>
            </w:r>
          </w:p>
          <w:p w14:paraId="76E0EBA6">
            <w:pPr>
              <w:jc w:val="center"/>
              <w:rPr>
                <w:rFonts w:ascii="宋体" w:hAnsi="宋体" w:eastAsia="宋体" w:cs="宋体"/>
                <w:sz w:val="22"/>
                <w:szCs w:val="22"/>
              </w:rPr>
            </w:pPr>
            <w:r>
              <w:rPr>
                <w:b/>
                <w:bCs/>
              </w:rPr>
              <w:t>(XX分 )</w:t>
            </w:r>
          </w:p>
        </w:tc>
        <w:tc>
          <w:tcPr>
            <w:tcW w:w="689" w:type="dxa"/>
            <w:noWrap w:val="0"/>
            <w:vAlign w:val="top"/>
          </w:tcPr>
          <w:p w14:paraId="147A0E9C">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9DA0D3F">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ADBF5C7">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0251B7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54E2E5F">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091B807B">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D2BAFB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94BCA63">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C5ED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3C6E55E">
            <w:pPr>
              <w:rPr>
                <w:rFonts w:ascii="Arial"/>
                <w:sz w:val="21"/>
              </w:rPr>
            </w:pPr>
          </w:p>
        </w:tc>
        <w:tc>
          <w:tcPr>
            <w:tcW w:w="689" w:type="dxa"/>
            <w:vMerge w:val="restart"/>
            <w:tcBorders>
              <w:bottom w:val="nil"/>
            </w:tcBorders>
            <w:noWrap w:val="0"/>
            <w:vAlign w:val="top"/>
          </w:tcPr>
          <w:p w14:paraId="5E087674">
            <w:pPr>
              <w:rPr>
                <w:b/>
                <w:bCs/>
              </w:rPr>
            </w:pPr>
          </w:p>
          <w:p w14:paraId="3541C9B9">
            <w:pPr>
              <w:rPr>
                <w:b/>
                <w:bCs/>
              </w:rPr>
            </w:pPr>
          </w:p>
          <w:p w14:paraId="757C3DF8">
            <w:pPr>
              <w:rPr>
                <w:b/>
                <w:bCs/>
              </w:rPr>
            </w:pPr>
          </w:p>
          <w:p w14:paraId="7B19BB6E">
            <w:pPr>
              <w:jc w:val="center"/>
              <w:rPr>
                <w:b/>
                <w:bCs/>
              </w:rPr>
            </w:pPr>
            <w:r>
              <w:rPr>
                <w:b/>
                <w:bCs/>
              </w:rPr>
              <w:t>产出</w:t>
            </w:r>
          </w:p>
          <w:p w14:paraId="1D5327F4">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567A3C54">
            <w:pPr>
              <w:rPr>
                <w:rFonts w:ascii="Arial"/>
                <w:sz w:val="21"/>
              </w:rPr>
            </w:pPr>
          </w:p>
        </w:tc>
        <w:tc>
          <w:tcPr>
            <w:tcW w:w="2647" w:type="dxa"/>
            <w:gridSpan w:val="3"/>
            <w:noWrap w:val="0"/>
            <w:vAlign w:val="top"/>
          </w:tcPr>
          <w:p w14:paraId="22710E37">
            <w:pPr>
              <w:rPr>
                <w:rFonts w:ascii="Arial"/>
                <w:sz w:val="21"/>
              </w:rPr>
            </w:pPr>
          </w:p>
        </w:tc>
        <w:tc>
          <w:tcPr>
            <w:tcW w:w="1458" w:type="dxa"/>
            <w:noWrap w:val="0"/>
            <w:vAlign w:val="top"/>
          </w:tcPr>
          <w:p w14:paraId="18B4BB95">
            <w:pPr>
              <w:rPr>
                <w:rFonts w:ascii="Arial"/>
                <w:sz w:val="21"/>
              </w:rPr>
            </w:pPr>
          </w:p>
        </w:tc>
        <w:tc>
          <w:tcPr>
            <w:tcW w:w="1318" w:type="dxa"/>
            <w:gridSpan w:val="2"/>
            <w:noWrap w:val="0"/>
            <w:vAlign w:val="top"/>
          </w:tcPr>
          <w:p w14:paraId="2523B713">
            <w:pPr>
              <w:rPr>
                <w:rFonts w:ascii="Arial"/>
                <w:sz w:val="21"/>
              </w:rPr>
            </w:pPr>
          </w:p>
        </w:tc>
        <w:tc>
          <w:tcPr>
            <w:tcW w:w="884" w:type="dxa"/>
            <w:noWrap w:val="0"/>
            <w:vAlign w:val="top"/>
          </w:tcPr>
          <w:p w14:paraId="3DFCCDEC">
            <w:pPr>
              <w:rPr>
                <w:rFonts w:ascii="Arial"/>
                <w:sz w:val="21"/>
              </w:rPr>
            </w:pPr>
          </w:p>
        </w:tc>
      </w:tr>
      <w:tr w14:paraId="519E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05AF1F4">
            <w:pPr>
              <w:rPr>
                <w:rFonts w:ascii="Arial"/>
                <w:sz w:val="21"/>
              </w:rPr>
            </w:pPr>
          </w:p>
        </w:tc>
        <w:tc>
          <w:tcPr>
            <w:tcW w:w="689" w:type="dxa"/>
            <w:vMerge w:val="continue"/>
            <w:tcBorders>
              <w:top w:val="nil"/>
              <w:bottom w:val="nil"/>
            </w:tcBorders>
            <w:noWrap w:val="0"/>
            <w:vAlign w:val="top"/>
          </w:tcPr>
          <w:p w14:paraId="1E2C1E99">
            <w:pPr>
              <w:rPr>
                <w:b/>
                <w:bCs/>
              </w:rPr>
            </w:pPr>
          </w:p>
        </w:tc>
        <w:tc>
          <w:tcPr>
            <w:tcW w:w="1119" w:type="dxa"/>
            <w:gridSpan w:val="2"/>
            <w:noWrap w:val="0"/>
            <w:vAlign w:val="top"/>
          </w:tcPr>
          <w:p w14:paraId="24F9F685">
            <w:pPr>
              <w:rPr>
                <w:rFonts w:ascii="Arial"/>
                <w:sz w:val="21"/>
              </w:rPr>
            </w:pPr>
          </w:p>
        </w:tc>
        <w:tc>
          <w:tcPr>
            <w:tcW w:w="2647" w:type="dxa"/>
            <w:gridSpan w:val="3"/>
            <w:noWrap w:val="0"/>
            <w:vAlign w:val="top"/>
          </w:tcPr>
          <w:p w14:paraId="5AFDFC4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艾滋病新发感染率</w:t>
            </w:r>
          </w:p>
        </w:tc>
        <w:tc>
          <w:tcPr>
            <w:tcW w:w="1458" w:type="dxa"/>
            <w:noWrap w:val="0"/>
            <w:vAlign w:val="top"/>
          </w:tcPr>
          <w:p w14:paraId="26C47DA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Times New Roman" w:hAnsi="Times New Roman" w:eastAsia="宋体" w:cs="Times New Roman"/>
                <w:color w:val="FFFF00"/>
                <w:position w:val="0"/>
                <w:sz w:val="21"/>
                <w:u w:val="none"/>
                <w:shd w:val="clear" w:color="auto" w:fill="800000"/>
                <w:lang w:val="en-US" w:eastAsia="zh-CN" w:bidi="ar-SA"/>
              </w:rPr>
            </w:pPr>
            <w:r>
              <w:rPr>
                <w:rFonts w:hint="eastAsia" w:eastAsia="宋体"/>
                <w:color w:val="000000"/>
                <w:sz w:val="20"/>
                <w:lang w:val="en-US" w:eastAsia="zh-CN"/>
              </w:rPr>
              <w:t>0.</w:t>
            </w:r>
            <w:r>
              <w:rPr>
                <w:color w:val="000000"/>
                <w:sz w:val="20"/>
              </w:rPr>
              <w:t>3%</w:t>
            </w:r>
            <w:r>
              <w:rPr>
                <w:rFonts w:hint="eastAsia" w:eastAsia="宋体"/>
                <w:color w:val="000000"/>
                <w:sz w:val="20"/>
                <w:lang w:val="en-US" w:eastAsia="zh-CN"/>
              </w:rPr>
              <w:t>0</w:t>
            </w:r>
          </w:p>
        </w:tc>
        <w:tc>
          <w:tcPr>
            <w:tcW w:w="1318" w:type="dxa"/>
            <w:gridSpan w:val="2"/>
            <w:noWrap w:val="0"/>
            <w:vAlign w:val="top"/>
          </w:tcPr>
          <w:p w14:paraId="508B6904">
            <w:pPr>
              <w:rPr>
                <w:rFonts w:hint="default" w:ascii="Arial" w:eastAsia="宋体"/>
                <w:sz w:val="21"/>
                <w:lang w:val="en-US" w:eastAsia="zh-CN"/>
              </w:rPr>
            </w:pPr>
            <w:r>
              <w:rPr>
                <w:rFonts w:hint="eastAsia" w:ascii="Arial"/>
                <w:sz w:val="21"/>
                <w:lang w:val="en-US" w:eastAsia="zh-CN"/>
              </w:rPr>
              <w:t>低于0。2%0</w:t>
            </w:r>
          </w:p>
        </w:tc>
        <w:tc>
          <w:tcPr>
            <w:tcW w:w="884" w:type="dxa"/>
            <w:noWrap w:val="0"/>
            <w:vAlign w:val="top"/>
          </w:tcPr>
          <w:p w14:paraId="10964489">
            <w:pPr>
              <w:rPr>
                <w:rFonts w:hint="default" w:ascii="Arial" w:eastAsia="宋体"/>
                <w:sz w:val="21"/>
                <w:lang w:val="en-US" w:eastAsia="zh-CN"/>
              </w:rPr>
            </w:pPr>
            <w:r>
              <w:rPr>
                <w:rFonts w:hint="eastAsia" w:ascii="Arial" w:eastAsia="宋体"/>
                <w:sz w:val="21"/>
                <w:lang w:val="en-US" w:eastAsia="zh-CN"/>
              </w:rPr>
              <w:t>10</w:t>
            </w:r>
          </w:p>
        </w:tc>
      </w:tr>
      <w:tr w14:paraId="49115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5CF1522">
            <w:pPr>
              <w:rPr>
                <w:rFonts w:ascii="Arial"/>
                <w:sz w:val="21"/>
              </w:rPr>
            </w:pPr>
          </w:p>
        </w:tc>
        <w:tc>
          <w:tcPr>
            <w:tcW w:w="689" w:type="dxa"/>
            <w:vMerge w:val="continue"/>
            <w:tcBorders>
              <w:top w:val="nil"/>
              <w:bottom w:val="nil"/>
            </w:tcBorders>
            <w:noWrap w:val="0"/>
            <w:vAlign w:val="top"/>
          </w:tcPr>
          <w:p w14:paraId="17E099A9">
            <w:pPr>
              <w:rPr>
                <w:b/>
                <w:bCs/>
              </w:rPr>
            </w:pPr>
          </w:p>
        </w:tc>
        <w:tc>
          <w:tcPr>
            <w:tcW w:w="1119" w:type="dxa"/>
            <w:gridSpan w:val="2"/>
            <w:noWrap w:val="0"/>
            <w:vAlign w:val="top"/>
          </w:tcPr>
          <w:p w14:paraId="10BDB97F">
            <w:pPr>
              <w:spacing w:before="220" w:line="173" w:lineRule="exact"/>
              <w:ind w:left="382"/>
              <w:rPr>
                <w:rFonts w:ascii="宋体" w:hAnsi="宋体" w:eastAsia="宋体" w:cs="宋体"/>
                <w:sz w:val="11"/>
                <w:szCs w:val="11"/>
              </w:rPr>
            </w:pPr>
            <w:r>
              <w:rPr>
                <w:rFonts w:ascii="宋体" w:hAnsi="宋体" w:eastAsia="宋体" w:cs="宋体"/>
                <w:spacing w:val="-6"/>
                <w:position w:val="1"/>
                <w:sz w:val="11"/>
                <w:szCs w:val="11"/>
              </w:rPr>
              <w:t>…</w:t>
            </w:r>
            <w:r>
              <w:rPr>
                <w:rFonts w:ascii="宋体" w:hAnsi="宋体" w:eastAsia="宋体" w:cs="宋体"/>
                <w:spacing w:val="16"/>
                <w:w w:val="101"/>
                <w:position w:val="1"/>
                <w:sz w:val="11"/>
                <w:szCs w:val="11"/>
              </w:rPr>
              <w:t xml:space="preserve">  </w:t>
            </w:r>
            <w:r>
              <w:rPr>
                <w:rFonts w:ascii="宋体" w:hAnsi="宋体" w:eastAsia="宋体" w:cs="宋体"/>
                <w:spacing w:val="-6"/>
                <w:position w:val="1"/>
                <w:sz w:val="11"/>
                <w:szCs w:val="11"/>
              </w:rPr>
              <w:t>…</w:t>
            </w:r>
          </w:p>
        </w:tc>
        <w:tc>
          <w:tcPr>
            <w:tcW w:w="2647" w:type="dxa"/>
            <w:gridSpan w:val="3"/>
            <w:noWrap w:val="0"/>
            <w:vAlign w:val="top"/>
          </w:tcPr>
          <w:p w14:paraId="57E74F8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消杀率</w:t>
            </w:r>
          </w:p>
        </w:tc>
        <w:tc>
          <w:tcPr>
            <w:tcW w:w="1458" w:type="dxa"/>
            <w:noWrap w:val="0"/>
            <w:vAlign w:val="top"/>
          </w:tcPr>
          <w:p w14:paraId="3DE81D4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70FE9CB1">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00829809">
            <w:pPr>
              <w:rPr>
                <w:rFonts w:hint="default" w:ascii="Arial" w:eastAsia="宋体"/>
                <w:sz w:val="21"/>
                <w:lang w:val="en-US" w:eastAsia="zh-CN"/>
              </w:rPr>
            </w:pPr>
            <w:r>
              <w:rPr>
                <w:rFonts w:hint="eastAsia" w:ascii="Arial"/>
                <w:sz w:val="21"/>
                <w:lang w:val="en-US" w:eastAsia="zh-CN"/>
              </w:rPr>
              <w:t>15</w:t>
            </w:r>
          </w:p>
        </w:tc>
      </w:tr>
      <w:tr w14:paraId="0A1D4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4FABC29">
            <w:pPr>
              <w:rPr>
                <w:rFonts w:ascii="Arial"/>
                <w:sz w:val="21"/>
              </w:rPr>
            </w:pPr>
          </w:p>
        </w:tc>
        <w:tc>
          <w:tcPr>
            <w:tcW w:w="689" w:type="dxa"/>
            <w:vMerge w:val="continue"/>
            <w:tcBorders>
              <w:top w:val="nil"/>
            </w:tcBorders>
            <w:noWrap w:val="0"/>
            <w:vAlign w:val="top"/>
          </w:tcPr>
          <w:p w14:paraId="662BAF57">
            <w:pPr>
              <w:rPr>
                <w:b/>
                <w:bCs/>
              </w:rPr>
            </w:pPr>
          </w:p>
        </w:tc>
        <w:tc>
          <w:tcPr>
            <w:tcW w:w="1119" w:type="dxa"/>
            <w:gridSpan w:val="2"/>
            <w:noWrap w:val="0"/>
            <w:vAlign w:val="top"/>
          </w:tcPr>
          <w:p w14:paraId="1DA0708A">
            <w:pPr>
              <w:spacing w:before="176" w:line="343"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1F0C104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农村村民知晓率</w:t>
            </w:r>
          </w:p>
        </w:tc>
        <w:tc>
          <w:tcPr>
            <w:tcW w:w="1458" w:type="dxa"/>
            <w:noWrap w:val="0"/>
            <w:vAlign w:val="top"/>
          </w:tcPr>
          <w:p w14:paraId="695CD1A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80%</w:t>
            </w:r>
          </w:p>
        </w:tc>
        <w:tc>
          <w:tcPr>
            <w:tcW w:w="1318" w:type="dxa"/>
            <w:gridSpan w:val="2"/>
            <w:noWrap w:val="0"/>
            <w:vAlign w:val="top"/>
          </w:tcPr>
          <w:p w14:paraId="564ED5A7">
            <w:pPr>
              <w:rPr>
                <w:rFonts w:hint="default" w:ascii="Arial" w:eastAsia="宋体"/>
                <w:sz w:val="21"/>
                <w:lang w:val="en-US" w:eastAsia="zh-CN"/>
              </w:rPr>
            </w:pPr>
            <w:r>
              <w:rPr>
                <w:rFonts w:hint="eastAsia" w:ascii="Arial"/>
                <w:sz w:val="21"/>
                <w:lang w:val="en-US" w:eastAsia="zh-CN"/>
              </w:rPr>
              <w:t>80%</w:t>
            </w:r>
          </w:p>
        </w:tc>
        <w:tc>
          <w:tcPr>
            <w:tcW w:w="884" w:type="dxa"/>
            <w:noWrap w:val="0"/>
            <w:vAlign w:val="top"/>
          </w:tcPr>
          <w:p w14:paraId="6F5CBA5B">
            <w:pPr>
              <w:rPr>
                <w:rFonts w:hint="default" w:ascii="Arial" w:eastAsia="宋体"/>
                <w:sz w:val="21"/>
                <w:lang w:val="en-US" w:eastAsia="zh-CN"/>
              </w:rPr>
            </w:pPr>
            <w:r>
              <w:rPr>
                <w:rFonts w:hint="eastAsia" w:ascii="Arial"/>
                <w:sz w:val="21"/>
                <w:lang w:val="en-US" w:eastAsia="zh-CN"/>
              </w:rPr>
              <w:t>10</w:t>
            </w:r>
          </w:p>
        </w:tc>
      </w:tr>
      <w:tr w14:paraId="4141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25744A59">
            <w:pPr>
              <w:rPr>
                <w:rFonts w:ascii="Arial"/>
                <w:sz w:val="21"/>
              </w:rPr>
            </w:pPr>
          </w:p>
        </w:tc>
        <w:tc>
          <w:tcPr>
            <w:tcW w:w="689" w:type="dxa"/>
            <w:vMerge w:val="restart"/>
            <w:tcBorders>
              <w:bottom w:val="nil"/>
            </w:tcBorders>
            <w:noWrap w:val="0"/>
            <w:vAlign w:val="top"/>
          </w:tcPr>
          <w:p w14:paraId="378932B5">
            <w:pPr>
              <w:jc w:val="center"/>
              <w:rPr>
                <w:rFonts w:ascii="Calibri" w:hAnsi="Calibri" w:eastAsia="宋体" w:cs="Times New Roman"/>
                <w:b/>
                <w:bCs/>
              </w:rPr>
            </w:pPr>
          </w:p>
          <w:p w14:paraId="59B83F27">
            <w:pPr>
              <w:jc w:val="center"/>
              <w:rPr>
                <w:rFonts w:ascii="Calibri" w:hAnsi="Calibri" w:eastAsia="宋体" w:cs="Times New Roman"/>
                <w:b/>
                <w:bCs/>
              </w:rPr>
            </w:pPr>
          </w:p>
          <w:p w14:paraId="07697E0D">
            <w:pPr>
              <w:jc w:val="center"/>
              <w:rPr>
                <w:rFonts w:ascii="Calibri" w:hAnsi="Calibri" w:eastAsia="宋体" w:cs="Times New Roman"/>
                <w:b/>
                <w:bCs/>
              </w:rPr>
            </w:pPr>
          </w:p>
          <w:p w14:paraId="7439F284">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6AF7A8B1">
            <w:pPr>
              <w:spacing w:before="211" w:line="169" w:lineRule="exact"/>
              <w:ind w:left="331"/>
              <w:rPr>
                <w:rFonts w:ascii="宋体" w:hAnsi="宋体" w:eastAsia="宋体" w:cs="宋体"/>
                <w:sz w:val="11"/>
                <w:szCs w:val="11"/>
              </w:rPr>
            </w:pPr>
            <w:r>
              <w:rPr>
                <w:rFonts w:ascii="宋体" w:hAnsi="宋体" w:eastAsia="宋体" w:cs="宋体"/>
                <w:spacing w:val="-15"/>
                <w:position w:val="1"/>
                <w:sz w:val="11"/>
                <w:szCs w:val="11"/>
              </w:rPr>
              <w:t>·…</w:t>
            </w:r>
            <w:r>
              <w:rPr>
                <w:rFonts w:ascii="宋体" w:hAnsi="宋体" w:eastAsia="宋体" w:cs="宋体"/>
                <w:spacing w:val="3"/>
                <w:position w:val="1"/>
                <w:sz w:val="11"/>
                <w:szCs w:val="11"/>
              </w:rPr>
              <w:t xml:space="preserve">   </w:t>
            </w:r>
            <w:r>
              <w:rPr>
                <w:rFonts w:ascii="宋体" w:hAnsi="宋体" w:eastAsia="宋体" w:cs="宋体"/>
                <w:spacing w:val="-15"/>
                <w:position w:val="1"/>
                <w:sz w:val="11"/>
                <w:szCs w:val="11"/>
              </w:rPr>
              <w:t>…</w:t>
            </w:r>
          </w:p>
        </w:tc>
        <w:tc>
          <w:tcPr>
            <w:tcW w:w="2647" w:type="dxa"/>
            <w:gridSpan w:val="3"/>
            <w:noWrap w:val="0"/>
            <w:vAlign w:val="top"/>
          </w:tcPr>
          <w:p w14:paraId="3E5BE3C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高危人群和青少年知晓率</w:t>
            </w:r>
          </w:p>
        </w:tc>
        <w:tc>
          <w:tcPr>
            <w:tcW w:w="1458" w:type="dxa"/>
            <w:noWrap w:val="0"/>
            <w:vAlign w:val="top"/>
          </w:tcPr>
          <w:p w14:paraId="5D4315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90%</w:t>
            </w:r>
          </w:p>
        </w:tc>
        <w:tc>
          <w:tcPr>
            <w:tcW w:w="1318" w:type="dxa"/>
            <w:gridSpan w:val="2"/>
            <w:noWrap w:val="0"/>
            <w:vAlign w:val="top"/>
          </w:tcPr>
          <w:p w14:paraId="1649682F">
            <w:pPr>
              <w:rPr>
                <w:rFonts w:hint="default" w:ascii="Arial" w:eastAsia="宋体"/>
                <w:sz w:val="21"/>
                <w:lang w:val="en-US" w:eastAsia="zh-CN"/>
              </w:rPr>
            </w:pPr>
            <w:r>
              <w:rPr>
                <w:rFonts w:hint="eastAsia" w:ascii="Arial"/>
                <w:sz w:val="21"/>
                <w:lang w:val="en-US" w:eastAsia="zh-CN"/>
              </w:rPr>
              <w:t>90%</w:t>
            </w:r>
          </w:p>
        </w:tc>
        <w:tc>
          <w:tcPr>
            <w:tcW w:w="884" w:type="dxa"/>
            <w:noWrap w:val="0"/>
            <w:vAlign w:val="top"/>
          </w:tcPr>
          <w:p w14:paraId="295D24C0">
            <w:pPr>
              <w:rPr>
                <w:rFonts w:hint="default" w:ascii="Arial" w:eastAsia="宋体"/>
                <w:sz w:val="21"/>
                <w:lang w:val="en-US" w:eastAsia="zh-CN"/>
              </w:rPr>
            </w:pPr>
            <w:r>
              <w:rPr>
                <w:rFonts w:hint="eastAsia" w:ascii="Arial"/>
                <w:sz w:val="21"/>
                <w:lang w:val="en-US" w:eastAsia="zh-CN"/>
              </w:rPr>
              <w:t>25</w:t>
            </w:r>
          </w:p>
        </w:tc>
      </w:tr>
      <w:tr w14:paraId="702E8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44B3B3F">
            <w:pPr>
              <w:rPr>
                <w:rFonts w:ascii="Arial"/>
                <w:sz w:val="21"/>
              </w:rPr>
            </w:pPr>
          </w:p>
        </w:tc>
        <w:tc>
          <w:tcPr>
            <w:tcW w:w="689" w:type="dxa"/>
            <w:vMerge w:val="continue"/>
            <w:tcBorders>
              <w:top w:val="nil"/>
              <w:bottom w:val="nil"/>
            </w:tcBorders>
            <w:noWrap w:val="0"/>
            <w:vAlign w:val="top"/>
          </w:tcPr>
          <w:p w14:paraId="0CF55ACB">
            <w:pPr>
              <w:jc w:val="center"/>
              <w:rPr>
                <w:rFonts w:ascii="Calibri" w:hAnsi="Calibri" w:eastAsia="宋体" w:cs="Times New Roman"/>
                <w:b/>
                <w:bCs/>
              </w:rPr>
            </w:pPr>
          </w:p>
        </w:tc>
        <w:tc>
          <w:tcPr>
            <w:tcW w:w="1119" w:type="dxa"/>
            <w:gridSpan w:val="2"/>
            <w:noWrap w:val="0"/>
            <w:vAlign w:val="top"/>
          </w:tcPr>
          <w:p w14:paraId="6595888E">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AC3820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en-US" w:eastAsia="zh-CN" w:bidi="ar-SA"/>
              </w:rPr>
            </w:pPr>
            <w:r>
              <w:rPr>
                <w:color w:val="000000"/>
                <w:sz w:val="20"/>
              </w:rPr>
              <w:t>36个社区</w:t>
            </w:r>
          </w:p>
        </w:tc>
        <w:tc>
          <w:tcPr>
            <w:tcW w:w="1458" w:type="dxa"/>
            <w:noWrap w:val="0"/>
            <w:vAlign w:val="top"/>
          </w:tcPr>
          <w:p w14:paraId="15D935A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97C2198">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4FAD6247">
            <w:pPr>
              <w:rPr>
                <w:rFonts w:hint="default" w:ascii="Arial" w:eastAsia="宋体"/>
                <w:sz w:val="21"/>
                <w:lang w:val="en-US" w:eastAsia="zh-CN"/>
              </w:rPr>
            </w:pPr>
            <w:r>
              <w:rPr>
                <w:rFonts w:hint="eastAsia" w:ascii="Arial"/>
                <w:sz w:val="21"/>
                <w:lang w:val="en-US" w:eastAsia="zh-CN"/>
              </w:rPr>
              <w:t>10</w:t>
            </w:r>
          </w:p>
        </w:tc>
      </w:tr>
      <w:tr w14:paraId="368C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AEEE14E">
            <w:pPr>
              <w:rPr>
                <w:rFonts w:ascii="Arial"/>
                <w:sz w:val="21"/>
              </w:rPr>
            </w:pPr>
          </w:p>
        </w:tc>
        <w:tc>
          <w:tcPr>
            <w:tcW w:w="689" w:type="dxa"/>
            <w:vMerge w:val="continue"/>
            <w:tcBorders>
              <w:top w:val="nil"/>
              <w:bottom w:val="nil"/>
            </w:tcBorders>
            <w:noWrap w:val="0"/>
            <w:vAlign w:val="top"/>
          </w:tcPr>
          <w:p w14:paraId="645A61A7">
            <w:pPr>
              <w:jc w:val="center"/>
              <w:rPr>
                <w:rFonts w:ascii="Calibri" w:hAnsi="Calibri" w:eastAsia="宋体" w:cs="Times New Roman"/>
                <w:b/>
                <w:bCs/>
              </w:rPr>
            </w:pPr>
          </w:p>
        </w:tc>
        <w:tc>
          <w:tcPr>
            <w:tcW w:w="1119" w:type="dxa"/>
            <w:gridSpan w:val="2"/>
            <w:noWrap w:val="0"/>
            <w:vAlign w:val="top"/>
          </w:tcPr>
          <w:p w14:paraId="0C513241">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center"/>
          </w:tcPr>
          <w:p w14:paraId="2059494D">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2A21864E">
            <w:pPr>
              <w:rPr>
                <w:rFonts w:ascii="Arial"/>
                <w:sz w:val="21"/>
              </w:rPr>
            </w:pPr>
          </w:p>
        </w:tc>
        <w:tc>
          <w:tcPr>
            <w:tcW w:w="1318" w:type="dxa"/>
            <w:gridSpan w:val="2"/>
            <w:noWrap w:val="0"/>
            <w:vAlign w:val="top"/>
          </w:tcPr>
          <w:p w14:paraId="28E79222">
            <w:pPr>
              <w:rPr>
                <w:rFonts w:ascii="Arial"/>
                <w:sz w:val="21"/>
              </w:rPr>
            </w:pPr>
          </w:p>
        </w:tc>
        <w:tc>
          <w:tcPr>
            <w:tcW w:w="884" w:type="dxa"/>
            <w:noWrap w:val="0"/>
            <w:vAlign w:val="top"/>
          </w:tcPr>
          <w:p w14:paraId="11F94184">
            <w:pPr>
              <w:rPr>
                <w:rFonts w:ascii="Arial"/>
                <w:sz w:val="21"/>
              </w:rPr>
            </w:pPr>
          </w:p>
        </w:tc>
      </w:tr>
      <w:tr w14:paraId="2774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1B9DA3E">
            <w:pPr>
              <w:rPr>
                <w:rFonts w:ascii="Arial"/>
                <w:sz w:val="21"/>
              </w:rPr>
            </w:pPr>
          </w:p>
        </w:tc>
        <w:tc>
          <w:tcPr>
            <w:tcW w:w="689" w:type="dxa"/>
            <w:vMerge w:val="continue"/>
            <w:tcBorders>
              <w:top w:val="nil"/>
            </w:tcBorders>
            <w:noWrap w:val="0"/>
            <w:vAlign w:val="top"/>
          </w:tcPr>
          <w:p w14:paraId="58A6AA97">
            <w:pPr>
              <w:jc w:val="center"/>
              <w:rPr>
                <w:rFonts w:ascii="Calibri" w:hAnsi="Calibri" w:eastAsia="宋体" w:cs="Times New Roman"/>
                <w:b/>
                <w:bCs/>
              </w:rPr>
            </w:pPr>
          </w:p>
        </w:tc>
        <w:tc>
          <w:tcPr>
            <w:tcW w:w="1119" w:type="dxa"/>
            <w:gridSpan w:val="2"/>
            <w:noWrap w:val="0"/>
            <w:vAlign w:val="top"/>
          </w:tcPr>
          <w:p w14:paraId="15718BAB">
            <w:pPr>
              <w:rPr>
                <w:rFonts w:ascii="Arial"/>
                <w:sz w:val="21"/>
              </w:rPr>
            </w:pPr>
          </w:p>
        </w:tc>
        <w:tc>
          <w:tcPr>
            <w:tcW w:w="2647" w:type="dxa"/>
            <w:gridSpan w:val="3"/>
            <w:noWrap w:val="0"/>
            <w:vAlign w:val="center"/>
          </w:tcPr>
          <w:p w14:paraId="6EABF864">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4BC66C67">
            <w:pPr>
              <w:rPr>
                <w:rFonts w:ascii="Arial"/>
                <w:sz w:val="21"/>
              </w:rPr>
            </w:pPr>
          </w:p>
        </w:tc>
        <w:tc>
          <w:tcPr>
            <w:tcW w:w="1318" w:type="dxa"/>
            <w:gridSpan w:val="2"/>
            <w:noWrap w:val="0"/>
            <w:vAlign w:val="top"/>
          </w:tcPr>
          <w:p w14:paraId="7D9D8462">
            <w:pPr>
              <w:rPr>
                <w:rFonts w:ascii="Arial"/>
                <w:sz w:val="21"/>
              </w:rPr>
            </w:pPr>
          </w:p>
        </w:tc>
        <w:tc>
          <w:tcPr>
            <w:tcW w:w="884" w:type="dxa"/>
            <w:noWrap w:val="0"/>
            <w:vAlign w:val="top"/>
          </w:tcPr>
          <w:p w14:paraId="78B39B1B">
            <w:pPr>
              <w:rPr>
                <w:rFonts w:ascii="Arial"/>
                <w:sz w:val="21"/>
              </w:rPr>
            </w:pPr>
          </w:p>
        </w:tc>
      </w:tr>
      <w:tr w14:paraId="7AA7C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F3EB863">
            <w:pPr>
              <w:rPr>
                <w:rFonts w:ascii="Arial"/>
                <w:sz w:val="21"/>
              </w:rPr>
            </w:pPr>
          </w:p>
        </w:tc>
        <w:tc>
          <w:tcPr>
            <w:tcW w:w="689" w:type="dxa"/>
            <w:vMerge w:val="restart"/>
            <w:tcBorders>
              <w:bottom w:val="nil"/>
            </w:tcBorders>
            <w:noWrap w:val="0"/>
            <w:vAlign w:val="top"/>
          </w:tcPr>
          <w:p w14:paraId="24934121">
            <w:pPr>
              <w:jc w:val="center"/>
              <w:rPr>
                <w:rFonts w:ascii="Calibri" w:hAnsi="Calibri" w:eastAsia="宋体" w:cs="Times New Roman"/>
                <w:b/>
                <w:bCs/>
              </w:rPr>
            </w:pPr>
            <w:r>
              <w:rPr>
                <w:rFonts w:ascii="Calibri" w:hAnsi="Calibri" w:eastAsia="宋体" w:cs="Times New Roman"/>
                <w:b/>
                <w:bCs/>
              </w:rPr>
              <w:t>满意</w:t>
            </w:r>
          </w:p>
          <w:p w14:paraId="738D43A6">
            <w:pPr>
              <w:jc w:val="center"/>
              <w:rPr>
                <w:rFonts w:ascii="Calibri" w:hAnsi="Calibri" w:eastAsia="宋体" w:cs="Times New Roman"/>
                <w:b/>
                <w:bCs/>
              </w:rPr>
            </w:pPr>
            <w:r>
              <w:rPr>
                <w:rFonts w:ascii="Calibri" w:hAnsi="Calibri" w:eastAsia="宋体" w:cs="Times New Roman"/>
                <w:b/>
                <w:bCs/>
              </w:rPr>
              <w:t>度指</w:t>
            </w:r>
          </w:p>
          <w:p w14:paraId="78E418B7">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7763C991">
            <w:pPr>
              <w:spacing w:before="224" w:line="173" w:lineRule="exact"/>
              <w:ind w:left="331"/>
              <w:rPr>
                <w:rFonts w:ascii="宋体" w:hAnsi="宋体" w:eastAsia="宋体" w:cs="宋体"/>
                <w:sz w:val="11"/>
                <w:szCs w:val="11"/>
              </w:rPr>
            </w:pPr>
            <w:r>
              <w:rPr>
                <w:rFonts w:ascii="宋体" w:hAnsi="宋体" w:eastAsia="宋体" w:cs="宋体"/>
                <w:spacing w:val="-3"/>
                <w:position w:val="1"/>
                <w:sz w:val="11"/>
                <w:szCs w:val="11"/>
              </w:rPr>
              <w:t>……</w:t>
            </w:r>
          </w:p>
        </w:tc>
        <w:tc>
          <w:tcPr>
            <w:tcW w:w="2647" w:type="dxa"/>
            <w:gridSpan w:val="3"/>
            <w:noWrap w:val="0"/>
            <w:vAlign w:val="center"/>
          </w:tcPr>
          <w:p w14:paraId="43A1A881">
            <w:pPr>
              <w:widowControl/>
              <w:jc w:val="center"/>
              <w:rPr>
                <w:rFonts w:ascii="仿宋_GB2312" w:hAnsi="宋体" w:eastAsia="仿宋_GB2312"/>
                <w:kern w:val="0"/>
                <w:sz w:val="21"/>
                <w:szCs w:val="20"/>
                <w:lang w:val="en-US" w:eastAsia="zh-CN" w:bidi="ar-SA"/>
              </w:rPr>
            </w:pPr>
            <w:r>
              <w:rPr>
                <w:rFonts w:hint="eastAsia" w:ascii="仿宋_GB2312" w:hAnsi="宋体" w:eastAsia="仿宋_GB2312" w:cs="仿宋_GB2312"/>
                <w:kern w:val="0"/>
                <w:szCs w:val="20"/>
              </w:rPr>
              <w:t>　</w:t>
            </w:r>
          </w:p>
        </w:tc>
        <w:tc>
          <w:tcPr>
            <w:tcW w:w="1458" w:type="dxa"/>
            <w:noWrap w:val="0"/>
            <w:vAlign w:val="top"/>
          </w:tcPr>
          <w:p w14:paraId="6A72ABF6">
            <w:pPr>
              <w:rPr>
                <w:rFonts w:ascii="Arial"/>
                <w:sz w:val="21"/>
              </w:rPr>
            </w:pPr>
          </w:p>
        </w:tc>
        <w:tc>
          <w:tcPr>
            <w:tcW w:w="1318" w:type="dxa"/>
            <w:gridSpan w:val="2"/>
            <w:noWrap w:val="0"/>
            <w:vAlign w:val="top"/>
          </w:tcPr>
          <w:p w14:paraId="0F9D7EF6">
            <w:pPr>
              <w:rPr>
                <w:rFonts w:ascii="Arial"/>
                <w:sz w:val="21"/>
              </w:rPr>
            </w:pPr>
          </w:p>
        </w:tc>
        <w:tc>
          <w:tcPr>
            <w:tcW w:w="884" w:type="dxa"/>
            <w:noWrap w:val="0"/>
            <w:vAlign w:val="top"/>
          </w:tcPr>
          <w:p w14:paraId="280FCAA4">
            <w:pPr>
              <w:rPr>
                <w:rFonts w:ascii="Arial"/>
                <w:sz w:val="21"/>
              </w:rPr>
            </w:pPr>
          </w:p>
        </w:tc>
      </w:tr>
      <w:tr w14:paraId="06B90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ECE6723">
            <w:pPr>
              <w:rPr>
                <w:rFonts w:ascii="Arial"/>
                <w:sz w:val="21"/>
              </w:rPr>
            </w:pPr>
          </w:p>
        </w:tc>
        <w:tc>
          <w:tcPr>
            <w:tcW w:w="689" w:type="dxa"/>
            <w:vMerge w:val="continue"/>
            <w:tcBorders>
              <w:top w:val="nil"/>
            </w:tcBorders>
            <w:noWrap w:val="0"/>
            <w:vAlign w:val="top"/>
          </w:tcPr>
          <w:p w14:paraId="24B0870B">
            <w:pPr>
              <w:rPr>
                <w:rFonts w:ascii="Arial"/>
                <w:sz w:val="21"/>
              </w:rPr>
            </w:pPr>
          </w:p>
        </w:tc>
        <w:tc>
          <w:tcPr>
            <w:tcW w:w="1119" w:type="dxa"/>
            <w:gridSpan w:val="2"/>
            <w:noWrap w:val="0"/>
            <w:vAlign w:val="top"/>
          </w:tcPr>
          <w:p w14:paraId="6D02E722">
            <w:pPr>
              <w:rPr>
                <w:rFonts w:ascii="Arial"/>
                <w:sz w:val="21"/>
              </w:rPr>
            </w:pPr>
          </w:p>
        </w:tc>
        <w:tc>
          <w:tcPr>
            <w:tcW w:w="2647" w:type="dxa"/>
            <w:gridSpan w:val="3"/>
            <w:noWrap w:val="0"/>
            <w:vAlign w:val="center"/>
          </w:tcPr>
          <w:p w14:paraId="6A9E0283">
            <w:pPr>
              <w:widowControl/>
              <w:jc w:val="both"/>
              <w:rPr>
                <w:rFonts w:hint="eastAsia" w:ascii="仿宋_GB2312" w:hAnsi="宋体" w:eastAsia="仿宋_GB2312"/>
                <w:kern w:val="0"/>
                <w:sz w:val="21"/>
                <w:szCs w:val="20"/>
                <w:lang w:val="en-US" w:eastAsia="zh-CN" w:bidi="ar-SA"/>
              </w:rPr>
            </w:pPr>
          </w:p>
        </w:tc>
        <w:tc>
          <w:tcPr>
            <w:tcW w:w="1458" w:type="dxa"/>
            <w:noWrap w:val="0"/>
            <w:vAlign w:val="top"/>
          </w:tcPr>
          <w:p w14:paraId="4A9EAD50">
            <w:pPr>
              <w:rPr>
                <w:rFonts w:ascii="Arial"/>
                <w:sz w:val="21"/>
              </w:rPr>
            </w:pPr>
          </w:p>
        </w:tc>
        <w:tc>
          <w:tcPr>
            <w:tcW w:w="1318" w:type="dxa"/>
            <w:gridSpan w:val="2"/>
            <w:noWrap w:val="0"/>
            <w:vAlign w:val="top"/>
          </w:tcPr>
          <w:p w14:paraId="189945B7">
            <w:pPr>
              <w:rPr>
                <w:rFonts w:ascii="Arial"/>
                <w:sz w:val="21"/>
              </w:rPr>
            </w:pPr>
          </w:p>
        </w:tc>
        <w:tc>
          <w:tcPr>
            <w:tcW w:w="884" w:type="dxa"/>
            <w:noWrap w:val="0"/>
            <w:vAlign w:val="top"/>
          </w:tcPr>
          <w:p w14:paraId="7ED7B4EA">
            <w:pPr>
              <w:rPr>
                <w:rFonts w:hint="default" w:ascii="Arial" w:eastAsia="宋体"/>
                <w:sz w:val="21"/>
                <w:lang w:val="en-US" w:eastAsia="zh-CN"/>
              </w:rPr>
            </w:pPr>
          </w:p>
        </w:tc>
      </w:tr>
      <w:tr w14:paraId="3E6C4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7933977">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F9CBAC9">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1F87BE2">
            <w:pPr>
              <w:rPr>
                <w:rFonts w:ascii="Arial"/>
                <w:sz w:val="21"/>
              </w:rPr>
            </w:pPr>
          </w:p>
        </w:tc>
        <w:tc>
          <w:tcPr>
            <w:tcW w:w="1119" w:type="dxa"/>
            <w:gridSpan w:val="2"/>
            <w:noWrap w:val="0"/>
            <w:vAlign w:val="top"/>
          </w:tcPr>
          <w:p w14:paraId="4C7DF438">
            <w:pPr>
              <w:rPr>
                <w:rFonts w:ascii="Arial"/>
                <w:sz w:val="21"/>
              </w:rPr>
            </w:pPr>
          </w:p>
        </w:tc>
        <w:tc>
          <w:tcPr>
            <w:tcW w:w="2647" w:type="dxa"/>
            <w:gridSpan w:val="3"/>
            <w:noWrap w:val="0"/>
            <w:vAlign w:val="top"/>
          </w:tcPr>
          <w:p w14:paraId="3572AA16">
            <w:pPr>
              <w:rPr>
                <w:rFonts w:ascii="Arial"/>
                <w:sz w:val="21"/>
              </w:rPr>
            </w:pPr>
          </w:p>
        </w:tc>
        <w:tc>
          <w:tcPr>
            <w:tcW w:w="1458" w:type="dxa"/>
            <w:noWrap w:val="0"/>
            <w:vAlign w:val="top"/>
          </w:tcPr>
          <w:p w14:paraId="1F35A0EC">
            <w:pPr>
              <w:rPr>
                <w:rFonts w:ascii="Arial"/>
                <w:sz w:val="21"/>
              </w:rPr>
            </w:pPr>
          </w:p>
        </w:tc>
        <w:tc>
          <w:tcPr>
            <w:tcW w:w="1318" w:type="dxa"/>
            <w:gridSpan w:val="2"/>
            <w:noWrap w:val="0"/>
            <w:vAlign w:val="top"/>
          </w:tcPr>
          <w:p w14:paraId="50283222">
            <w:pPr>
              <w:rPr>
                <w:rFonts w:ascii="Arial"/>
                <w:sz w:val="21"/>
              </w:rPr>
            </w:pPr>
          </w:p>
        </w:tc>
        <w:tc>
          <w:tcPr>
            <w:tcW w:w="884" w:type="dxa"/>
            <w:noWrap w:val="0"/>
            <w:vAlign w:val="top"/>
          </w:tcPr>
          <w:p w14:paraId="52251D97">
            <w:pPr>
              <w:rPr>
                <w:rFonts w:ascii="Arial"/>
                <w:sz w:val="21"/>
              </w:rPr>
            </w:pPr>
          </w:p>
        </w:tc>
      </w:tr>
      <w:tr w14:paraId="36940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16B5D787">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C677324">
            <w:pPr>
              <w:rPr>
                <w:rFonts w:ascii="Arial"/>
                <w:sz w:val="21"/>
              </w:rPr>
            </w:pPr>
          </w:p>
        </w:tc>
        <w:tc>
          <w:tcPr>
            <w:tcW w:w="1119" w:type="dxa"/>
            <w:gridSpan w:val="2"/>
            <w:noWrap w:val="0"/>
            <w:vAlign w:val="top"/>
          </w:tcPr>
          <w:p w14:paraId="5E03F048">
            <w:pPr>
              <w:rPr>
                <w:rFonts w:ascii="Arial"/>
                <w:sz w:val="21"/>
              </w:rPr>
            </w:pPr>
          </w:p>
        </w:tc>
        <w:tc>
          <w:tcPr>
            <w:tcW w:w="2647" w:type="dxa"/>
            <w:gridSpan w:val="3"/>
            <w:noWrap w:val="0"/>
            <w:vAlign w:val="top"/>
          </w:tcPr>
          <w:p w14:paraId="2895DFC3">
            <w:pPr>
              <w:rPr>
                <w:rFonts w:ascii="Arial"/>
                <w:sz w:val="21"/>
              </w:rPr>
            </w:pPr>
          </w:p>
        </w:tc>
        <w:tc>
          <w:tcPr>
            <w:tcW w:w="1458" w:type="dxa"/>
            <w:noWrap w:val="0"/>
            <w:vAlign w:val="top"/>
          </w:tcPr>
          <w:p w14:paraId="1A394913">
            <w:pPr>
              <w:rPr>
                <w:rFonts w:ascii="Arial"/>
                <w:sz w:val="21"/>
              </w:rPr>
            </w:pPr>
          </w:p>
        </w:tc>
        <w:tc>
          <w:tcPr>
            <w:tcW w:w="1318" w:type="dxa"/>
            <w:gridSpan w:val="2"/>
            <w:noWrap w:val="0"/>
            <w:vAlign w:val="top"/>
          </w:tcPr>
          <w:p w14:paraId="615D87BA">
            <w:pPr>
              <w:rPr>
                <w:rFonts w:ascii="Arial"/>
                <w:sz w:val="21"/>
              </w:rPr>
            </w:pPr>
          </w:p>
        </w:tc>
        <w:tc>
          <w:tcPr>
            <w:tcW w:w="884" w:type="dxa"/>
            <w:noWrap w:val="0"/>
            <w:vAlign w:val="top"/>
          </w:tcPr>
          <w:p w14:paraId="10F9A8E1">
            <w:pPr>
              <w:rPr>
                <w:rFonts w:ascii="Arial"/>
                <w:sz w:val="21"/>
              </w:rPr>
            </w:pPr>
          </w:p>
        </w:tc>
      </w:tr>
      <w:tr w14:paraId="0850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102A693">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856952A">
            <w:pPr>
              <w:jc w:val="center"/>
              <w:rPr>
                <w:rFonts w:hint="default" w:ascii="Arial" w:eastAsia="宋体"/>
                <w:sz w:val="21"/>
                <w:lang w:val="en-US" w:eastAsia="zh-CN"/>
              </w:rPr>
            </w:pPr>
            <w:r>
              <w:rPr>
                <w:rFonts w:hint="eastAsia" w:ascii="Arial"/>
                <w:sz w:val="21"/>
                <w:lang w:val="en-US" w:eastAsia="zh-CN"/>
              </w:rPr>
              <w:t>90</w:t>
            </w:r>
          </w:p>
        </w:tc>
      </w:tr>
      <w:tr w14:paraId="33474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523" w:type="dxa"/>
            <w:gridSpan w:val="3"/>
            <w:noWrap w:val="0"/>
            <w:vAlign w:val="top"/>
          </w:tcPr>
          <w:p w14:paraId="3F97EAB2">
            <w:pPr>
              <w:jc w:val="center"/>
              <w:rPr>
                <w:b/>
                <w:bCs/>
              </w:rPr>
            </w:pPr>
            <w:r>
              <w:rPr>
                <w:b/>
                <w:bCs/>
              </w:rPr>
              <w:t>偏差大或</w:t>
            </w:r>
          </w:p>
          <w:p w14:paraId="2DE643FE">
            <w:pPr>
              <w:jc w:val="center"/>
              <w:rPr>
                <w:b/>
                <w:bCs/>
              </w:rPr>
            </w:pPr>
            <w:r>
              <w:rPr>
                <w:b/>
                <w:bCs/>
              </w:rPr>
              <w:t>目标未完成</w:t>
            </w:r>
          </w:p>
          <w:p w14:paraId="4E01F485">
            <w:pPr>
              <w:jc w:val="center"/>
              <w:rPr>
                <w:rFonts w:ascii="宋体" w:hAnsi="宋体" w:eastAsia="宋体" w:cs="宋体"/>
                <w:sz w:val="20"/>
                <w:szCs w:val="20"/>
              </w:rPr>
            </w:pPr>
            <w:r>
              <w:rPr>
                <w:b/>
                <w:bCs/>
              </w:rPr>
              <w:t>原因分析</w:t>
            </w:r>
          </w:p>
        </w:tc>
        <w:tc>
          <w:tcPr>
            <w:tcW w:w="7406" w:type="dxa"/>
            <w:gridSpan w:val="8"/>
            <w:noWrap w:val="0"/>
            <w:vAlign w:val="top"/>
          </w:tcPr>
          <w:p w14:paraId="31C0FF63">
            <w:pPr>
              <w:tabs>
                <w:tab w:val="left" w:pos="1725"/>
                <w:tab w:val="center" w:pos="3758"/>
              </w:tabs>
              <w:jc w:val="left"/>
              <w:rPr>
                <w:rFonts w:hint="eastAsia"/>
                <w:sz w:val="18"/>
                <w:szCs w:val="18"/>
                <w:lang w:val="en-US" w:eastAsia="zh-CN"/>
              </w:rPr>
            </w:pPr>
            <w:r>
              <w:rPr>
                <w:rFonts w:hint="eastAsia"/>
                <w:sz w:val="30"/>
                <w:szCs w:val="30"/>
                <w:lang w:val="en-US" w:eastAsia="zh-CN"/>
              </w:rPr>
              <w:tab/>
            </w:r>
          </w:p>
          <w:p w14:paraId="24BBFB42">
            <w:pPr>
              <w:tabs>
                <w:tab w:val="left" w:pos="1725"/>
                <w:tab w:val="center" w:pos="3758"/>
              </w:tabs>
              <w:jc w:val="left"/>
              <w:rPr>
                <w:rFonts w:ascii="Arial"/>
                <w:sz w:val="21"/>
              </w:rPr>
            </w:pPr>
            <w:r>
              <w:rPr>
                <w:rFonts w:hint="eastAsia"/>
                <w:sz w:val="30"/>
                <w:szCs w:val="30"/>
                <w:lang w:val="en-US" w:eastAsia="zh-CN"/>
              </w:rPr>
              <w:tab/>
            </w:r>
            <w:r>
              <w:rPr>
                <w:rFonts w:hint="eastAsia"/>
                <w:sz w:val="30"/>
                <w:szCs w:val="30"/>
                <w:lang w:val="en-US" w:eastAsia="zh-CN"/>
              </w:rPr>
              <w:t>无</w:t>
            </w:r>
          </w:p>
        </w:tc>
      </w:tr>
      <w:tr w14:paraId="346F6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23" w:type="dxa"/>
            <w:gridSpan w:val="3"/>
            <w:noWrap w:val="0"/>
            <w:vAlign w:val="top"/>
          </w:tcPr>
          <w:p w14:paraId="5268BF4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C32E3FC">
            <w:pPr>
              <w:rPr>
                <w:rFonts w:hint="eastAsia" w:ascii="Arial"/>
                <w:sz w:val="21"/>
                <w:lang w:eastAsia="zh-CN"/>
              </w:rPr>
            </w:pPr>
          </w:p>
          <w:p w14:paraId="5C562726">
            <w:pPr>
              <w:rPr>
                <w:rFonts w:hint="eastAsia" w:ascii="Arial"/>
                <w:sz w:val="21"/>
                <w:lang w:eastAsia="zh-CN"/>
              </w:rPr>
            </w:pPr>
          </w:p>
          <w:p w14:paraId="45735DA4">
            <w:pPr>
              <w:rPr>
                <w:rFonts w:hint="eastAsia" w:ascii="Arial" w:eastAsia="宋体"/>
                <w:sz w:val="21"/>
                <w:lang w:eastAsia="zh-CN"/>
              </w:rPr>
            </w:pPr>
            <w:r>
              <w:rPr>
                <w:rFonts w:hint="eastAsia" w:ascii="Arial"/>
                <w:sz w:val="21"/>
                <w:lang w:val="en-US" w:eastAsia="zh-CN"/>
              </w:rPr>
              <w:t xml:space="preserve">                       </w:t>
            </w:r>
            <w:r>
              <w:rPr>
                <w:rFonts w:hint="eastAsia" w:ascii="Arial"/>
                <w:sz w:val="21"/>
                <w:lang w:eastAsia="zh-CN"/>
              </w:rPr>
              <w:t>无</w:t>
            </w:r>
          </w:p>
        </w:tc>
      </w:tr>
    </w:tbl>
    <w:p w14:paraId="04F1C5CA">
      <w:pPr>
        <w:widowControl/>
        <w:numPr>
          <w:ilvl w:val="0"/>
          <w:numId w:val="0"/>
        </w:numPr>
        <w:shd w:val="clear" w:color="auto" w:fill="FFFFFF"/>
        <w:spacing w:line="420" w:lineRule="atLeast"/>
        <w:jc w:val="lef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（三）绩效评级结果应用情况</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r>
        <w:rPr>
          <w:rFonts w:hint="eastAsia" w:ascii="宋体" w:hAnsi="宋体" w:eastAsia="宋体" w:cs="宋体"/>
          <w:color w:val="000000"/>
          <w:kern w:val="0"/>
          <w:sz w:val="28"/>
          <w:szCs w:val="28"/>
          <w:lang w:val="en-US" w:eastAsia="zh-CN"/>
        </w:rPr>
        <w:br w:type="textWrapping"/>
      </w:r>
      <w:r>
        <w:rPr>
          <w:rFonts w:ascii="Arial" w:hAnsi="Arial" w:eastAsia="宋体" w:cs="Arial"/>
          <w:color w:val="000000"/>
          <w:kern w:val="0"/>
          <w:sz w:val="27"/>
          <w:szCs w:val="27"/>
        </w:rPr>
        <w:t> </w:t>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hint="eastAsia" w:ascii="宋体" w:hAnsi="宋体" w:eastAsia="宋体" w:cs="宋体"/>
          <w:color w:val="000000"/>
          <w:kern w:val="0"/>
          <w:sz w:val="28"/>
          <w:szCs w:val="28"/>
          <w:lang w:val="en-US" w:eastAsia="zh-CN"/>
        </w:rPr>
        <w:t>一、财政拨款收入：指财政部门当年拨付的资金。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二、事业收入：指事业单位开展专业业务活动及辅助活动所取得的收入。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四、其他收入：指除上述“财政拨款收入”、“事业收入”、“经营收入”等以外的收入。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六、年初结转和结余：指以前年度尚未完成、结转到本年 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九、基本支出：指为保障机构正常运转、完成日常工作任务而发生的人员支出和公用支出。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十、项目支出：指在基本支出之外为完成特定行政任务和事业发展目标所发生的支出。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797639"/>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4DA3E"/>
    <w:multiLevelType w:val="singleLevel"/>
    <w:tmpl w:val="D3F4DA3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6B3188"/>
    <w:rsid w:val="001F406E"/>
    <w:rsid w:val="004E5EA3"/>
    <w:rsid w:val="006B3188"/>
    <w:rsid w:val="006F6E1F"/>
    <w:rsid w:val="007742E1"/>
    <w:rsid w:val="00780BCF"/>
    <w:rsid w:val="00900099"/>
    <w:rsid w:val="009740E2"/>
    <w:rsid w:val="00D06C8F"/>
    <w:rsid w:val="00D65351"/>
    <w:rsid w:val="00F21489"/>
    <w:rsid w:val="0501365F"/>
    <w:rsid w:val="065A042C"/>
    <w:rsid w:val="10253495"/>
    <w:rsid w:val="4781582F"/>
    <w:rsid w:val="4C3137BA"/>
    <w:rsid w:val="64EE6A36"/>
    <w:rsid w:val="6A4E1F6B"/>
    <w:rsid w:val="6A98754A"/>
    <w:rsid w:val="72422B26"/>
    <w:rsid w:val="75406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4494</Words>
  <Characters>5232</Characters>
  <Lines>52</Lines>
  <Paragraphs>14</Paragraphs>
  <TotalTime>1</TotalTime>
  <ScaleCrop>false</ScaleCrop>
  <LinksUpToDate>false</LinksUpToDate>
  <CharactersWithSpaces>5410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2023-07-22T06:44:00Z</dcterms:created>
  <dc:creator>Administrator</dc:creator>
  <cp:lastModifiedBy>时间的尽头</cp:lastModifiedBy>
  <dcterms:modified xsi:type="dcterms:W3CDTF">2025-02-17T07:17:24Z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040D94410E3E444AAF04CEFA659FAF5E_12</vt:lpwstr>
  </property>
  <property fmtid="{D5CDD505-2E9C-101B-9397-08002B2CF9AE}" pid="4" name="KSOTemplateDocerSaveRecord">
    <vt:lpwstr>eyJoZGlkIjoiOTc4OTdhNTgyZmEzODBmNjY4YjAzM2FjZjRjYmE5ZDgiLCJ1c2VySWQiOiI1NTk0Mjk4NTAifQ==</vt:lpwstr>
  </property>
</Properties>
</file>