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C0F67">
      <w:pPr>
        <w:keepNext w:val="0"/>
        <w:keepLines w:val="0"/>
        <w:widowControl/>
        <w:suppressLineNumbers w:val="0"/>
        <w:ind w:left="0" w:firstLine="0"/>
        <w:jc w:val="center"/>
        <w:rPr>
          <w:rFonts w:ascii="Arial" w:hAnsi="Arial" w:cs="Arial"/>
          <w:i w:val="0"/>
          <w:iCs w:val="0"/>
          <w:caps w:val="0"/>
          <w:color w:val="222222"/>
          <w:spacing w:val="0"/>
          <w:sz w:val="30"/>
          <w:szCs w:val="30"/>
        </w:rPr>
      </w:pPr>
      <w:r>
        <w:rPr>
          <w:rStyle w:val="4"/>
          <w:rFonts w:hint="default" w:ascii="Arial" w:hAnsi="Arial" w:eastAsia="宋体" w:cs="Arial"/>
          <w:i w:val="0"/>
          <w:iCs w:val="0"/>
          <w:caps w:val="0"/>
          <w:color w:val="222222"/>
          <w:spacing w:val="0"/>
          <w:kern w:val="0"/>
          <w:sz w:val="30"/>
          <w:szCs w:val="30"/>
          <w:lang w:val="en-US" w:eastAsia="zh-CN" w:bidi="ar"/>
        </w:rPr>
        <w:t>目 　　 录</w:t>
      </w:r>
    </w:p>
    <w:p w14:paraId="3112F5CB">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 </w:t>
      </w:r>
    </w:p>
    <w:p w14:paraId="3D81B667">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第一部分:部门基本情况 </w:t>
      </w:r>
    </w:p>
    <w:p w14:paraId="4510ED8E">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 一、部门主要职责</w:t>
      </w:r>
    </w:p>
    <w:p w14:paraId="118B2416">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 二、部门机构设置情况</w:t>
      </w:r>
    </w:p>
    <w:p w14:paraId="63F3BE50">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第二部分: 部门2021年部门决算表</w:t>
      </w:r>
    </w:p>
    <w:p w14:paraId="48762F7C">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一、收入支出决算总表                    </w:t>
      </w:r>
    </w:p>
    <w:p w14:paraId="0B5F9943">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二、收入决算表                     </w:t>
      </w:r>
    </w:p>
    <w:p w14:paraId="6EB3935A">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三、支出决算表                     </w:t>
      </w:r>
    </w:p>
    <w:p w14:paraId="68138286">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四、财政拨款收入支出决算总表       </w:t>
      </w:r>
    </w:p>
    <w:p w14:paraId="06EC3D23">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五、一般公共预算财政拨款支出决算表        </w:t>
      </w:r>
    </w:p>
    <w:p w14:paraId="478980DC">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六、一般公共预算财政拨款基本支出决算表  </w:t>
      </w:r>
    </w:p>
    <w:p w14:paraId="7DA39274">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七、一般公共预算财政拨款“三公”经费支出决算表  </w:t>
      </w:r>
    </w:p>
    <w:p w14:paraId="6BBE3A56">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八、政府性基金预算财政拨款收入支出决算表     </w:t>
      </w:r>
    </w:p>
    <w:p w14:paraId="6B230038">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九、国有资本经营预算财政拨款支出决算表</w:t>
      </w:r>
    </w:p>
    <w:p w14:paraId="22CC7320">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第三部分：部门2021年部门决算情况说明</w:t>
      </w:r>
    </w:p>
    <w:p w14:paraId="399695AE">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一、收支总体情况说明</w:t>
      </w:r>
    </w:p>
    <w:p w14:paraId="67F7F72D">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二、决算收入支出增减变化情况说明</w:t>
      </w:r>
    </w:p>
    <w:p w14:paraId="754F9E59">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三、财政拨款收入支出决算情况说明</w:t>
      </w:r>
    </w:p>
    <w:p w14:paraId="36225ACE">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四、一般公共预算财政拨款支出决算情况说明</w:t>
      </w:r>
    </w:p>
    <w:p w14:paraId="26FB51F0">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五、一般公共预算财政拨款基本支出决算情况说明</w:t>
      </w:r>
    </w:p>
    <w:p w14:paraId="1C542B37">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六、一般公共预算财政拨款“三公”经费支出决算情况说明</w:t>
      </w:r>
    </w:p>
    <w:p w14:paraId="46E21252">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七、机关运行费执行情况说明</w:t>
      </w:r>
    </w:p>
    <w:p w14:paraId="5BB4903D">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八、政府采购支出情况说明</w:t>
      </w:r>
    </w:p>
    <w:p w14:paraId="67733B8B">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九、国有资产占用情况说明</w:t>
      </w:r>
    </w:p>
    <w:p w14:paraId="3F2CF6FB">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十、其他情况</w:t>
      </w:r>
    </w:p>
    <w:p w14:paraId="4E8CFA79">
      <w:pPr>
        <w:keepNext w:val="0"/>
        <w:keepLines w:val="0"/>
        <w:widowControl/>
        <w:suppressLineNumbers w:val="0"/>
        <w:jc w:val="left"/>
        <w:rPr>
          <w:rStyle w:val="4"/>
          <w:rFonts w:hint="default" w:ascii="Arial" w:hAnsi="Arial" w:eastAsia="宋体" w:cs="Arial"/>
          <w:b w:val="0"/>
          <w:bCs/>
          <w:i w:val="0"/>
          <w:iCs w:val="0"/>
          <w:caps w:val="0"/>
          <w:color w:val="222222"/>
          <w:spacing w:val="0"/>
          <w:kern w:val="0"/>
          <w:sz w:val="30"/>
          <w:szCs w:val="30"/>
          <w:lang w:val="en-US" w:eastAsia="zh-CN" w:bidi="ar"/>
        </w:rPr>
      </w:pPr>
      <w:r>
        <w:rPr>
          <w:rStyle w:val="4"/>
          <w:rFonts w:hint="default" w:ascii="Arial" w:hAnsi="Arial" w:eastAsia="宋体" w:cs="Arial"/>
          <w:b w:val="0"/>
          <w:bCs/>
          <w:i w:val="0"/>
          <w:iCs w:val="0"/>
          <w:caps w:val="0"/>
          <w:color w:val="222222"/>
          <w:spacing w:val="0"/>
          <w:kern w:val="0"/>
          <w:sz w:val="30"/>
          <w:szCs w:val="30"/>
          <w:lang w:val="en-US" w:eastAsia="zh-CN" w:bidi="ar"/>
        </w:rPr>
        <w:t>十一、预算绩效情况说明</w:t>
      </w:r>
    </w:p>
    <w:p w14:paraId="04AFA11F">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第四部分、名词解释</w:t>
      </w:r>
    </w:p>
    <w:p w14:paraId="5BCAED64">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p>
    <w:p w14:paraId="6B67C89F">
      <w:pPr>
        <w:keepNext w:val="0"/>
        <w:keepLines w:val="0"/>
        <w:widowControl/>
        <w:suppressLineNumbers w:val="0"/>
        <w:jc w:val="center"/>
        <w:rPr>
          <w:rFonts w:hint="default" w:ascii="Arial" w:hAnsi="Arial" w:eastAsia="宋体" w:cs="Arial"/>
          <w:i w:val="0"/>
          <w:iCs w:val="0"/>
          <w:caps w:val="0"/>
          <w:color w:val="222222"/>
          <w:spacing w:val="0"/>
          <w:kern w:val="0"/>
          <w:sz w:val="24"/>
          <w:szCs w:val="24"/>
          <w:shd w:val="clear" w:fill="FFFFFF"/>
          <w:lang w:val="en-US" w:eastAsia="zh-CN" w:bidi="ar"/>
        </w:rPr>
      </w:pPr>
      <w:r>
        <w:rPr>
          <w:rStyle w:val="4"/>
          <w:rFonts w:hint="default" w:ascii="Arial" w:hAnsi="Arial" w:eastAsia="宋体" w:cs="Arial"/>
          <w:i w:val="0"/>
          <w:iCs w:val="0"/>
          <w:caps w:val="0"/>
          <w:color w:val="222222"/>
          <w:spacing w:val="0"/>
          <w:kern w:val="0"/>
          <w:sz w:val="24"/>
          <w:szCs w:val="24"/>
          <w:lang w:val="en-US" w:eastAsia="zh-CN" w:bidi="ar"/>
        </w:rPr>
        <w:t>黄石市下陆区东方社区卫生服务中心2021年度部门决算及“三公”经费决算情况说明</w:t>
      </w:r>
    </w:p>
    <w:p w14:paraId="605F78FB">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p>
    <w:p w14:paraId="0622B1C9">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第一部分:部门基本情况 </w:t>
      </w:r>
    </w:p>
    <w:p w14:paraId="26AFC951">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一、部门主要职责</w:t>
      </w:r>
    </w:p>
    <w:p w14:paraId="5D004068">
      <w:pPr>
        <w:keepNext w:val="0"/>
        <w:keepLines w:val="0"/>
        <w:widowControl/>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eastAsia" w:ascii="Arial" w:hAnsi="Arial" w:eastAsia="宋体" w:cs="Arial"/>
          <w:i w:val="0"/>
          <w:iCs w:val="0"/>
          <w:caps w:val="0"/>
          <w:color w:val="222222"/>
          <w:spacing w:val="0"/>
          <w:kern w:val="0"/>
          <w:sz w:val="30"/>
          <w:szCs w:val="30"/>
          <w:lang w:val="en-US" w:eastAsia="zh-CN" w:bidi="ar"/>
        </w:rPr>
        <w:t xml:space="preserve">    </w:t>
      </w:r>
      <w:r>
        <w:rPr>
          <w:rFonts w:hint="default" w:ascii="Arial" w:hAnsi="Arial" w:eastAsia="宋体" w:cs="Arial"/>
          <w:i w:val="0"/>
          <w:iCs w:val="0"/>
          <w:caps w:val="0"/>
          <w:color w:val="222222"/>
          <w:spacing w:val="0"/>
          <w:kern w:val="0"/>
          <w:sz w:val="30"/>
          <w:szCs w:val="30"/>
          <w:shd w:val="clear" w:fill="FFFFFF"/>
          <w:lang w:val="en-US" w:eastAsia="zh-CN" w:bidi="ar"/>
        </w:rPr>
        <w:t>担负着辖区社区的基本医疗和公共卫生服务，全面落实国家医疗政策。</w:t>
      </w:r>
    </w:p>
    <w:p w14:paraId="3CBBBAA7">
      <w:pPr>
        <w:keepNext w:val="0"/>
        <w:keepLines w:val="0"/>
        <w:widowControl/>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eastAsia" w:ascii="Arial" w:hAnsi="Arial" w:eastAsia="宋体" w:cs="Arial"/>
          <w:i w:val="0"/>
          <w:iCs w:val="0"/>
          <w:caps w:val="0"/>
          <w:color w:val="222222"/>
          <w:spacing w:val="0"/>
          <w:kern w:val="0"/>
          <w:sz w:val="30"/>
          <w:szCs w:val="30"/>
          <w:shd w:val="clear" w:fill="FFFFFF"/>
          <w:lang w:val="en-US" w:eastAsia="zh-CN" w:bidi="ar"/>
        </w:rPr>
        <w:t>1、</w:t>
      </w:r>
      <w:r>
        <w:rPr>
          <w:rFonts w:hint="default" w:ascii="Arial" w:hAnsi="Arial" w:eastAsia="宋体" w:cs="Arial"/>
          <w:i w:val="0"/>
          <w:iCs w:val="0"/>
          <w:caps w:val="0"/>
          <w:color w:val="222222"/>
          <w:spacing w:val="0"/>
          <w:kern w:val="0"/>
          <w:sz w:val="30"/>
          <w:szCs w:val="30"/>
          <w:shd w:val="clear" w:fill="FFFFFF"/>
          <w:lang w:val="en-US" w:eastAsia="zh-CN" w:bidi="ar"/>
        </w:rPr>
        <w:t>基本医疗服务方面。开展社区常见病、多发病、慢性病和门诊大病的常规诊治；传染病的诊疗、登记、上报；开具死亡证明、死亡病例的统计上报；实施门诊一对一健康教育指导；开展家庭医生签约服务；开展常规中医药诊疗；开展CT、彩色多普勒超声及心电图检查。全面实施国家基本药物制，药品“零差率”销售。</w:t>
      </w:r>
    </w:p>
    <w:p w14:paraId="76B6BA6B">
      <w:pPr>
        <w:keepNext w:val="0"/>
        <w:keepLines w:val="0"/>
        <w:widowControl/>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eastAsia" w:ascii="Arial" w:hAnsi="Arial" w:eastAsia="宋体" w:cs="Arial"/>
          <w:i w:val="0"/>
          <w:iCs w:val="0"/>
          <w:caps w:val="0"/>
          <w:color w:val="222222"/>
          <w:spacing w:val="0"/>
          <w:kern w:val="0"/>
          <w:sz w:val="30"/>
          <w:szCs w:val="30"/>
          <w:shd w:val="clear" w:fill="FFFFFF"/>
          <w:lang w:val="en-US" w:eastAsia="zh-CN" w:bidi="ar"/>
        </w:rPr>
        <w:t>2、</w:t>
      </w:r>
      <w:r>
        <w:rPr>
          <w:rFonts w:hint="default" w:ascii="Arial" w:hAnsi="Arial" w:eastAsia="宋体" w:cs="Arial"/>
          <w:i w:val="0"/>
          <w:iCs w:val="0"/>
          <w:caps w:val="0"/>
          <w:color w:val="222222"/>
          <w:spacing w:val="0"/>
          <w:kern w:val="0"/>
          <w:sz w:val="30"/>
          <w:szCs w:val="30"/>
          <w:shd w:val="clear" w:fill="FFFFFF"/>
          <w:lang w:val="en-US" w:eastAsia="zh-CN" w:bidi="ar"/>
        </w:rPr>
        <w:t>基本公共卫生服务方面。面向区域内0-6岁儿童、孕产妇、老年人慢性病患者等重点人群，建立居民健康档案。开展多种形式的健康教育、健康促进活动及个体化健康教育指导。0-6岁儿童基础及成人预防接种，新生儿家庭访视、满月体检、学龄前儿童定期体检。孕早期建立健康手册、产后入户访视及42天健康检查。60-65岁、65岁及以上老年人健康年度免费健康体检、发放体检报告、健康评估及指导。高血压、糖尿病患者门诊早期检查发现、健康体检、定期随访评估。重性精神病、结核病患者的健康管理。传染病和突发公共卫生事件的报告和应急处理、卫生监督协管等。</w:t>
      </w:r>
    </w:p>
    <w:p w14:paraId="00E56C0A">
      <w:pPr>
        <w:keepNext w:val="0"/>
        <w:keepLines w:val="0"/>
        <w:widowControl/>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eastAsia" w:ascii="Arial" w:hAnsi="Arial" w:eastAsia="宋体" w:cs="Arial"/>
          <w:i w:val="0"/>
          <w:iCs w:val="0"/>
          <w:caps w:val="0"/>
          <w:color w:val="222222"/>
          <w:spacing w:val="0"/>
          <w:kern w:val="0"/>
          <w:sz w:val="30"/>
          <w:szCs w:val="30"/>
          <w:shd w:val="clear" w:fill="FFFFFF"/>
          <w:lang w:val="en-US" w:eastAsia="zh-CN" w:bidi="ar"/>
        </w:rPr>
        <w:t>3、</w:t>
      </w:r>
      <w:r>
        <w:rPr>
          <w:rFonts w:hint="default" w:ascii="Arial" w:hAnsi="Arial" w:eastAsia="宋体" w:cs="Arial"/>
          <w:i w:val="0"/>
          <w:iCs w:val="0"/>
          <w:caps w:val="0"/>
          <w:color w:val="222222"/>
          <w:spacing w:val="0"/>
          <w:kern w:val="0"/>
          <w:sz w:val="30"/>
          <w:szCs w:val="30"/>
          <w:shd w:val="clear" w:fill="FFFFFF"/>
          <w:lang w:val="en-US" w:eastAsia="zh-CN" w:bidi="ar"/>
        </w:rPr>
        <w:t>完成卫生行政部门规定的其他医疗服务。</w:t>
      </w:r>
    </w:p>
    <w:p w14:paraId="24F01BBE">
      <w:pPr>
        <w:keepNext w:val="0"/>
        <w:keepLines w:val="0"/>
        <w:widowControl/>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p>
    <w:p w14:paraId="5FA145E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Style w:val="4"/>
          <w:rFonts w:hint="default"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t>二、</w:t>
      </w:r>
      <w:r>
        <w:rPr>
          <w:rStyle w:val="4"/>
          <w:rFonts w:hint="default" w:ascii="Arial" w:hAnsi="Arial" w:eastAsia="宋体" w:cs="Arial"/>
          <w:i w:val="0"/>
          <w:iCs w:val="0"/>
          <w:caps w:val="0"/>
          <w:color w:val="222222"/>
          <w:spacing w:val="0"/>
          <w:kern w:val="0"/>
          <w:sz w:val="30"/>
          <w:szCs w:val="30"/>
          <w:lang w:val="en-US" w:eastAsia="zh-CN" w:bidi="ar"/>
        </w:rPr>
        <w:t>部门机构设置情况</w:t>
      </w:r>
    </w:p>
    <w:p w14:paraId="7C0EB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Arial" w:hAnsi="Arial" w:eastAsia="宋体" w:cs="Arial"/>
          <w:i w:val="0"/>
          <w:iCs w:val="0"/>
          <w:caps w:val="0"/>
          <w:color w:val="222222"/>
          <w:spacing w:val="0"/>
          <w:kern w:val="0"/>
          <w:sz w:val="30"/>
          <w:szCs w:val="30"/>
          <w:highlight w:val="none"/>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1、机构设置情况：下陆区</w:t>
      </w:r>
      <w:r>
        <w:rPr>
          <w:rFonts w:hint="eastAsia" w:ascii="Arial" w:hAnsi="Arial" w:eastAsia="宋体" w:cs="Arial"/>
          <w:i w:val="0"/>
          <w:iCs w:val="0"/>
          <w:caps w:val="0"/>
          <w:color w:val="222222"/>
          <w:spacing w:val="0"/>
          <w:kern w:val="0"/>
          <w:sz w:val="30"/>
          <w:szCs w:val="30"/>
          <w:shd w:val="clear" w:fill="FFFFFF"/>
          <w:lang w:val="en-US" w:eastAsia="zh-CN" w:bidi="ar"/>
        </w:rPr>
        <w:t>东方社区卫生服务中心是下陆区卫生健康局下二级单位</w:t>
      </w:r>
      <w:r>
        <w:rPr>
          <w:rFonts w:hint="default" w:ascii="Arial" w:hAnsi="Arial" w:eastAsia="宋体" w:cs="Arial"/>
          <w:i w:val="0"/>
          <w:iCs w:val="0"/>
          <w:caps w:val="0"/>
          <w:color w:val="222222"/>
          <w:spacing w:val="0"/>
          <w:kern w:val="0"/>
          <w:sz w:val="30"/>
          <w:szCs w:val="30"/>
          <w:shd w:val="clear" w:fill="FFFFFF"/>
          <w:lang w:val="en-US" w:eastAsia="zh-CN" w:bidi="ar"/>
        </w:rPr>
        <w:t>。</w:t>
      </w:r>
      <w:r>
        <w:rPr>
          <w:rFonts w:hint="eastAsia" w:ascii="Arial" w:hAnsi="Arial" w:eastAsia="宋体" w:cs="Arial"/>
          <w:i w:val="0"/>
          <w:iCs w:val="0"/>
          <w:caps w:val="0"/>
          <w:color w:val="222222"/>
          <w:spacing w:val="0"/>
          <w:kern w:val="0"/>
          <w:sz w:val="30"/>
          <w:szCs w:val="30"/>
          <w:shd w:val="clear" w:fill="FFFFFF"/>
          <w:lang w:val="en-US" w:eastAsia="zh-CN" w:bidi="ar"/>
        </w:rPr>
        <w:t>中心</w:t>
      </w:r>
      <w:r>
        <w:rPr>
          <w:rFonts w:hint="default" w:ascii="Arial" w:hAnsi="Arial" w:eastAsia="宋体" w:cs="Arial"/>
          <w:i w:val="0"/>
          <w:iCs w:val="0"/>
          <w:caps w:val="0"/>
          <w:color w:val="222222"/>
          <w:spacing w:val="0"/>
          <w:kern w:val="0"/>
          <w:sz w:val="30"/>
          <w:szCs w:val="30"/>
          <w:highlight w:val="none"/>
          <w:shd w:val="clear" w:fill="FFFFFF"/>
          <w:lang w:val="en-US" w:eastAsia="zh-CN" w:bidi="ar"/>
        </w:rPr>
        <w:t>设置</w:t>
      </w:r>
      <w:r>
        <w:rPr>
          <w:rFonts w:hint="eastAsia" w:ascii="Arial" w:hAnsi="Arial" w:eastAsia="宋体" w:cs="Arial"/>
          <w:i w:val="0"/>
          <w:iCs w:val="0"/>
          <w:caps w:val="0"/>
          <w:color w:val="222222"/>
          <w:spacing w:val="0"/>
          <w:kern w:val="0"/>
          <w:sz w:val="30"/>
          <w:szCs w:val="30"/>
          <w:highlight w:val="none"/>
          <w:shd w:val="clear" w:fill="FFFFFF"/>
          <w:lang w:val="en-US" w:eastAsia="zh-CN" w:bidi="ar"/>
        </w:rPr>
        <w:t>：</w:t>
      </w:r>
    </w:p>
    <w:p w14:paraId="5BE3DB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基本医疗科：综合病区（全科）、中医科（康复科）、全科门诊、妇科门诊、药剂科、急救站、发热诊室。</w:t>
      </w:r>
    </w:p>
    <w:p w14:paraId="1D2614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(2)</w:t>
      </w:r>
      <w:r>
        <w:rPr>
          <w:rFonts w:hint="eastAsia"/>
          <w:color w:val="auto"/>
          <w:sz w:val="28"/>
          <w:szCs w:val="28"/>
        </w:rPr>
        <w:t>公共卫生科：包括计划免疫、片区医生服务团队、妇保儿保、健康管理门诊、体检科等科室。</w:t>
      </w:r>
    </w:p>
    <w:p w14:paraId="58BF5E4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(3)</w:t>
      </w:r>
      <w:r>
        <w:rPr>
          <w:rFonts w:hint="eastAsia"/>
          <w:color w:val="auto"/>
          <w:sz w:val="28"/>
          <w:szCs w:val="28"/>
        </w:rPr>
        <w:t>功能科室：检验科、放射科（含CT室）、B心室。</w:t>
      </w:r>
    </w:p>
    <w:p w14:paraId="180610F0">
      <w:pPr>
        <w:keepNext w:val="0"/>
        <w:keepLines w:val="0"/>
        <w:widowControl/>
        <w:numPr>
          <w:ilvl w:val="0"/>
          <w:numId w:val="0"/>
        </w:numPr>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p>
    <w:p w14:paraId="328ABA3D">
      <w:pPr>
        <w:keepNext w:val="0"/>
        <w:keepLines w:val="0"/>
        <w:widowControl/>
        <w:numPr>
          <w:ilvl w:val="0"/>
          <w:numId w:val="1"/>
        </w:numPr>
        <w:suppressLineNumbers w:val="0"/>
        <w:ind w:firstLine="600" w:firstLineChars="200"/>
        <w:jc w:val="left"/>
        <w:rPr>
          <w:rFonts w:hint="default" w:ascii="Arial" w:hAnsi="Arial" w:eastAsia="宋体" w:cs="Arial"/>
          <w:i w:val="0"/>
          <w:iCs w:val="0"/>
          <w:caps w:val="0"/>
          <w:color w:val="222222"/>
          <w:spacing w:val="0"/>
          <w:kern w:val="0"/>
          <w:sz w:val="30"/>
          <w:szCs w:val="30"/>
          <w:shd w:val="clear" w:fill="FFFFFF"/>
          <w:lang w:val="en-US" w:eastAsia="zh-CN" w:bidi="ar"/>
        </w:rPr>
      </w:pPr>
      <w:r>
        <w:rPr>
          <w:rFonts w:hint="default" w:ascii="Arial" w:hAnsi="Arial" w:eastAsia="宋体" w:cs="Arial"/>
          <w:i w:val="0"/>
          <w:iCs w:val="0"/>
          <w:caps w:val="0"/>
          <w:color w:val="222222"/>
          <w:spacing w:val="0"/>
          <w:kern w:val="0"/>
          <w:sz w:val="30"/>
          <w:szCs w:val="30"/>
          <w:shd w:val="clear" w:fill="FFFFFF"/>
          <w:lang w:val="en-US" w:eastAsia="zh-CN" w:bidi="ar"/>
        </w:rPr>
        <w:t>编制情况：下陆区东方社区卫生服务中心核定编制数为78人，其中事业编制78人。2021年年末在职在编人员50人（比2020年年末增加6人，增加6人均为招考录用），三支一扶人员1人，临聘人员62人（增加2人），退休人员61人（已全部转入机关事业单位养老保险发放养老金）。</w:t>
      </w:r>
    </w:p>
    <w:p w14:paraId="3F3A3C06">
      <w:pPr>
        <w:keepNext w:val="0"/>
        <w:keepLines w:val="0"/>
        <w:widowControl/>
        <w:numPr>
          <w:ilvl w:val="0"/>
          <w:numId w:val="0"/>
        </w:numPr>
        <w:suppressLineNumbers w:val="0"/>
        <w:jc w:val="left"/>
        <w:rPr>
          <w:rFonts w:hint="default" w:ascii="Arial" w:hAnsi="Arial" w:eastAsia="宋体" w:cs="Arial"/>
          <w:i w:val="0"/>
          <w:iCs w:val="0"/>
          <w:caps w:val="0"/>
          <w:color w:val="222222"/>
          <w:spacing w:val="0"/>
          <w:kern w:val="0"/>
          <w:sz w:val="30"/>
          <w:szCs w:val="30"/>
          <w:shd w:val="clear" w:fill="FFFFFF"/>
          <w:lang w:val="en-US" w:eastAsia="zh-CN" w:bidi="ar"/>
        </w:rPr>
      </w:pPr>
    </w:p>
    <w:p w14:paraId="532A248F">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lang w:val="en-US" w:eastAsia="zh-CN" w:bidi="ar"/>
        </w:rPr>
      </w:pPr>
      <w:r>
        <w:rPr>
          <w:rStyle w:val="4"/>
          <w:rFonts w:hint="default" w:ascii="Arial" w:hAnsi="Arial" w:eastAsia="宋体" w:cs="Arial"/>
          <w:i w:val="0"/>
          <w:iCs w:val="0"/>
          <w:caps w:val="0"/>
          <w:color w:val="222222"/>
          <w:spacing w:val="0"/>
          <w:kern w:val="0"/>
          <w:sz w:val="30"/>
          <w:szCs w:val="30"/>
          <w:lang w:val="en-US" w:eastAsia="zh-CN" w:bidi="ar"/>
        </w:rPr>
        <w:t>第二部分: 部门2021年部门决算表</w:t>
      </w:r>
    </w:p>
    <w:p w14:paraId="4FFB26A1">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t>公开表（一共九张）</w:t>
      </w:r>
    </w:p>
    <w:p w14:paraId="08E01E96">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65420" cy="4641850"/>
            <wp:effectExtent l="0" t="0" r="11430"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65420" cy="4641850"/>
                    </a:xfrm>
                    <a:prstGeom prst="rect">
                      <a:avLst/>
                    </a:prstGeom>
                  </pic:spPr>
                </pic:pic>
              </a:graphicData>
            </a:graphic>
          </wp:inline>
        </w:drawing>
      </w:r>
    </w:p>
    <w:p w14:paraId="0C0896F0">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73040" cy="1562100"/>
            <wp:effectExtent l="0" t="0" r="381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3040" cy="1562100"/>
                    </a:xfrm>
                    <a:prstGeom prst="rect">
                      <a:avLst/>
                    </a:prstGeom>
                  </pic:spPr>
                </pic:pic>
              </a:graphicData>
            </a:graphic>
          </wp:inline>
        </w:drawing>
      </w:r>
    </w:p>
    <w:p w14:paraId="7937932B">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70500" cy="1739900"/>
            <wp:effectExtent l="0" t="0" r="6350" b="1270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tretch>
                      <a:fillRect/>
                    </a:stretch>
                  </pic:blipFill>
                  <pic:spPr>
                    <a:xfrm>
                      <a:off x="0" y="0"/>
                      <a:ext cx="5270500" cy="1739900"/>
                    </a:xfrm>
                    <a:prstGeom prst="rect">
                      <a:avLst/>
                    </a:prstGeom>
                  </pic:spPr>
                </pic:pic>
              </a:graphicData>
            </a:graphic>
          </wp:inline>
        </w:drawing>
      </w:r>
    </w:p>
    <w:p w14:paraId="3258691B">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72405" cy="3929380"/>
            <wp:effectExtent l="0" t="0" r="4445" b="1397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5272405" cy="3929380"/>
                    </a:xfrm>
                    <a:prstGeom prst="rect">
                      <a:avLst/>
                    </a:prstGeom>
                  </pic:spPr>
                </pic:pic>
              </a:graphicData>
            </a:graphic>
          </wp:inline>
        </w:drawing>
      </w:r>
    </w:p>
    <w:p w14:paraId="2915C545">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p>
    <w:p w14:paraId="6559595A">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68595" cy="2329815"/>
            <wp:effectExtent l="0" t="0" r="8255" b="1333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8"/>
                    <a:stretch>
                      <a:fillRect/>
                    </a:stretch>
                  </pic:blipFill>
                  <pic:spPr>
                    <a:xfrm>
                      <a:off x="0" y="0"/>
                      <a:ext cx="5268595" cy="2329815"/>
                    </a:xfrm>
                    <a:prstGeom prst="rect">
                      <a:avLst/>
                    </a:prstGeom>
                  </pic:spPr>
                </pic:pic>
              </a:graphicData>
            </a:graphic>
          </wp:inline>
        </w:drawing>
      </w:r>
    </w:p>
    <w:p w14:paraId="769FC1FA">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63515" cy="3455035"/>
            <wp:effectExtent l="0" t="0" r="13335" b="12065"/>
            <wp:docPr id="6"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
                    <pic:cNvPicPr>
                      <a:picLocks noChangeAspect="1"/>
                    </pic:cNvPicPr>
                  </pic:nvPicPr>
                  <pic:blipFill>
                    <a:blip r:embed="rId9"/>
                    <a:stretch>
                      <a:fillRect/>
                    </a:stretch>
                  </pic:blipFill>
                  <pic:spPr>
                    <a:xfrm>
                      <a:off x="0" y="0"/>
                      <a:ext cx="5263515" cy="3455035"/>
                    </a:xfrm>
                    <a:prstGeom prst="rect">
                      <a:avLst/>
                    </a:prstGeom>
                  </pic:spPr>
                </pic:pic>
              </a:graphicData>
            </a:graphic>
          </wp:inline>
        </w:drawing>
      </w:r>
    </w:p>
    <w:p w14:paraId="4BEB7BDC">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p>
    <w:p w14:paraId="6C68F995">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r>
        <w:rPr>
          <w:rStyle w:val="4"/>
          <w:rFonts w:hint="eastAsia" w:ascii="Arial" w:hAnsi="Arial" w:eastAsia="宋体" w:cs="Arial"/>
          <w:i w:val="0"/>
          <w:iCs w:val="0"/>
          <w:caps w:val="0"/>
          <w:color w:val="222222"/>
          <w:spacing w:val="0"/>
          <w:kern w:val="0"/>
          <w:sz w:val="30"/>
          <w:szCs w:val="30"/>
          <w:lang w:val="en-US" w:eastAsia="zh-CN" w:bidi="ar"/>
        </w:rPr>
        <w:drawing>
          <wp:inline distT="0" distB="0" distL="114300" distR="114300">
            <wp:extent cx="5269230" cy="1054735"/>
            <wp:effectExtent l="0" t="0" r="7620" b="12065"/>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5269230" cy="1054735"/>
                    </a:xfrm>
                    <a:prstGeom prst="rect">
                      <a:avLst/>
                    </a:prstGeom>
                  </pic:spPr>
                </pic:pic>
              </a:graphicData>
            </a:graphic>
          </wp:inline>
        </w:drawing>
      </w:r>
    </w:p>
    <w:p w14:paraId="48FAFE57">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p>
    <w:p w14:paraId="2C3C10AF">
      <w:pPr>
        <w:keepNext w:val="0"/>
        <w:keepLines w:val="0"/>
        <w:widowControl/>
        <w:suppressLineNumbers w:val="0"/>
        <w:jc w:val="left"/>
        <w:rPr>
          <w:rStyle w:val="4"/>
          <w:rFonts w:hint="eastAsia" w:ascii="Arial" w:hAnsi="Arial" w:eastAsia="宋体" w:cs="Arial"/>
          <w:i w:val="0"/>
          <w:iCs w:val="0"/>
          <w:caps w:val="0"/>
          <w:color w:val="222222"/>
          <w:spacing w:val="0"/>
          <w:kern w:val="0"/>
          <w:sz w:val="30"/>
          <w:szCs w:val="30"/>
          <w:lang w:val="en-US" w:eastAsia="zh-CN" w:bidi="ar"/>
        </w:rPr>
      </w:pPr>
    </w:p>
    <w:p w14:paraId="24DFEF82">
      <w:pPr>
        <w:numPr>
          <w:ilvl w:val="0"/>
          <w:numId w:val="0"/>
        </w:numPr>
        <w:rPr>
          <w:rFonts w:hint="eastAsia" w:ascii="Arial" w:hAnsi="Arial" w:eastAsia="宋体" w:cs="Arial"/>
          <w:i w:val="0"/>
          <w:iCs w:val="0"/>
          <w:caps w:val="0"/>
          <w:color w:val="222222"/>
          <w:spacing w:val="0"/>
          <w:sz w:val="30"/>
          <w:szCs w:val="30"/>
          <w:highlight w:val="none"/>
          <w:shd w:val="clear" w:fill="FFFFFF"/>
          <w:lang w:val="en-US" w:eastAsia="zh-CN"/>
        </w:rPr>
      </w:pPr>
      <w:r>
        <w:rPr>
          <w:rFonts w:hint="eastAsia" w:ascii="Arial" w:hAnsi="Arial" w:eastAsia="宋体" w:cs="Arial"/>
          <w:i w:val="0"/>
          <w:iCs w:val="0"/>
          <w:caps w:val="0"/>
          <w:color w:val="222222"/>
          <w:spacing w:val="0"/>
          <w:sz w:val="30"/>
          <w:szCs w:val="30"/>
          <w:highlight w:val="none"/>
          <w:shd w:val="clear" w:fill="FFFFFF"/>
          <w:lang w:val="en-US" w:eastAsia="zh-CN"/>
        </w:rPr>
        <w:drawing>
          <wp:inline distT="0" distB="0" distL="114300" distR="114300">
            <wp:extent cx="5267325" cy="1190625"/>
            <wp:effectExtent l="0" t="0" r="9525" b="952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
                    <pic:cNvPicPr>
                      <a:picLocks noChangeAspect="1"/>
                    </pic:cNvPicPr>
                  </pic:nvPicPr>
                  <pic:blipFill>
                    <a:blip r:embed="rId11"/>
                    <a:stretch>
                      <a:fillRect/>
                    </a:stretch>
                  </pic:blipFill>
                  <pic:spPr>
                    <a:xfrm>
                      <a:off x="0" y="0"/>
                      <a:ext cx="5267325" cy="1190625"/>
                    </a:xfrm>
                    <a:prstGeom prst="rect">
                      <a:avLst/>
                    </a:prstGeom>
                  </pic:spPr>
                </pic:pic>
              </a:graphicData>
            </a:graphic>
          </wp:inline>
        </w:drawing>
      </w:r>
      <w:r>
        <w:rPr>
          <w:rFonts w:hint="eastAsia" w:ascii="Arial" w:hAnsi="Arial" w:eastAsia="宋体" w:cs="Arial"/>
          <w:i w:val="0"/>
          <w:iCs w:val="0"/>
          <w:caps w:val="0"/>
          <w:color w:val="222222"/>
          <w:spacing w:val="0"/>
          <w:sz w:val="30"/>
          <w:szCs w:val="30"/>
          <w:highlight w:val="none"/>
          <w:shd w:val="clear" w:fill="FFFFFF"/>
          <w:lang w:val="en-US" w:eastAsia="zh-CN"/>
        </w:rPr>
        <w:t>表8空表原因：我部门无此项内容，本表无数据</w:t>
      </w:r>
    </w:p>
    <w:p w14:paraId="2E73509F">
      <w:pPr>
        <w:numPr>
          <w:ilvl w:val="0"/>
          <w:numId w:val="0"/>
        </w:numPr>
        <w:rPr>
          <w:rFonts w:hint="eastAsia" w:ascii="Arial" w:hAnsi="Arial" w:eastAsia="宋体" w:cs="Arial"/>
          <w:i w:val="0"/>
          <w:iCs w:val="0"/>
          <w:caps w:val="0"/>
          <w:color w:val="222222"/>
          <w:spacing w:val="0"/>
          <w:sz w:val="30"/>
          <w:szCs w:val="30"/>
          <w:highlight w:val="none"/>
          <w:shd w:val="clear" w:fill="FFFFFF"/>
          <w:lang w:val="en-US" w:eastAsia="zh-CN"/>
        </w:rPr>
      </w:pPr>
      <w:r>
        <w:rPr>
          <w:rFonts w:hint="eastAsia" w:ascii="Arial" w:hAnsi="Arial" w:eastAsia="宋体" w:cs="Arial"/>
          <w:i w:val="0"/>
          <w:iCs w:val="0"/>
          <w:caps w:val="0"/>
          <w:color w:val="222222"/>
          <w:spacing w:val="0"/>
          <w:sz w:val="30"/>
          <w:szCs w:val="30"/>
          <w:highlight w:val="none"/>
          <w:shd w:val="clear" w:fill="FFFFFF"/>
          <w:lang w:val="en-US" w:eastAsia="zh-CN"/>
        </w:rPr>
        <w:drawing>
          <wp:inline distT="0" distB="0" distL="114300" distR="114300">
            <wp:extent cx="5268595" cy="2110740"/>
            <wp:effectExtent l="0" t="0" r="8255" b="3810"/>
            <wp:docPr id="9"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
                    <pic:cNvPicPr>
                      <a:picLocks noChangeAspect="1"/>
                    </pic:cNvPicPr>
                  </pic:nvPicPr>
                  <pic:blipFill>
                    <a:blip r:embed="rId12"/>
                    <a:stretch>
                      <a:fillRect/>
                    </a:stretch>
                  </pic:blipFill>
                  <pic:spPr>
                    <a:xfrm>
                      <a:off x="0" y="0"/>
                      <a:ext cx="5268595" cy="2110740"/>
                    </a:xfrm>
                    <a:prstGeom prst="rect">
                      <a:avLst/>
                    </a:prstGeom>
                  </pic:spPr>
                </pic:pic>
              </a:graphicData>
            </a:graphic>
          </wp:inline>
        </w:drawing>
      </w:r>
    </w:p>
    <w:p w14:paraId="20DA31CE">
      <w:pPr>
        <w:numPr>
          <w:ilvl w:val="0"/>
          <w:numId w:val="0"/>
        </w:numPr>
        <w:rPr>
          <w:rFonts w:hint="default" w:ascii="Arial" w:hAnsi="Arial" w:eastAsia="宋体" w:cs="Arial"/>
          <w:i w:val="0"/>
          <w:iCs w:val="0"/>
          <w:caps w:val="0"/>
          <w:color w:val="222222"/>
          <w:spacing w:val="0"/>
          <w:sz w:val="30"/>
          <w:szCs w:val="30"/>
          <w:highlight w:val="none"/>
          <w:shd w:val="clear" w:fill="FFFFFF"/>
          <w:lang w:val="en-US" w:eastAsia="zh-CN"/>
        </w:rPr>
      </w:pPr>
      <w:r>
        <w:rPr>
          <w:rFonts w:hint="eastAsia" w:ascii="Arial" w:hAnsi="Arial" w:eastAsia="宋体" w:cs="Arial"/>
          <w:i w:val="0"/>
          <w:iCs w:val="0"/>
          <w:caps w:val="0"/>
          <w:color w:val="222222"/>
          <w:spacing w:val="0"/>
          <w:sz w:val="30"/>
          <w:szCs w:val="30"/>
          <w:highlight w:val="none"/>
          <w:shd w:val="clear" w:fill="FFFFFF"/>
          <w:lang w:val="en-US" w:eastAsia="zh-CN"/>
        </w:rPr>
        <w:t>表9空表原因：我部门无此项内容，本表无数据</w:t>
      </w:r>
    </w:p>
    <w:p w14:paraId="4B76AFF7">
      <w:pPr>
        <w:keepNext w:val="0"/>
        <w:keepLines w:val="0"/>
        <w:widowControl/>
        <w:suppressLineNumbers w:val="0"/>
        <w:jc w:val="left"/>
        <w:rPr>
          <w:rStyle w:val="4"/>
          <w:rFonts w:hint="default" w:ascii="Arial" w:hAnsi="Arial" w:eastAsia="宋体" w:cs="Arial"/>
          <w:i w:val="0"/>
          <w:iCs w:val="0"/>
          <w:caps w:val="0"/>
          <w:color w:val="222222"/>
          <w:spacing w:val="0"/>
          <w:kern w:val="0"/>
          <w:sz w:val="30"/>
          <w:szCs w:val="30"/>
          <w:highlight w:val="none"/>
          <w:lang w:val="en-US" w:eastAsia="zh-CN" w:bidi="ar"/>
        </w:rPr>
      </w:pPr>
    </w:p>
    <w:p w14:paraId="0390F3E6">
      <w:pPr>
        <w:keepNext w:val="0"/>
        <w:keepLines w:val="0"/>
        <w:widowControl/>
        <w:suppressLineNumbers w:val="0"/>
        <w:jc w:val="left"/>
        <w:rPr>
          <w:rStyle w:val="4"/>
          <w:rFonts w:ascii="Arial" w:hAnsi="Arial" w:eastAsia="宋体" w:cs="Arial"/>
          <w:i w:val="0"/>
          <w:iCs w:val="0"/>
          <w:caps w:val="0"/>
          <w:color w:val="222222"/>
          <w:spacing w:val="0"/>
          <w:sz w:val="30"/>
          <w:szCs w:val="30"/>
        </w:rPr>
      </w:pPr>
      <w:r>
        <w:rPr>
          <w:rStyle w:val="4"/>
          <w:rFonts w:hint="eastAsia" w:ascii="Arial" w:hAnsi="Arial" w:eastAsia="宋体" w:cs="Arial"/>
          <w:i w:val="0"/>
          <w:iCs w:val="0"/>
          <w:caps w:val="0"/>
          <w:color w:val="222222"/>
          <w:spacing w:val="0"/>
          <w:kern w:val="0"/>
          <w:sz w:val="30"/>
          <w:szCs w:val="30"/>
          <w:lang w:val="en-US" w:eastAsia="zh-CN" w:bidi="ar"/>
        </w:rPr>
        <w:t>第三部分：部门</w:t>
      </w:r>
      <w:r>
        <w:rPr>
          <w:rStyle w:val="4"/>
          <w:rFonts w:hint="default" w:ascii="Arial" w:hAnsi="Arial" w:eastAsia="宋体" w:cs="Arial"/>
          <w:i w:val="0"/>
          <w:iCs w:val="0"/>
          <w:caps w:val="0"/>
          <w:color w:val="222222"/>
          <w:spacing w:val="0"/>
          <w:kern w:val="0"/>
          <w:sz w:val="30"/>
          <w:szCs w:val="30"/>
          <w:lang w:val="en-US" w:eastAsia="zh-CN" w:bidi="ar"/>
        </w:rPr>
        <w:t>2021年部门决算情况说明</w:t>
      </w:r>
    </w:p>
    <w:p w14:paraId="0839B37F">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eastAsia"/>
          <w:color w:val="auto"/>
          <w:sz w:val="30"/>
          <w:szCs w:val="30"/>
          <w:lang w:eastAsia="zh-CN"/>
        </w:rPr>
      </w:pPr>
      <w:r>
        <w:rPr>
          <w:rStyle w:val="4"/>
          <w:rFonts w:ascii="Arial" w:hAnsi="Arial" w:eastAsia="宋体" w:cs="Arial"/>
          <w:i w:val="0"/>
          <w:iCs w:val="0"/>
          <w:caps w:val="0"/>
          <w:color w:val="222222"/>
          <w:spacing w:val="0"/>
          <w:sz w:val="30"/>
          <w:szCs w:val="30"/>
        </w:rPr>
        <w:t>收支总体情况说</w:t>
      </w:r>
      <w:r>
        <w:rPr>
          <w:rStyle w:val="4"/>
          <w:rFonts w:hint="eastAsia" w:ascii="Arial" w:hAnsi="Arial" w:eastAsia="宋体" w:cs="Arial"/>
          <w:i w:val="0"/>
          <w:iCs w:val="0"/>
          <w:caps w:val="0"/>
          <w:color w:val="222222"/>
          <w:spacing w:val="0"/>
          <w:sz w:val="30"/>
          <w:szCs w:val="30"/>
          <w:lang w:eastAsia="zh-CN"/>
        </w:rPr>
        <w:t>明</w:t>
      </w:r>
    </w:p>
    <w:p w14:paraId="0D399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rPr>
        <w:t>下陆区</w:t>
      </w:r>
      <w:r>
        <w:rPr>
          <w:rFonts w:hint="eastAsia" w:ascii="宋体" w:hAnsi="宋体" w:eastAsia="宋体" w:cs="宋体"/>
          <w:color w:val="auto"/>
          <w:sz w:val="30"/>
          <w:szCs w:val="30"/>
          <w:lang w:eastAsia="zh-CN"/>
        </w:rPr>
        <w:t>东方社区卫生服务中心</w:t>
      </w:r>
      <w:r>
        <w:rPr>
          <w:rFonts w:hint="eastAsia" w:ascii="宋体" w:hAnsi="宋体" w:eastAsia="宋体" w:cs="宋体"/>
          <w:color w:val="auto"/>
          <w:sz w:val="30"/>
          <w:szCs w:val="30"/>
          <w:lang w:val="en-US" w:eastAsia="zh-CN"/>
        </w:rPr>
        <w:t>2021</w:t>
      </w:r>
      <w:r>
        <w:rPr>
          <w:rFonts w:hint="eastAsia" w:ascii="宋体" w:hAnsi="宋体" w:eastAsia="宋体" w:cs="宋体"/>
          <w:color w:val="auto"/>
          <w:sz w:val="30"/>
          <w:szCs w:val="30"/>
        </w:rPr>
        <w:t>年度决算总收入合计</w:t>
      </w:r>
      <w:r>
        <w:rPr>
          <w:rFonts w:hint="eastAsia" w:ascii="宋体" w:hAnsi="宋体" w:eastAsia="宋体" w:cs="宋体"/>
          <w:color w:val="auto"/>
          <w:sz w:val="30"/>
          <w:szCs w:val="30"/>
          <w:lang w:val="en-US" w:eastAsia="zh-CN"/>
        </w:rPr>
        <w:t>1614.35万元，</w:t>
      </w:r>
      <w:r>
        <w:rPr>
          <w:rFonts w:hint="eastAsia" w:ascii="宋体" w:hAnsi="宋体" w:eastAsia="宋体" w:cs="宋体"/>
          <w:color w:val="auto"/>
          <w:sz w:val="30"/>
          <w:szCs w:val="30"/>
        </w:rPr>
        <w:t>较</w:t>
      </w:r>
      <w:r>
        <w:rPr>
          <w:rFonts w:hint="eastAsia" w:ascii="宋体" w:hAnsi="宋体" w:eastAsia="宋体" w:cs="宋体"/>
          <w:color w:val="auto"/>
          <w:sz w:val="30"/>
          <w:szCs w:val="30"/>
          <w:highlight w:val="none"/>
          <w:lang w:val="en-US" w:eastAsia="zh-CN"/>
        </w:rPr>
        <w:t>2020</w:t>
      </w:r>
      <w:r>
        <w:rPr>
          <w:rFonts w:hint="eastAsia" w:ascii="宋体" w:hAnsi="宋体" w:eastAsia="宋体" w:cs="宋体"/>
          <w:color w:val="auto"/>
          <w:sz w:val="30"/>
          <w:szCs w:val="30"/>
        </w:rPr>
        <w:t>年度决算总收入</w:t>
      </w:r>
      <w:r>
        <w:rPr>
          <w:rFonts w:hint="eastAsia" w:ascii="宋体" w:hAnsi="宋体" w:eastAsia="宋体" w:cs="宋体"/>
          <w:color w:val="auto"/>
          <w:sz w:val="30"/>
          <w:szCs w:val="30"/>
          <w:lang w:val="en-US" w:eastAsia="zh-CN"/>
        </w:rPr>
        <w:t>586</w:t>
      </w:r>
      <w:r>
        <w:rPr>
          <w:rFonts w:hint="eastAsia" w:ascii="宋体" w:hAnsi="宋体" w:eastAsia="宋体" w:cs="宋体"/>
          <w:color w:val="auto"/>
          <w:sz w:val="30"/>
          <w:szCs w:val="30"/>
        </w:rPr>
        <w:t>万元</w:t>
      </w:r>
      <w:r>
        <w:rPr>
          <w:rFonts w:hint="eastAsia" w:ascii="宋体" w:hAnsi="宋体" w:eastAsia="宋体" w:cs="宋体"/>
          <w:color w:val="auto"/>
          <w:sz w:val="30"/>
          <w:szCs w:val="30"/>
          <w:lang w:val="en-US" w:eastAsia="zh-CN"/>
        </w:rPr>
        <w:t>增加</w:t>
      </w:r>
      <w:r>
        <w:rPr>
          <w:rFonts w:hint="eastAsia" w:ascii="宋体" w:hAnsi="宋体" w:eastAsia="宋体" w:cs="宋体"/>
          <w:color w:val="auto"/>
          <w:sz w:val="30"/>
          <w:szCs w:val="30"/>
        </w:rPr>
        <w:t>了</w:t>
      </w:r>
      <w:r>
        <w:rPr>
          <w:rFonts w:hint="eastAsia" w:ascii="宋体" w:hAnsi="宋体" w:eastAsia="宋体" w:cs="宋体"/>
          <w:color w:val="auto"/>
          <w:sz w:val="30"/>
          <w:szCs w:val="30"/>
          <w:lang w:val="en-US" w:eastAsia="zh-CN"/>
        </w:rPr>
        <w:t>1028.35</w:t>
      </w:r>
      <w:r>
        <w:rPr>
          <w:rFonts w:hint="eastAsia" w:ascii="宋体" w:hAnsi="宋体" w:eastAsia="宋体" w:cs="宋体"/>
          <w:color w:val="auto"/>
          <w:sz w:val="30"/>
          <w:szCs w:val="30"/>
        </w:rPr>
        <w:t>万元</w:t>
      </w:r>
      <w:r>
        <w:rPr>
          <w:rFonts w:hint="eastAsia" w:ascii="宋体" w:hAnsi="宋体" w:eastAsia="宋体" w:cs="宋体"/>
          <w:color w:val="auto"/>
          <w:sz w:val="30"/>
          <w:szCs w:val="30"/>
          <w:lang w:eastAsia="zh-CN"/>
        </w:rPr>
        <w:t>，主要原因是</w:t>
      </w:r>
      <w:r>
        <w:rPr>
          <w:rFonts w:hint="eastAsia" w:ascii="宋体" w:hAnsi="宋体" w:eastAsia="宋体" w:cs="宋体"/>
          <w:color w:val="auto"/>
          <w:sz w:val="30"/>
          <w:szCs w:val="30"/>
          <w:lang w:val="en-US" w:eastAsia="zh-CN"/>
        </w:rPr>
        <w:t>2020年预算外资金未纳入决算</w:t>
      </w:r>
      <w:r>
        <w:rPr>
          <w:rFonts w:hint="eastAsia" w:ascii="宋体" w:hAnsi="宋体" w:eastAsia="宋体" w:cs="宋体"/>
          <w:color w:val="auto"/>
          <w:sz w:val="30"/>
          <w:szCs w:val="30"/>
          <w:lang w:eastAsia="zh-CN"/>
        </w:rPr>
        <w:t>。</w:t>
      </w:r>
      <w:r>
        <w:rPr>
          <w:rFonts w:hint="eastAsia" w:ascii="宋体" w:hAnsi="宋体" w:eastAsia="宋体" w:cs="宋体"/>
          <w:i w:val="0"/>
          <w:iCs w:val="0"/>
          <w:caps w:val="0"/>
          <w:color w:val="222222"/>
          <w:spacing w:val="0"/>
          <w:sz w:val="30"/>
          <w:szCs w:val="30"/>
          <w:highlight w:val="none"/>
          <w:shd w:val="clear" w:fill="FFFFFF"/>
          <w:lang w:val="en-US" w:eastAsia="zh-CN"/>
        </w:rPr>
        <w:t>与</w:t>
      </w:r>
      <w:r>
        <w:rPr>
          <w:rFonts w:hint="eastAsia" w:ascii="宋体" w:hAnsi="宋体" w:eastAsia="宋体" w:cs="宋体"/>
          <w:i w:val="0"/>
          <w:iCs w:val="0"/>
          <w:caps w:val="0"/>
          <w:color w:val="222222"/>
          <w:spacing w:val="0"/>
          <w:sz w:val="30"/>
          <w:szCs w:val="30"/>
          <w:highlight w:val="none"/>
          <w:shd w:val="clear" w:fill="FFFFFF"/>
        </w:rPr>
        <w:t>年初预算</w:t>
      </w:r>
      <w:r>
        <w:rPr>
          <w:rFonts w:hint="eastAsia" w:ascii="宋体" w:hAnsi="宋体" w:eastAsia="宋体" w:cs="宋体"/>
          <w:i w:val="0"/>
          <w:iCs w:val="0"/>
          <w:caps w:val="0"/>
          <w:color w:val="222222"/>
          <w:spacing w:val="0"/>
          <w:sz w:val="30"/>
          <w:szCs w:val="30"/>
          <w:highlight w:val="none"/>
          <w:shd w:val="clear" w:fill="FFFFFF"/>
          <w:lang w:val="en-US" w:eastAsia="zh-CN"/>
        </w:rPr>
        <w:t>数622.33</w:t>
      </w:r>
      <w:r>
        <w:rPr>
          <w:rFonts w:hint="eastAsia" w:ascii="宋体" w:hAnsi="宋体" w:eastAsia="宋体" w:cs="宋体"/>
          <w:i w:val="0"/>
          <w:iCs w:val="0"/>
          <w:caps w:val="0"/>
          <w:color w:val="222222"/>
          <w:spacing w:val="0"/>
          <w:sz w:val="30"/>
          <w:szCs w:val="30"/>
          <w:highlight w:val="none"/>
          <w:shd w:val="clear" w:fill="FFFFFF"/>
        </w:rPr>
        <w:t>万元</w:t>
      </w:r>
      <w:r>
        <w:rPr>
          <w:rFonts w:hint="eastAsia" w:ascii="宋体" w:hAnsi="宋体" w:eastAsia="宋体" w:cs="宋体"/>
          <w:i w:val="0"/>
          <w:iCs w:val="0"/>
          <w:caps w:val="0"/>
          <w:color w:val="222222"/>
          <w:spacing w:val="0"/>
          <w:sz w:val="30"/>
          <w:szCs w:val="30"/>
          <w:highlight w:val="none"/>
          <w:shd w:val="clear" w:fill="FFFFFF"/>
          <w:lang w:val="en-US" w:eastAsia="zh-CN"/>
        </w:rPr>
        <w:t>相</w:t>
      </w:r>
      <w:r>
        <w:rPr>
          <w:rFonts w:hint="eastAsia" w:ascii="宋体" w:hAnsi="宋体" w:eastAsia="宋体" w:cs="宋体"/>
          <w:i w:val="0"/>
          <w:iCs w:val="0"/>
          <w:caps w:val="0"/>
          <w:color w:val="222222"/>
          <w:spacing w:val="0"/>
          <w:sz w:val="30"/>
          <w:szCs w:val="30"/>
          <w:highlight w:val="none"/>
          <w:shd w:val="clear" w:fill="FFFFFF"/>
        </w:rPr>
        <w:t>比增加</w:t>
      </w:r>
      <w:r>
        <w:rPr>
          <w:rFonts w:hint="eastAsia" w:ascii="宋体" w:hAnsi="宋体" w:eastAsia="宋体" w:cs="宋体"/>
          <w:i w:val="0"/>
          <w:iCs w:val="0"/>
          <w:caps w:val="0"/>
          <w:color w:val="222222"/>
          <w:spacing w:val="0"/>
          <w:sz w:val="30"/>
          <w:szCs w:val="30"/>
          <w:highlight w:val="none"/>
          <w:shd w:val="clear" w:fill="FFFFFF"/>
          <w:lang w:val="en-US" w:eastAsia="zh-CN"/>
        </w:rPr>
        <w:t>992.02</w:t>
      </w:r>
      <w:r>
        <w:rPr>
          <w:rFonts w:hint="eastAsia" w:ascii="宋体" w:hAnsi="宋体" w:eastAsia="宋体" w:cs="宋体"/>
          <w:i w:val="0"/>
          <w:iCs w:val="0"/>
          <w:caps w:val="0"/>
          <w:color w:val="222222"/>
          <w:spacing w:val="0"/>
          <w:sz w:val="30"/>
          <w:szCs w:val="30"/>
          <w:highlight w:val="none"/>
          <w:shd w:val="clear" w:fill="FFFFFF"/>
        </w:rPr>
        <w:t>万元，主要原因是：</w:t>
      </w:r>
      <w:r>
        <w:rPr>
          <w:rFonts w:hint="eastAsia" w:ascii="宋体" w:hAnsi="宋体" w:eastAsia="宋体" w:cs="宋体"/>
          <w:i w:val="0"/>
          <w:iCs w:val="0"/>
          <w:caps w:val="0"/>
          <w:color w:val="222222"/>
          <w:spacing w:val="0"/>
          <w:sz w:val="30"/>
          <w:szCs w:val="30"/>
          <w:highlight w:val="none"/>
          <w:shd w:val="clear" w:fill="FFFFFF"/>
          <w:lang w:val="en-US" w:eastAsia="zh-CN"/>
        </w:rPr>
        <w:t>2021年预算只做了财政拨款收入</w:t>
      </w:r>
      <w:r>
        <w:rPr>
          <w:rFonts w:hint="eastAsia" w:ascii="宋体" w:hAnsi="宋体" w:eastAsia="宋体" w:cs="宋体"/>
          <w:i w:val="0"/>
          <w:iCs w:val="0"/>
          <w:caps w:val="0"/>
          <w:color w:val="222222"/>
          <w:spacing w:val="0"/>
          <w:sz w:val="30"/>
          <w:szCs w:val="30"/>
          <w:highlight w:val="none"/>
          <w:shd w:val="clear" w:fill="FFFFFF"/>
        </w:rPr>
        <w:t>。</w:t>
      </w:r>
      <w:r>
        <w:rPr>
          <w:rFonts w:hint="eastAsia" w:ascii="宋体" w:hAnsi="宋体" w:eastAsia="宋体" w:cs="宋体"/>
          <w:i w:val="0"/>
          <w:iCs w:val="0"/>
          <w:caps w:val="0"/>
          <w:color w:val="auto"/>
          <w:spacing w:val="0"/>
          <w:sz w:val="30"/>
          <w:szCs w:val="30"/>
          <w:shd w:val="clear" w:fill="FFFFFF"/>
        </w:rPr>
        <w:t>其中：财政拨款收入</w:t>
      </w:r>
      <w:r>
        <w:rPr>
          <w:rFonts w:hint="eastAsia" w:ascii="宋体" w:hAnsi="宋体" w:eastAsia="宋体" w:cs="宋体"/>
          <w:b w:val="0"/>
          <w:bCs w:val="0"/>
          <w:i w:val="0"/>
          <w:strike w:val="0"/>
          <w:color w:val="auto"/>
          <w:spacing w:val="0"/>
          <w:w w:val="100"/>
          <w:kern w:val="0"/>
          <w:sz w:val="30"/>
          <w:szCs w:val="30"/>
          <w:u w:val="none"/>
          <w:vertAlign w:val="baseline"/>
          <w:lang w:val="en-US" w:eastAsia="zh-CN" w:bidi="ar"/>
        </w:rPr>
        <w:t>852.65</w:t>
      </w:r>
      <w:r>
        <w:rPr>
          <w:rFonts w:hint="eastAsia" w:ascii="宋体" w:hAnsi="宋体" w:eastAsia="宋体" w:cs="宋体"/>
          <w:i w:val="0"/>
          <w:iCs w:val="0"/>
          <w:caps w:val="0"/>
          <w:color w:val="auto"/>
          <w:spacing w:val="0"/>
          <w:sz w:val="30"/>
          <w:szCs w:val="30"/>
          <w:shd w:val="clear" w:fill="FFFFFF"/>
        </w:rPr>
        <w:t>万元，</w:t>
      </w:r>
      <w:r>
        <w:rPr>
          <w:rFonts w:hint="eastAsia" w:ascii="宋体" w:hAnsi="宋体" w:eastAsia="宋体" w:cs="宋体"/>
          <w:b w:val="0"/>
          <w:bCs w:val="0"/>
          <w:i w:val="0"/>
          <w:strike w:val="0"/>
          <w:color w:val="auto"/>
          <w:spacing w:val="0"/>
          <w:w w:val="100"/>
          <w:kern w:val="0"/>
          <w:sz w:val="30"/>
          <w:szCs w:val="30"/>
          <w:u w:val="none"/>
          <w:vertAlign w:val="baseline"/>
          <w:lang w:val="en-US" w:eastAsia="zh-CN" w:bidi="ar"/>
        </w:rPr>
        <w:t>事业收入574.29万元,</w:t>
      </w:r>
      <w:r>
        <w:rPr>
          <w:rFonts w:hint="eastAsia" w:ascii="宋体" w:hAnsi="宋体" w:eastAsia="宋体" w:cs="宋体"/>
          <w:b w:val="0"/>
          <w:i w:val="0"/>
          <w:strike w:val="0"/>
          <w:color w:val="auto"/>
          <w:spacing w:val="0"/>
          <w:w w:val="100"/>
          <w:kern w:val="0"/>
          <w:sz w:val="30"/>
          <w:szCs w:val="30"/>
          <w:u w:val="none"/>
          <w:vertAlign w:val="baseline"/>
          <w:lang w:val="en-US" w:eastAsia="zh-CN" w:bidi="ar"/>
        </w:rPr>
        <w:t>上级补助收入129.07万元，</w:t>
      </w:r>
      <w:r>
        <w:rPr>
          <w:rFonts w:hint="eastAsia" w:ascii="宋体" w:hAnsi="宋体" w:eastAsia="宋体" w:cs="宋体"/>
          <w:i w:val="0"/>
          <w:iCs w:val="0"/>
          <w:caps w:val="0"/>
          <w:color w:val="auto"/>
          <w:spacing w:val="0"/>
          <w:sz w:val="30"/>
          <w:szCs w:val="30"/>
          <w:shd w:val="clear" w:fill="FFFFFF"/>
        </w:rPr>
        <w:t>其他收入</w:t>
      </w:r>
      <w:r>
        <w:rPr>
          <w:rFonts w:hint="eastAsia" w:ascii="宋体" w:hAnsi="宋体" w:eastAsia="宋体" w:cs="宋体"/>
          <w:b w:val="0"/>
          <w:i w:val="0"/>
          <w:strike w:val="0"/>
          <w:color w:val="auto"/>
          <w:spacing w:val="0"/>
          <w:w w:val="100"/>
          <w:kern w:val="0"/>
          <w:sz w:val="30"/>
          <w:szCs w:val="30"/>
          <w:u w:val="none"/>
          <w:vertAlign w:val="baseline"/>
          <w:lang w:val="en-US" w:eastAsia="zh-CN" w:bidi="ar"/>
        </w:rPr>
        <w:t>58.34</w:t>
      </w:r>
      <w:r>
        <w:rPr>
          <w:rFonts w:hint="eastAsia" w:ascii="宋体" w:hAnsi="宋体" w:eastAsia="宋体" w:cs="宋体"/>
          <w:i w:val="0"/>
          <w:iCs w:val="0"/>
          <w:caps w:val="0"/>
          <w:color w:val="auto"/>
          <w:spacing w:val="0"/>
          <w:sz w:val="30"/>
          <w:szCs w:val="30"/>
          <w:shd w:val="clear" w:fill="FFFFFF"/>
        </w:rPr>
        <w:t>万元。</w:t>
      </w:r>
    </w:p>
    <w:p w14:paraId="216D05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2021</w:t>
      </w:r>
      <w:r>
        <w:rPr>
          <w:rFonts w:hint="eastAsia" w:ascii="宋体" w:hAnsi="宋体" w:eastAsia="宋体" w:cs="宋体"/>
          <w:color w:val="auto"/>
          <w:sz w:val="30"/>
          <w:szCs w:val="30"/>
        </w:rPr>
        <w:t>年度决算总支出合计</w:t>
      </w:r>
      <w:r>
        <w:rPr>
          <w:rFonts w:hint="eastAsia" w:ascii="宋体" w:hAnsi="宋体" w:eastAsia="宋体" w:cs="宋体"/>
          <w:color w:val="auto"/>
          <w:sz w:val="30"/>
          <w:szCs w:val="30"/>
          <w:lang w:val="en-US" w:eastAsia="zh-CN"/>
        </w:rPr>
        <w:t>1442万元</w:t>
      </w:r>
      <w:r>
        <w:rPr>
          <w:rFonts w:hint="eastAsia" w:ascii="宋体" w:hAnsi="宋体" w:eastAsia="宋体" w:cs="宋体"/>
          <w:color w:val="auto"/>
          <w:sz w:val="30"/>
          <w:szCs w:val="30"/>
        </w:rPr>
        <w:t>，较</w:t>
      </w:r>
      <w:r>
        <w:rPr>
          <w:rFonts w:hint="eastAsia" w:ascii="宋体" w:hAnsi="宋体" w:eastAsia="宋体" w:cs="宋体"/>
          <w:color w:val="auto"/>
          <w:sz w:val="30"/>
          <w:szCs w:val="30"/>
          <w:highlight w:val="none"/>
          <w:lang w:val="en-US" w:eastAsia="zh-CN"/>
        </w:rPr>
        <w:t>2020</w:t>
      </w:r>
      <w:r>
        <w:rPr>
          <w:rFonts w:hint="eastAsia" w:ascii="宋体" w:hAnsi="宋体" w:eastAsia="宋体" w:cs="宋体"/>
          <w:color w:val="auto"/>
          <w:sz w:val="30"/>
          <w:szCs w:val="30"/>
        </w:rPr>
        <w:t>年度决算总支出</w:t>
      </w:r>
      <w:r>
        <w:rPr>
          <w:rFonts w:hint="eastAsia" w:ascii="宋体" w:hAnsi="宋体" w:eastAsia="宋体" w:cs="宋体"/>
          <w:color w:val="auto"/>
          <w:sz w:val="30"/>
          <w:szCs w:val="30"/>
          <w:lang w:val="en-US" w:eastAsia="zh-CN"/>
        </w:rPr>
        <w:t>586</w:t>
      </w:r>
      <w:r>
        <w:rPr>
          <w:rFonts w:hint="eastAsia" w:ascii="宋体" w:hAnsi="宋体" w:eastAsia="宋体" w:cs="宋体"/>
          <w:color w:val="auto"/>
          <w:sz w:val="30"/>
          <w:szCs w:val="30"/>
        </w:rPr>
        <w:t>万元</w:t>
      </w:r>
      <w:r>
        <w:rPr>
          <w:rFonts w:hint="eastAsia" w:ascii="宋体" w:hAnsi="宋体" w:eastAsia="宋体" w:cs="宋体"/>
          <w:color w:val="auto"/>
          <w:sz w:val="30"/>
          <w:szCs w:val="30"/>
          <w:lang w:eastAsia="zh-CN"/>
        </w:rPr>
        <w:t>增加</w:t>
      </w:r>
      <w:r>
        <w:rPr>
          <w:rFonts w:hint="eastAsia" w:ascii="宋体" w:hAnsi="宋体" w:eastAsia="宋体" w:cs="宋体"/>
          <w:color w:val="auto"/>
          <w:sz w:val="30"/>
          <w:szCs w:val="30"/>
        </w:rPr>
        <w:t>了</w:t>
      </w:r>
      <w:r>
        <w:rPr>
          <w:rFonts w:hint="eastAsia" w:ascii="宋体" w:hAnsi="宋体" w:eastAsia="宋体" w:cs="宋体"/>
          <w:color w:val="auto"/>
          <w:sz w:val="30"/>
          <w:szCs w:val="30"/>
          <w:lang w:val="en-US" w:eastAsia="zh-CN"/>
        </w:rPr>
        <w:t>856</w:t>
      </w:r>
      <w:r>
        <w:rPr>
          <w:rFonts w:hint="eastAsia" w:ascii="宋体" w:hAnsi="宋体" w:eastAsia="宋体" w:cs="宋体"/>
          <w:color w:val="auto"/>
          <w:sz w:val="30"/>
          <w:szCs w:val="30"/>
        </w:rPr>
        <w:t>万元</w:t>
      </w:r>
      <w:r>
        <w:rPr>
          <w:rFonts w:hint="eastAsia" w:ascii="宋体" w:hAnsi="宋体" w:eastAsia="宋体" w:cs="宋体"/>
          <w:color w:val="auto"/>
          <w:sz w:val="30"/>
          <w:szCs w:val="30"/>
          <w:lang w:eastAsia="zh-CN"/>
        </w:rPr>
        <w:t>，主要是</w:t>
      </w:r>
      <w:r>
        <w:rPr>
          <w:rFonts w:hint="eastAsia" w:ascii="宋体" w:hAnsi="宋体" w:eastAsia="宋体" w:cs="宋体"/>
          <w:color w:val="auto"/>
          <w:sz w:val="30"/>
          <w:szCs w:val="30"/>
          <w:lang w:val="en-US" w:eastAsia="zh-CN"/>
        </w:rPr>
        <w:t>2020年预算外支出未纳入决算</w:t>
      </w:r>
      <w:r>
        <w:rPr>
          <w:rFonts w:hint="eastAsia" w:ascii="宋体" w:hAnsi="宋体" w:eastAsia="宋体" w:cs="宋体"/>
          <w:color w:val="auto"/>
          <w:sz w:val="30"/>
          <w:szCs w:val="30"/>
          <w:lang w:eastAsia="zh-CN"/>
        </w:rPr>
        <w:t>。决算支出与年初预算数</w:t>
      </w:r>
      <w:r>
        <w:rPr>
          <w:rFonts w:hint="eastAsia" w:ascii="宋体" w:hAnsi="宋体" w:eastAsia="宋体" w:cs="宋体"/>
          <w:color w:val="auto"/>
          <w:sz w:val="30"/>
          <w:szCs w:val="30"/>
          <w:lang w:val="en-US" w:eastAsia="zh-CN"/>
        </w:rPr>
        <w:t>622.33</w:t>
      </w:r>
      <w:r>
        <w:rPr>
          <w:rFonts w:hint="eastAsia" w:ascii="宋体" w:hAnsi="宋体" w:eastAsia="宋体" w:cs="宋体"/>
          <w:color w:val="auto"/>
          <w:sz w:val="30"/>
          <w:szCs w:val="30"/>
          <w:lang w:eastAsia="zh-CN"/>
        </w:rPr>
        <w:t>万元相比增加</w:t>
      </w:r>
      <w:r>
        <w:rPr>
          <w:rFonts w:hint="eastAsia" w:ascii="宋体" w:hAnsi="宋体" w:eastAsia="宋体" w:cs="宋体"/>
          <w:color w:val="auto"/>
          <w:sz w:val="30"/>
          <w:szCs w:val="30"/>
          <w:lang w:val="en-US" w:eastAsia="zh-CN"/>
        </w:rPr>
        <w:t>819.67</w:t>
      </w:r>
      <w:r>
        <w:rPr>
          <w:rFonts w:hint="eastAsia" w:ascii="宋体" w:hAnsi="宋体" w:eastAsia="宋体" w:cs="宋体"/>
          <w:color w:val="auto"/>
          <w:sz w:val="30"/>
          <w:szCs w:val="30"/>
          <w:lang w:eastAsia="zh-CN"/>
        </w:rPr>
        <w:t>万元，主要原因是：2021年预算只做了财政拨款支出。其中：基本支出</w:t>
      </w:r>
      <w:r>
        <w:rPr>
          <w:rFonts w:hint="eastAsia" w:ascii="宋体" w:hAnsi="宋体" w:eastAsia="宋体" w:cs="宋体"/>
          <w:color w:val="auto"/>
          <w:sz w:val="30"/>
          <w:szCs w:val="30"/>
          <w:lang w:val="en-US" w:eastAsia="zh-CN"/>
        </w:rPr>
        <w:t>1442</w:t>
      </w:r>
      <w:r>
        <w:rPr>
          <w:rFonts w:hint="eastAsia" w:ascii="宋体" w:hAnsi="宋体" w:eastAsia="宋体" w:cs="宋体"/>
          <w:color w:val="auto"/>
          <w:sz w:val="30"/>
          <w:szCs w:val="30"/>
          <w:lang w:eastAsia="zh-CN"/>
        </w:rPr>
        <w:t>万元。</w:t>
      </w:r>
    </w:p>
    <w:p w14:paraId="643594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auto"/>
          <w:sz w:val="28"/>
          <w:szCs w:val="28"/>
          <w:lang w:val="en-US" w:eastAsia="zh-CN"/>
        </w:rPr>
      </w:pPr>
    </w:p>
    <w:p w14:paraId="123771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auto"/>
          <w:sz w:val="28"/>
          <w:szCs w:val="28"/>
          <w:lang w:val="en-US" w:eastAsia="zh-CN"/>
        </w:rPr>
      </w:pPr>
    </w:p>
    <w:p w14:paraId="3AA6696C">
      <w:pPr>
        <w:numPr>
          <w:ilvl w:val="0"/>
          <w:numId w:val="0"/>
        </w:numPr>
        <w:ind w:left="602" w:hanging="602" w:hangingChars="200"/>
        <w:rPr>
          <w:rStyle w:val="4"/>
          <w:rFonts w:hint="default" w:ascii="Arial" w:hAnsi="Arial" w:eastAsia="宋体" w:cs="Arial"/>
          <w:i w:val="0"/>
          <w:iCs w:val="0"/>
          <w:caps w:val="0"/>
          <w:color w:val="222222"/>
          <w:spacing w:val="0"/>
          <w:sz w:val="30"/>
          <w:szCs w:val="30"/>
          <w:highlight w:val="none"/>
          <w:lang w:eastAsia="zh-CN"/>
        </w:rPr>
      </w:pPr>
      <w:r>
        <w:rPr>
          <w:rStyle w:val="4"/>
          <w:rFonts w:hint="default" w:ascii="Arial" w:hAnsi="Arial" w:eastAsia="宋体" w:cs="Arial"/>
          <w:i w:val="0"/>
          <w:iCs w:val="0"/>
          <w:caps w:val="0"/>
          <w:color w:val="222222"/>
          <w:spacing w:val="0"/>
          <w:sz w:val="30"/>
          <w:szCs w:val="30"/>
        </w:rPr>
        <w:t>二、</w:t>
      </w:r>
      <w:r>
        <w:rPr>
          <w:rStyle w:val="4"/>
          <w:rFonts w:hint="default" w:ascii="Arial" w:hAnsi="Arial" w:eastAsia="宋体" w:cs="Arial"/>
          <w:i w:val="0"/>
          <w:iCs w:val="0"/>
          <w:caps w:val="0"/>
          <w:color w:val="222222"/>
          <w:spacing w:val="0"/>
          <w:sz w:val="30"/>
          <w:szCs w:val="30"/>
          <w:highlight w:val="none"/>
        </w:rPr>
        <w:t>2021年度决算收入支出增减变化情况</w:t>
      </w:r>
    </w:p>
    <w:p w14:paraId="6E879B0C">
      <w:pPr>
        <w:numPr>
          <w:ilvl w:val="0"/>
          <w:numId w:val="0"/>
        </w:numPr>
        <w:ind w:firstLine="600" w:firstLineChars="200"/>
        <w:rPr>
          <w:rFonts w:hint="eastAsia" w:ascii="宋体" w:hAnsi="宋体" w:eastAsia="宋体" w:cs="宋体"/>
          <w:i w:val="0"/>
          <w:iCs w:val="0"/>
          <w:caps w:val="0"/>
          <w:color w:val="222222"/>
          <w:spacing w:val="0"/>
          <w:sz w:val="30"/>
          <w:szCs w:val="30"/>
          <w:shd w:val="clear" w:fill="FFFFFF"/>
        </w:rPr>
      </w:pPr>
      <w:r>
        <w:rPr>
          <w:rFonts w:hint="eastAsia" w:ascii="宋体" w:hAnsi="宋体" w:eastAsia="宋体" w:cs="宋体"/>
          <w:i w:val="0"/>
          <w:iCs w:val="0"/>
          <w:caps w:val="0"/>
          <w:color w:val="222222"/>
          <w:spacing w:val="0"/>
          <w:sz w:val="30"/>
          <w:szCs w:val="30"/>
          <w:shd w:val="clear" w:fill="FFFFFF"/>
        </w:rPr>
        <w:t>下陆区东方社区卫生服务中心2021年度决算总收入合计1614.35万元，较2020年度决算总收入586万元增加了1028.35万元，主要原因是2020年预算外资金未纳入决算。与年初预算数622.33万元相比增加992.02万元，主要原因是：2021年预算只做了财政拨款收入。</w:t>
      </w:r>
    </w:p>
    <w:p w14:paraId="5A6929E2">
      <w:pPr>
        <w:numPr>
          <w:ilvl w:val="0"/>
          <w:numId w:val="0"/>
        </w:numPr>
        <w:ind w:firstLine="600" w:firstLineChars="200"/>
        <w:rPr>
          <w:rFonts w:hint="eastAsia" w:ascii="宋体" w:hAnsi="宋体" w:eastAsia="宋体" w:cs="宋体"/>
          <w:i w:val="0"/>
          <w:iCs w:val="0"/>
          <w:caps w:val="0"/>
          <w:color w:val="222222"/>
          <w:spacing w:val="0"/>
          <w:sz w:val="30"/>
          <w:szCs w:val="30"/>
          <w:shd w:val="clear" w:fill="FFFFFF"/>
        </w:rPr>
      </w:pPr>
      <w:r>
        <w:rPr>
          <w:rFonts w:hint="eastAsia" w:ascii="宋体" w:hAnsi="宋体" w:eastAsia="宋体" w:cs="宋体"/>
          <w:i w:val="0"/>
          <w:iCs w:val="0"/>
          <w:caps w:val="0"/>
          <w:color w:val="222222"/>
          <w:spacing w:val="0"/>
          <w:sz w:val="30"/>
          <w:szCs w:val="30"/>
          <w:shd w:val="clear" w:fill="FFFFFF"/>
        </w:rPr>
        <w:t>2021年度决算总支出合计1442万元，较2020年度决算总支出586万元增加了856万元，主要是2020年预算外支出未纳入决算。决算支出与年初预算数622.33万元相比增加819.67万元，主要原因是：2021年预算只做了财政拨款支出。</w:t>
      </w:r>
    </w:p>
    <w:p w14:paraId="79F79028">
      <w:pPr>
        <w:numPr>
          <w:ilvl w:val="0"/>
          <w:numId w:val="0"/>
        </w:numPr>
        <w:rPr>
          <w:rFonts w:hint="eastAsia" w:ascii="宋体" w:hAnsi="宋体" w:eastAsia="宋体" w:cs="宋体"/>
          <w:b/>
          <w:bCs/>
          <w:i w:val="0"/>
          <w:iCs w:val="0"/>
          <w:caps w:val="0"/>
          <w:color w:val="222222"/>
          <w:spacing w:val="0"/>
          <w:sz w:val="30"/>
          <w:szCs w:val="30"/>
          <w:shd w:val="clear" w:fill="FFFFFF"/>
        </w:rPr>
      </w:pPr>
      <w:r>
        <w:rPr>
          <w:rFonts w:hint="eastAsia" w:ascii="宋体" w:hAnsi="宋体" w:eastAsia="宋体" w:cs="宋体"/>
          <w:b/>
          <w:bCs/>
          <w:i w:val="0"/>
          <w:iCs w:val="0"/>
          <w:caps w:val="0"/>
          <w:color w:val="222222"/>
          <w:spacing w:val="0"/>
          <w:sz w:val="30"/>
          <w:szCs w:val="30"/>
          <w:shd w:val="clear" w:fill="FFFFFF"/>
        </w:rPr>
        <w:t>三、2021年财政拨款收入支出决算情况说明</w:t>
      </w:r>
    </w:p>
    <w:p w14:paraId="3E560625">
      <w:pPr>
        <w:numPr>
          <w:ilvl w:val="0"/>
          <w:numId w:val="0"/>
        </w:numPr>
        <w:ind w:firstLine="600" w:firstLineChars="200"/>
        <w:rPr>
          <w:rFonts w:hint="eastAsia" w:ascii="宋体" w:hAnsi="宋体" w:eastAsia="宋体" w:cs="宋体"/>
          <w:i w:val="0"/>
          <w:iCs w:val="0"/>
          <w:caps w:val="0"/>
          <w:color w:val="222222"/>
          <w:spacing w:val="0"/>
          <w:sz w:val="30"/>
          <w:szCs w:val="30"/>
          <w:shd w:val="clear" w:fill="FFFFFF"/>
          <w:lang w:eastAsia="zh-CN"/>
        </w:rPr>
      </w:pPr>
      <w:r>
        <w:rPr>
          <w:rFonts w:hint="eastAsia" w:ascii="宋体" w:hAnsi="宋体" w:eastAsia="宋体" w:cs="宋体"/>
          <w:i w:val="0"/>
          <w:iCs w:val="0"/>
          <w:caps w:val="0"/>
          <w:color w:val="222222"/>
          <w:spacing w:val="0"/>
          <w:sz w:val="30"/>
          <w:szCs w:val="30"/>
          <w:shd w:val="clear" w:fill="FFFFFF"/>
        </w:rPr>
        <w:t>下陆区</w:t>
      </w:r>
      <w:r>
        <w:rPr>
          <w:rFonts w:hint="eastAsia" w:ascii="宋体" w:hAnsi="宋体" w:eastAsia="宋体" w:cs="宋体"/>
          <w:i w:val="0"/>
          <w:iCs w:val="0"/>
          <w:caps w:val="0"/>
          <w:color w:val="222222"/>
          <w:spacing w:val="0"/>
          <w:sz w:val="30"/>
          <w:szCs w:val="30"/>
          <w:shd w:val="clear" w:fill="FFFFFF"/>
          <w:lang w:eastAsia="zh-CN"/>
        </w:rPr>
        <w:t>东方社区卫生服务中心</w:t>
      </w:r>
      <w:r>
        <w:rPr>
          <w:rFonts w:hint="eastAsia" w:ascii="宋体" w:hAnsi="宋体" w:eastAsia="宋体" w:cs="宋体"/>
          <w:i w:val="0"/>
          <w:iCs w:val="0"/>
          <w:caps w:val="0"/>
          <w:color w:val="222222"/>
          <w:spacing w:val="0"/>
          <w:sz w:val="30"/>
          <w:szCs w:val="30"/>
          <w:shd w:val="clear" w:fill="FFFFFF"/>
        </w:rPr>
        <w:t>2021年财政拨款收入总计852.65万元，年初结转结余</w:t>
      </w:r>
      <w:r>
        <w:rPr>
          <w:rFonts w:hint="eastAsia" w:ascii="宋体" w:hAnsi="宋体" w:eastAsia="宋体" w:cs="宋体"/>
          <w:i w:val="0"/>
          <w:iCs w:val="0"/>
          <w:caps w:val="0"/>
          <w:color w:val="222222"/>
          <w:spacing w:val="0"/>
          <w:sz w:val="30"/>
          <w:szCs w:val="30"/>
          <w:shd w:val="clear" w:fill="FFFFFF"/>
          <w:lang w:val="en-US" w:eastAsia="zh-CN"/>
        </w:rPr>
        <w:t>0</w:t>
      </w:r>
      <w:r>
        <w:rPr>
          <w:rFonts w:hint="eastAsia" w:ascii="宋体" w:hAnsi="宋体" w:eastAsia="宋体" w:cs="宋体"/>
          <w:i w:val="0"/>
          <w:iCs w:val="0"/>
          <w:caps w:val="0"/>
          <w:color w:val="222222"/>
          <w:spacing w:val="0"/>
          <w:sz w:val="30"/>
          <w:szCs w:val="30"/>
          <w:shd w:val="clear" w:fill="FFFFFF"/>
        </w:rPr>
        <w:t>万元，其中：一般公共预算拨款852.65</w:t>
      </w:r>
      <w:r>
        <w:rPr>
          <w:rFonts w:hint="eastAsia" w:ascii="宋体" w:hAnsi="宋体" w:eastAsia="宋体" w:cs="宋体"/>
          <w:i w:val="0"/>
          <w:iCs w:val="0"/>
          <w:caps w:val="0"/>
          <w:color w:val="222222"/>
          <w:spacing w:val="0"/>
          <w:sz w:val="30"/>
          <w:szCs w:val="30"/>
          <w:shd w:val="clear" w:fill="FFFFFF"/>
          <w:lang w:eastAsia="zh-CN"/>
        </w:rPr>
        <w:t>万元。</w:t>
      </w:r>
    </w:p>
    <w:p w14:paraId="075F49E1">
      <w:pPr>
        <w:numPr>
          <w:ilvl w:val="0"/>
          <w:numId w:val="0"/>
        </w:numPr>
        <w:ind w:firstLine="600" w:firstLineChars="200"/>
        <w:rPr>
          <w:rFonts w:hint="default" w:ascii="Arial" w:hAnsi="Arial" w:eastAsia="宋体" w:cs="Arial"/>
          <w:i w:val="0"/>
          <w:iCs w:val="0"/>
          <w:caps w:val="0"/>
          <w:color w:val="222222"/>
          <w:spacing w:val="0"/>
          <w:sz w:val="30"/>
          <w:szCs w:val="30"/>
          <w:shd w:val="clear" w:fill="FFFFFF"/>
        </w:rPr>
      </w:pPr>
      <w:r>
        <w:rPr>
          <w:rFonts w:hint="eastAsia" w:ascii="宋体" w:hAnsi="宋体" w:eastAsia="宋体" w:cs="宋体"/>
          <w:i w:val="0"/>
          <w:iCs w:val="0"/>
          <w:caps w:val="0"/>
          <w:color w:val="222222"/>
          <w:spacing w:val="0"/>
          <w:sz w:val="30"/>
          <w:szCs w:val="30"/>
          <w:shd w:val="clear" w:fill="FFFFFF"/>
        </w:rPr>
        <w:t>2021年财政拨款支出总计</w:t>
      </w:r>
      <w:r>
        <w:rPr>
          <w:rFonts w:hint="eastAsia" w:ascii="宋体" w:hAnsi="宋体" w:eastAsia="宋体" w:cs="宋体"/>
          <w:i w:val="0"/>
          <w:iCs w:val="0"/>
          <w:caps w:val="0"/>
          <w:color w:val="222222"/>
          <w:spacing w:val="0"/>
          <w:sz w:val="30"/>
          <w:szCs w:val="30"/>
          <w:shd w:val="clear" w:fill="FFFFFF"/>
          <w:lang w:val="en-US" w:eastAsia="zh-CN"/>
        </w:rPr>
        <w:t>852.65</w:t>
      </w:r>
      <w:r>
        <w:rPr>
          <w:rFonts w:hint="eastAsia" w:ascii="宋体" w:hAnsi="宋体" w:eastAsia="宋体" w:cs="宋体"/>
          <w:i w:val="0"/>
          <w:iCs w:val="0"/>
          <w:caps w:val="0"/>
          <w:color w:val="222222"/>
          <w:spacing w:val="0"/>
          <w:sz w:val="30"/>
          <w:szCs w:val="30"/>
          <w:shd w:val="clear" w:fill="FFFFFF"/>
        </w:rPr>
        <w:t>万元，与年初预算数</w:t>
      </w:r>
      <w:r>
        <w:rPr>
          <w:rFonts w:hint="eastAsia" w:ascii="宋体" w:hAnsi="宋体" w:eastAsia="宋体" w:cs="宋体"/>
          <w:i w:val="0"/>
          <w:iCs w:val="0"/>
          <w:caps w:val="0"/>
          <w:color w:val="222222"/>
          <w:spacing w:val="0"/>
          <w:sz w:val="30"/>
          <w:szCs w:val="30"/>
          <w:shd w:val="clear" w:fill="FFFFFF"/>
          <w:lang w:val="en-US" w:eastAsia="zh-CN"/>
        </w:rPr>
        <w:t>622.33</w:t>
      </w:r>
      <w:r>
        <w:rPr>
          <w:rFonts w:hint="eastAsia" w:ascii="宋体" w:hAnsi="宋体" w:eastAsia="宋体" w:cs="宋体"/>
          <w:i w:val="0"/>
          <w:iCs w:val="0"/>
          <w:caps w:val="0"/>
          <w:color w:val="222222"/>
          <w:spacing w:val="0"/>
          <w:sz w:val="30"/>
          <w:szCs w:val="30"/>
          <w:shd w:val="clear" w:fill="FFFFFF"/>
        </w:rPr>
        <w:t>万元相比增加</w:t>
      </w:r>
      <w:r>
        <w:rPr>
          <w:rFonts w:hint="eastAsia" w:ascii="宋体" w:hAnsi="宋体" w:eastAsia="宋体" w:cs="宋体"/>
          <w:i w:val="0"/>
          <w:iCs w:val="0"/>
          <w:caps w:val="0"/>
          <w:color w:val="222222"/>
          <w:spacing w:val="0"/>
          <w:sz w:val="30"/>
          <w:szCs w:val="30"/>
          <w:shd w:val="clear" w:fill="FFFFFF"/>
          <w:lang w:val="en-US" w:eastAsia="zh-CN"/>
        </w:rPr>
        <w:t>230.32</w:t>
      </w:r>
      <w:r>
        <w:rPr>
          <w:rFonts w:hint="eastAsia" w:ascii="宋体" w:hAnsi="宋体" w:eastAsia="宋体" w:cs="宋体"/>
          <w:i w:val="0"/>
          <w:iCs w:val="0"/>
          <w:caps w:val="0"/>
          <w:color w:val="222222"/>
          <w:spacing w:val="0"/>
          <w:sz w:val="30"/>
          <w:szCs w:val="30"/>
          <w:shd w:val="clear" w:fill="FFFFFF"/>
        </w:rPr>
        <w:t>万元，原因是</w:t>
      </w:r>
      <w:r>
        <w:rPr>
          <w:rFonts w:hint="eastAsia" w:ascii="宋体" w:hAnsi="宋体" w:eastAsia="宋体" w:cs="宋体"/>
          <w:i w:val="0"/>
          <w:iCs w:val="0"/>
          <w:caps w:val="0"/>
          <w:color w:val="222222"/>
          <w:spacing w:val="0"/>
          <w:sz w:val="30"/>
          <w:szCs w:val="30"/>
          <w:shd w:val="clear" w:fill="FFFFFF"/>
          <w:lang w:eastAsia="zh-CN"/>
        </w:rPr>
        <w:t>人员经费增加且</w:t>
      </w:r>
      <w:r>
        <w:rPr>
          <w:rFonts w:hint="eastAsia" w:ascii="宋体" w:hAnsi="宋体" w:eastAsia="宋体" w:cs="宋体"/>
          <w:i w:val="0"/>
          <w:iCs w:val="0"/>
          <w:caps w:val="0"/>
          <w:color w:val="222222"/>
          <w:spacing w:val="0"/>
          <w:sz w:val="30"/>
          <w:szCs w:val="30"/>
          <w:shd w:val="clear" w:fill="FFFFFF"/>
          <w:lang w:val="en-US" w:eastAsia="zh-CN"/>
        </w:rPr>
        <w:t>2021年财政拨基本公卫补助收入184.02万元，基药补助收入21万元。以前年度由区卫健局拨款，未纳入财政拨款收入</w:t>
      </w:r>
      <w:r>
        <w:rPr>
          <w:rFonts w:hint="eastAsia" w:ascii="宋体" w:hAnsi="宋体" w:eastAsia="宋体" w:cs="宋体"/>
          <w:i w:val="0"/>
          <w:iCs w:val="0"/>
          <w:caps w:val="0"/>
          <w:color w:val="222222"/>
          <w:spacing w:val="0"/>
          <w:sz w:val="30"/>
          <w:szCs w:val="30"/>
          <w:shd w:val="clear" w:fill="FFFFFF"/>
          <w:lang w:eastAsia="zh-CN"/>
        </w:rPr>
        <w:t>。</w:t>
      </w:r>
      <w:r>
        <w:rPr>
          <w:rFonts w:hint="eastAsia" w:ascii="宋体" w:hAnsi="宋体" w:eastAsia="宋体" w:cs="宋体"/>
          <w:i w:val="0"/>
          <w:iCs w:val="0"/>
          <w:caps w:val="0"/>
          <w:color w:val="222222"/>
          <w:spacing w:val="0"/>
          <w:sz w:val="30"/>
          <w:szCs w:val="30"/>
          <w:shd w:val="clear" w:fill="FFFFFF"/>
        </w:rPr>
        <w:t>与上年决算数</w:t>
      </w:r>
      <w:r>
        <w:rPr>
          <w:rFonts w:hint="eastAsia" w:ascii="宋体" w:hAnsi="宋体" w:eastAsia="宋体" w:cs="宋体"/>
          <w:i w:val="0"/>
          <w:iCs w:val="0"/>
          <w:caps w:val="0"/>
          <w:color w:val="222222"/>
          <w:spacing w:val="0"/>
          <w:sz w:val="30"/>
          <w:szCs w:val="30"/>
          <w:shd w:val="clear" w:fill="FFFFFF"/>
          <w:lang w:val="en-US" w:eastAsia="zh-CN"/>
        </w:rPr>
        <w:t>586万元</w:t>
      </w:r>
      <w:r>
        <w:rPr>
          <w:rFonts w:hint="eastAsia" w:ascii="宋体" w:hAnsi="宋体" w:eastAsia="宋体" w:cs="宋体"/>
          <w:i w:val="0"/>
          <w:iCs w:val="0"/>
          <w:caps w:val="0"/>
          <w:color w:val="222222"/>
          <w:spacing w:val="0"/>
          <w:sz w:val="30"/>
          <w:szCs w:val="30"/>
          <w:shd w:val="clear" w:fill="FFFFFF"/>
        </w:rPr>
        <w:t>相比增加</w:t>
      </w:r>
      <w:r>
        <w:rPr>
          <w:rFonts w:hint="eastAsia" w:ascii="宋体" w:hAnsi="宋体" w:eastAsia="宋体" w:cs="宋体"/>
          <w:i w:val="0"/>
          <w:iCs w:val="0"/>
          <w:caps w:val="0"/>
          <w:color w:val="222222"/>
          <w:spacing w:val="0"/>
          <w:sz w:val="30"/>
          <w:szCs w:val="30"/>
          <w:shd w:val="clear" w:fill="FFFFFF"/>
          <w:lang w:val="en-US" w:eastAsia="zh-CN"/>
        </w:rPr>
        <w:t>266.65</w:t>
      </w:r>
      <w:r>
        <w:rPr>
          <w:rFonts w:hint="eastAsia" w:ascii="宋体" w:hAnsi="宋体" w:eastAsia="宋体" w:cs="宋体"/>
          <w:i w:val="0"/>
          <w:iCs w:val="0"/>
          <w:caps w:val="0"/>
          <w:color w:val="222222"/>
          <w:spacing w:val="0"/>
          <w:sz w:val="30"/>
          <w:szCs w:val="30"/>
          <w:shd w:val="clear" w:fill="FFFFFF"/>
        </w:rPr>
        <w:t>万元，原因是人员经费增加且2021年财政拨基本公卫补助收入184.02万元，基药补助收入21万元。以前年度由区卫健局拨款，未纳入财政拨款收入。按支出性质分类：基本支出</w:t>
      </w:r>
      <w:r>
        <w:rPr>
          <w:rFonts w:hint="eastAsia" w:ascii="宋体" w:hAnsi="宋体" w:eastAsia="宋体" w:cs="宋体"/>
          <w:i w:val="0"/>
          <w:iCs w:val="0"/>
          <w:caps w:val="0"/>
          <w:color w:val="222222"/>
          <w:spacing w:val="0"/>
          <w:sz w:val="30"/>
          <w:szCs w:val="30"/>
          <w:shd w:val="clear" w:fill="FFFFFF"/>
          <w:lang w:val="en-US" w:eastAsia="zh-CN"/>
        </w:rPr>
        <w:t>852.65</w:t>
      </w:r>
      <w:r>
        <w:rPr>
          <w:rFonts w:hint="eastAsia" w:ascii="宋体" w:hAnsi="宋体" w:eastAsia="宋体" w:cs="宋体"/>
          <w:i w:val="0"/>
          <w:iCs w:val="0"/>
          <w:caps w:val="0"/>
          <w:color w:val="222222"/>
          <w:spacing w:val="0"/>
          <w:sz w:val="30"/>
          <w:szCs w:val="30"/>
          <w:shd w:val="clear" w:fill="FFFFFF"/>
        </w:rPr>
        <w:t>万元，项目支出</w:t>
      </w:r>
      <w:r>
        <w:rPr>
          <w:rFonts w:hint="eastAsia" w:ascii="宋体" w:hAnsi="宋体" w:eastAsia="宋体" w:cs="宋体"/>
          <w:i w:val="0"/>
          <w:iCs w:val="0"/>
          <w:caps w:val="0"/>
          <w:color w:val="222222"/>
          <w:spacing w:val="0"/>
          <w:sz w:val="30"/>
          <w:szCs w:val="30"/>
          <w:shd w:val="clear" w:fill="FFFFFF"/>
          <w:lang w:val="en-US" w:eastAsia="zh-CN"/>
        </w:rPr>
        <w:t>0</w:t>
      </w:r>
      <w:r>
        <w:rPr>
          <w:rFonts w:hint="eastAsia" w:ascii="宋体" w:hAnsi="宋体" w:eastAsia="宋体" w:cs="宋体"/>
          <w:i w:val="0"/>
          <w:iCs w:val="0"/>
          <w:caps w:val="0"/>
          <w:color w:val="222222"/>
          <w:spacing w:val="0"/>
          <w:sz w:val="30"/>
          <w:szCs w:val="30"/>
          <w:shd w:val="clear" w:fill="FFFFFF"/>
        </w:rPr>
        <w:t>万元，年末财政拨款结转和结余</w:t>
      </w:r>
      <w:r>
        <w:rPr>
          <w:rFonts w:hint="eastAsia" w:ascii="宋体" w:hAnsi="宋体" w:eastAsia="宋体" w:cs="宋体"/>
          <w:i w:val="0"/>
          <w:iCs w:val="0"/>
          <w:caps w:val="0"/>
          <w:color w:val="222222"/>
          <w:spacing w:val="0"/>
          <w:sz w:val="30"/>
          <w:szCs w:val="30"/>
          <w:shd w:val="clear" w:fill="FFFFFF"/>
          <w:lang w:val="en-US" w:eastAsia="zh-CN"/>
        </w:rPr>
        <w:t>0</w:t>
      </w:r>
      <w:r>
        <w:rPr>
          <w:rFonts w:hint="eastAsia" w:ascii="宋体" w:hAnsi="宋体" w:eastAsia="宋体" w:cs="宋体"/>
          <w:i w:val="0"/>
          <w:iCs w:val="0"/>
          <w:caps w:val="0"/>
          <w:color w:val="222222"/>
          <w:spacing w:val="0"/>
          <w:sz w:val="30"/>
          <w:szCs w:val="30"/>
          <w:shd w:val="clear" w:fill="FFFFFF"/>
        </w:rPr>
        <w:t>万元。其中：一般公共预算拨款</w:t>
      </w:r>
      <w:r>
        <w:rPr>
          <w:rFonts w:hint="eastAsia" w:ascii="宋体" w:hAnsi="宋体" w:eastAsia="宋体" w:cs="宋体"/>
          <w:i w:val="0"/>
          <w:iCs w:val="0"/>
          <w:caps w:val="0"/>
          <w:color w:val="222222"/>
          <w:spacing w:val="0"/>
          <w:sz w:val="30"/>
          <w:szCs w:val="30"/>
          <w:shd w:val="clear" w:fill="FFFFFF"/>
          <w:lang w:val="en-US" w:eastAsia="zh-CN"/>
        </w:rPr>
        <w:t>852.65</w:t>
      </w:r>
      <w:r>
        <w:rPr>
          <w:rFonts w:hint="eastAsia" w:ascii="宋体" w:hAnsi="宋体" w:eastAsia="宋体" w:cs="宋体"/>
          <w:i w:val="0"/>
          <w:iCs w:val="0"/>
          <w:caps w:val="0"/>
          <w:color w:val="222222"/>
          <w:spacing w:val="0"/>
          <w:sz w:val="30"/>
          <w:szCs w:val="30"/>
          <w:shd w:val="clear" w:fill="FFFFFF"/>
        </w:rPr>
        <w:t>万元</w:t>
      </w:r>
      <w:r>
        <w:rPr>
          <w:rFonts w:hint="default" w:ascii="Arial" w:hAnsi="Arial" w:eastAsia="宋体" w:cs="Arial"/>
          <w:i w:val="0"/>
          <w:iCs w:val="0"/>
          <w:caps w:val="0"/>
          <w:color w:val="222222"/>
          <w:spacing w:val="0"/>
          <w:sz w:val="30"/>
          <w:szCs w:val="30"/>
          <w:shd w:val="clear" w:fill="FFFFFF"/>
        </w:rPr>
        <w:t>。</w:t>
      </w:r>
    </w:p>
    <w:p w14:paraId="07654635">
      <w:pPr>
        <w:numPr>
          <w:ilvl w:val="0"/>
          <w:numId w:val="0"/>
        </w:numPr>
        <w:ind w:left="602" w:hanging="602" w:hangingChars="200"/>
        <w:rPr>
          <w:rStyle w:val="4"/>
          <w:rFonts w:hint="eastAsia" w:ascii="宋体" w:hAnsi="宋体" w:eastAsia="宋体" w:cs="宋体"/>
          <w:i w:val="0"/>
          <w:iCs w:val="0"/>
          <w:caps w:val="0"/>
          <w:color w:val="222222"/>
          <w:spacing w:val="0"/>
          <w:sz w:val="30"/>
          <w:szCs w:val="30"/>
        </w:rPr>
      </w:pPr>
      <w:r>
        <w:rPr>
          <w:rStyle w:val="4"/>
          <w:rFonts w:hint="eastAsia" w:ascii="宋体" w:hAnsi="宋体" w:eastAsia="宋体" w:cs="宋体"/>
          <w:i w:val="0"/>
          <w:iCs w:val="0"/>
          <w:caps w:val="0"/>
          <w:color w:val="222222"/>
          <w:spacing w:val="0"/>
          <w:sz w:val="30"/>
          <w:szCs w:val="30"/>
          <w:highlight w:val="none"/>
          <w:lang w:val="en-US" w:eastAsia="zh-CN"/>
        </w:rPr>
        <w:t>四</w:t>
      </w:r>
      <w:r>
        <w:rPr>
          <w:rStyle w:val="4"/>
          <w:rFonts w:hint="eastAsia" w:ascii="宋体" w:hAnsi="宋体" w:eastAsia="宋体" w:cs="宋体"/>
          <w:i w:val="0"/>
          <w:iCs w:val="0"/>
          <w:caps w:val="0"/>
          <w:color w:val="222222"/>
          <w:spacing w:val="0"/>
          <w:sz w:val="30"/>
          <w:szCs w:val="30"/>
          <w:highlight w:val="none"/>
        </w:rPr>
        <w:t>、2021年一般公共预算</w:t>
      </w:r>
      <w:r>
        <w:rPr>
          <w:rStyle w:val="4"/>
          <w:rFonts w:hint="eastAsia" w:ascii="宋体" w:hAnsi="宋体" w:eastAsia="宋体" w:cs="宋体"/>
          <w:i w:val="0"/>
          <w:iCs w:val="0"/>
          <w:caps w:val="0"/>
          <w:color w:val="222222"/>
          <w:spacing w:val="0"/>
          <w:sz w:val="30"/>
          <w:szCs w:val="30"/>
        </w:rPr>
        <w:t>财政拨款支出决算情况说明</w:t>
      </w:r>
    </w:p>
    <w:p w14:paraId="55B67294">
      <w:pPr>
        <w:numPr>
          <w:ilvl w:val="0"/>
          <w:numId w:val="0"/>
        </w:numPr>
        <w:spacing w:line="240" w:lineRule="auto"/>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rPr>
        <w:t>下陆区东方社区卫生服务中心2021年一般公共预算财政拨款</w:t>
      </w:r>
      <w:r>
        <w:rPr>
          <w:rFonts w:hint="eastAsia" w:ascii="宋体" w:hAnsi="宋体" w:eastAsia="宋体" w:cs="宋体"/>
          <w:sz w:val="30"/>
          <w:szCs w:val="30"/>
          <w:lang w:eastAsia="zh-CN"/>
        </w:rPr>
        <w:t>支</w:t>
      </w:r>
      <w:r>
        <w:rPr>
          <w:rFonts w:hint="eastAsia" w:ascii="宋体" w:hAnsi="宋体" w:eastAsia="宋体" w:cs="宋体"/>
          <w:sz w:val="30"/>
          <w:szCs w:val="30"/>
        </w:rPr>
        <w:t>出</w:t>
      </w:r>
      <w:r>
        <w:rPr>
          <w:rFonts w:hint="eastAsia" w:ascii="宋体" w:hAnsi="宋体" w:eastAsia="宋体" w:cs="宋体"/>
          <w:sz w:val="30"/>
          <w:szCs w:val="30"/>
          <w:lang w:val="en-US" w:eastAsia="zh-CN"/>
        </w:rPr>
        <w:t>决算数为852.65万元，与年初预算数622.33万元相比增加230.32万元，原因是人员经费增加且2021年财政拨基本公卫补助收入184.02万元，基药补助收入21万元。以前年度由区卫健局拨款，未纳入财政拨款收入。与上年决算数586万元相比增加266.65万元，原因是人员经费增加且2021年财政拨基本公卫补助收入184.02万元，基药补助收入21万元。以前年度由区卫健局拨款，未纳入财政拨款收入。</w:t>
      </w:r>
    </w:p>
    <w:p w14:paraId="70126E41">
      <w:pPr>
        <w:numPr>
          <w:ilvl w:val="0"/>
          <w:numId w:val="0"/>
        </w:numPr>
        <w:spacing w:line="240" w:lineRule="auto"/>
        <w:ind w:firstLine="600" w:firstLineChars="200"/>
        <w:jc w:val="left"/>
        <w:rPr>
          <w:rFonts w:hint="eastAsia" w:ascii="宋体" w:hAnsi="宋体" w:eastAsia="宋体" w:cs="宋体"/>
          <w:i w:val="0"/>
          <w:iCs w:val="0"/>
          <w:caps w:val="0"/>
          <w:color w:val="222222"/>
          <w:spacing w:val="0"/>
          <w:sz w:val="30"/>
          <w:szCs w:val="30"/>
          <w:shd w:val="clear" w:fill="FFFFFF"/>
          <w:lang w:eastAsia="zh-CN"/>
        </w:rPr>
      </w:pPr>
      <w:r>
        <w:rPr>
          <w:rFonts w:hint="eastAsia" w:ascii="宋体" w:hAnsi="宋体" w:eastAsia="宋体" w:cs="宋体"/>
          <w:i w:val="0"/>
          <w:iCs w:val="0"/>
          <w:caps w:val="0"/>
          <w:color w:val="222222"/>
          <w:spacing w:val="0"/>
          <w:sz w:val="30"/>
          <w:szCs w:val="30"/>
          <w:shd w:val="clear" w:fill="FFFFFF"/>
        </w:rPr>
        <w:t>按支出功能分类，一般公共预算财政拨款支出852.65</w:t>
      </w:r>
      <w:r>
        <w:rPr>
          <w:rFonts w:hint="eastAsia" w:ascii="宋体" w:hAnsi="宋体" w:eastAsia="宋体" w:cs="宋体"/>
          <w:i w:val="0"/>
          <w:iCs w:val="0"/>
          <w:caps w:val="0"/>
          <w:color w:val="222222"/>
          <w:spacing w:val="0"/>
          <w:sz w:val="30"/>
          <w:szCs w:val="30"/>
          <w:shd w:val="clear" w:fill="FFFFFF"/>
          <w:lang w:eastAsia="zh-CN"/>
        </w:rPr>
        <w:t>万元。</w:t>
      </w:r>
    </w:p>
    <w:p w14:paraId="25D5D79B">
      <w:pPr>
        <w:numPr>
          <w:ilvl w:val="0"/>
          <w:numId w:val="0"/>
        </w:numPr>
        <w:spacing w:line="240" w:lineRule="auto"/>
        <w:jc w:val="left"/>
        <w:rPr>
          <w:rFonts w:hint="default" w:ascii="宋体" w:hAnsi="宋体" w:eastAsia="宋体" w:cs="宋体"/>
          <w:b/>
          <w:bCs/>
          <w:i w:val="0"/>
          <w:iCs w:val="0"/>
          <w:caps w:val="0"/>
          <w:color w:val="222222"/>
          <w:spacing w:val="0"/>
          <w:sz w:val="30"/>
          <w:szCs w:val="30"/>
          <w:shd w:val="clear" w:fill="FFFFFF"/>
          <w:lang w:eastAsia="zh-CN"/>
        </w:rPr>
      </w:pPr>
      <w:r>
        <w:rPr>
          <w:rFonts w:hint="default" w:ascii="宋体" w:hAnsi="宋体" w:eastAsia="宋体" w:cs="宋体"/>
          <w:b/>
          <w:bCs/>
          <w:i w:val="0"/>
          <w:iCs w:val="0"/>
          <w:caps w:val="0"/>
          <w:color w:val="222222"/>
          <w:spacing w:val="0"/>
          <w:sz w:val="30"/>
          <w:szCs w:val="30"/>
          <w:shd w:val="clear" w:fill="FFFFFF"/>
          <w:lang w:eastAsia="zh-CN"/>
        </w:rPr>
        <w:t>五、2021年一般公共预算财政拨款基本支出决算情况说明</w:t>
      </w:r>
    </w:p>
    <w:p w14:paraId="3EF2A352">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下陆区</w:t>
      </w:r>
      <w:r>
        <w:rPr>
          <w:rFonts w:hint="eastAsia" w:ascii="宋体" w:hAnsi="宋体" w:eastAsia="宋体" w:cs="宋体"/>
          <w:i w:val="0"/>
          <w:iCs w:val="0"/>
          <w:caps w:val="0"/>
          <w:color w:val="222222"/>
          <w:spacing w:val="0"/>
          <w:sz w:val="30"/>
          <w:szCs w:val="30"/>
          <w:shd w:val="clear" w:fill="FFFFFF"/>
          <w:lang w:eastAsia="zh-CN"/>
        </w:rPr>
        <w:t>东方社区卫生服务中心</w:t>
      </w:r>
      <w:r>
        <w:rPr>
          <w:rFonts w:hint="default" w:ascii="宋体" w:hAnsi="宋体" w:eastAsia="宋体" w:cs="宋体"/>
          <w:i w:val="0"/>
          <w:iCs w:val="0"/>
          <w:caps w:val="0"/>
          <w:color w:val="222222"/>
          <w:spacing w:val="0"/>
          <w:sz w:val="30"/>
          <w:szCs w:val="30"/>
          <w:shd w:val="clear" w:fill="FFFFFF"/>
          <w:lang w:eastAsia="zh-CN"/>
        </w:rPr>
        <w:t>2021年一般公共预算财政拨款基本支出</w:t>
      </w:r>
      <w:r>
        <w:rPr>
          <w:rFonts w:hint="eastAsia" w:ascii="宋体" w:hAnsi="宋体" w:eastAsia="宋体" w:cs="宋体"/>
          <w:i w:val="0"/>
          <w:iCs w:val="0"/>
          <w:caps w:val="0"/>
          <w:color w:val="222222"/>
          <w:spacing w:val="0"/>
          <w:sz w:val="30"/>
          <w:szCs w:val="30"/>
          <w:shd w:val="clear" w:fill="FFFFFF"/>
          <w:lang w:val="en-US" w:eastAsia="zh-CN"/>
        </w:rPr>
        <w:t>852.65</w:t>
      </w:r>
      <w:r>
        <w:rPr>
          <w:rFonts w:hint="default" w:ascii="宋体" w:hAnsi="宋体" w:eastAsia="宋体" w:cs="宋体"/>
          <w:i w:val="0"/>
          <w:iCs w:val="0"/>
          <w:caps w:val="0"/>
          <w:color w:val="222222"/>
          <w:spacing w:val="0"/>
          <w:sz w:val="30"/>
          <w:szCs w:val="30"/>
          <w:shd w:val="clear" w:fill="FFFFFF"/>
          <w:lang w:eastAsia="zh-CN"/>
        </w:rPr>
        <w:t>万元。其中:人员经费支出</w:t>
      </w:r>
      <w:r>
        <w:rPr>
          <w:rFonts w:hint="eastAsia" w:ascii="宋体" w:hAnsi="宋体" w:eastAsia="宋体" w:cs="宋体"/>
          <w:i w:val="0"/>
          <w:iCs w:val="0"/>
          <w:caps w:val="0"/>
          <w:color w:val="222222"/>
          <w:spacing w:val="0"/>
          <w:sz w:val="30"/>
          <w:szCs w:val="30"/>
          <w:shd w:val="clear" w:fill="FFFFFF"/>
          <w:lang w:val="en-US" w:eastAsia="zh-CN"/>
        </w:rPr>
        <w:t>727.46</w:t>
      </w:r>
      <w:r>
        <w:rPr>
          <w:rFonts w:hint="default" w:ascii="宋体" w:hAnsi="宋体" w:eastAsia="宋体" w:cs="宋体"/>
          <w:i w:val="0"/>
          <w:iCs w:val="0"/>
          <w:caps w:val="0"/>
          <w:color w:val="222222"/>
          <w:spacing w:val="0"/>
          <w:sz w:val="30"/>
          <w:szCs w:val="30"/>
          <w:shd w:val="clear" w:fill="FFFFFF"/>
          <w:lang w:eastAsia="zh-CN"/>
        </w:rPr>
        <w:t>万元。人员经费主要包括：基本工资、津贴补贴、奖金、社会保险缴费、离退休费、医疗费、住房公积金、职业年金、机关事业单位养老保险等支出。日常公用经费支出</w:t>
      </w:r>
      <w:r>
        <w:rPr>
          <w:rFonts w:hint="eastAsia" w:ascii="宋体" w:hAnsi="宋体" w:eastAsia="宋体" w:cs="宋体"/>
          <w:i w:val="0"/>
          <w:iCs w:val="0"/>
          <w:caps w:val="0"/>
          <w:color w:val="222222"/>
          <w:spacing w:val="0"/>
          <w:sz w:val="30"/>
          <w:szCs w:val="30"/>
          <w:shd w:val="clear" w:fill="FFFFFF"/>
          <w:lang w:val="en-US" w:eastAsia="zh-CN"/>
        </w:rPr>
        <w:t>125.19</w:t>
      </w:r>
      <w:r>
        <w:rPr>
          <w:rFonts w:hint="default" w:ascii="宋体" w:hAnsi="宋体" w:eastAsia="宋体" w:cs="宋体"/>
          <w:i w:val="0"/>
          <w:iCs w:val="0"/>
          <w:caps w:val="0"/>
          <w:color w:val="222222"/>
          <w:spacing w:val="0"/>
          <w:sz w:val="30"/>
          <w:szCs w:val="30"/>
          <w:shd w:val="clear" w:fill="FFFFFF"/>
          <w:lang w:eastAsia="zh-CN"/>
        </w:rPr>
        <w:t>万元。日常公用经费主要包括：办公费、印刷费、水费、电费、邮电费、物业管理费、差旅费、维修（护）费、租赁费、会议费、培训费、公务接待费、劳务费、工会经费、福利费、公车运行维护费、其他交通费、其他商品和服务支出、办公设备购置等。</w:t>
      </w:r>
    </w:p>
    <w:p w14:paraId="38B76A59">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p>
    <w:p w14:paraId="7DB43070">
      <w:pPr>
        <w:numPr>
          <w:ilvl w:val="0"/>
          <w:numId w:val="3"/>
        </w:numPr>
        <w:spacing w:line="240" w:lineRule="auto"/>
        <w:jc w:val="left"/>
        <w:rPr>
          <w:rFonts w:hint="default" w:ascii="宋体" w:hAnsi="宋体" w:eastAsia="宋体" w:cs="宋体"/>
          <w:b/>
          <w:bCs/>
          <w:i w:val="0"/>
          <w:iCs w:val="0"/>
          <w:caps w:val="0"/>
          <w:color w:val="222222"/>
          <w:spacing w:val="0"/>
          <w:sz w:val="30"/>
          <w:szCs w:val="30"/>
          <w:shd w:val="clear" w:fill="FFFFFF"/>
          <w:lang w:eastAsia="zh-CN"/>
        </w:rPr>
      </w:pPr>
      <w:r>
        <w:rPr>
          <w:rFonts w:hint="default" w:ascii="宋体" w:hAnsi="宋体" w:eastAsia="宋体" w:cs="宋体"/>
          <w:b/>
          <w:bCs/>
          <w:i w:val="0"/>
          <w:iCs w:val="0"/>
          <w:caps w:val="0"/>
          <w:color w:val="222222"/>
          <w:spacing w:val="0"/>
          <w:sz w:val="30"/>
          <w:szCs w:val="30"/>
          <w:shd w:val="clear" w:fill="FFFFFF"/>
          <w:lang w:eastAsia="zh-CN"/>
        </w:rPr>
        <w:t>一般公共预算财政拨款“三公”经费支出决算情况说明</w:t>
      </w:r>
    </w:p>
    <w:p w14:paraId="135866ED">
      <w:pPr>
        <w:numPr>
          <w:ilvl w:val="0"/>
          <w:numId w:val="0"/>
        </w:numPr>
        <w:spacing w:line="240" w:lineRule="auto"/>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（一）、“三公”经费支出情况说明</w:t>
      </w:r>
    </w:p>
    <w:p w14:paraId="12152AED">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2021年度“三公”经费支出决算数为3.76万元，与2020年支出决算数0.02万元增加3.74万元。原因是2020年新冠疫情持续，救护车主要为公共卫生科提供服务，运行与维护资金由公卫资金承担，2020年公卫资金由区卫健局拨付，未纳入一般公共预算，2021年财政局拨付公卫资金，纳入一般公共预算,2021年公务用车购置及运行维护费支出增加3.74万元。与2021年预算3.50万元相比增加0.26万元，系公务用车购置和运行费增加0.26万元。其中:</w:t>
      </w:r>
    </w:p>
    <w:p w14:paraId="4CD4AFCE">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eastAsia" w:ascii="宋体" w:hAnsi="宋体" w:eastAsia="宋体" w:cs="宋体"/>
          <w:i w:val="0"/>
          <w:iCs w:val="0"/>
          <w:caps w:val="0"/>
          <w:color w:val="222222"/>
          <w:spacing w:val="0"/>
          <w:sz w:val="30"/>
          <w:szCs w:val="30"/>
          <w:shd w:val="clear" w:fill="FFFFFF"/>
          <w:lang w:val="en-US" w:eastAsia="zh-CN"/>
        </w:rPr>
        <w:t>1、</w:t>
      </w:r>
      <w:r>
        <w:rPr>
          <w:rFonts w:hint="default" w:ascii="宋体" w:hAnsi="宋体" w:eastAsia="宋体" w:cs="宋体"/>
          <w:i w:val="0"/>
          <w:iCs w:val="0"/>
          <w:caps w:val="0"/>
          <w:color w:val="222222"/>
          <w:spacing w:val="0"/>
          <w:sz w:val="30"/>
          <w:szCs w:val="30"/>
          <w:shd w:val="clear" w:fill="FFFFFF"/>
          <w:lang w:eastAsia="zh-CN"/>
        </w:rPr>
        <w:t>因公出国支出0万元，出国组数为0次，出国人数为0人，与年初预算数持平，原因是本年度无出国计划；与上年决算数持平，原因是上年度无出国计划。</w:t>
      </w:r>
    </w:p>
    <w:p w14:paraId="16482A66">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2、2021年公务用车购置及运行维护费支出决算数为</w:t>
      </w:r>
      <w:r>
        <w:rPr>
          <w:rFonts w:hint="eastAsia" w:ascii="宋体" w:hAnsi="宋体" w:eastAsia="宋体" w:cs="宋体"/>
          <w:i w:val="0"/>
          <w:iCs w:val="0"/>
          <w:caps w:val="0"/>
          <w:color w:val="222222"/>
          <w:spacing w:val="0"/>
          <w:sz w:val="30"/>
          <w:szCs w:val="30"/>
          <w:shd w:val="clear" w:fill="FFFFFF"/>
          <w:lang w:val="en-US" w:eastAsia="zh-CN"/>
        </w:rPr>
        <w:t>3.76</w:t>
      </w:r>
      <w:r>
        <w:rPr>
          <w:rFonts w:hint="default" w:ascii="宋体" w:hAnsi="宋体" w:eastAsia="宋体" w:cs="宋体"/>
          <w:i w:val="0"/>
          <w:iCs w:val="0"/>
          <w:caps w:val="0"/>
          <w:color w:val="222222"/>
          <w:spacing w:val="0"/>
          <w:sz w:val="30"/>
          <w:szCs w:val="30"/>
          <w:shd w:val="clear" w:fill="FFFFFF"/>
          <w:lang w:eastAsia="zh-CN"/>
        </w:rPr>
        <w:t>万元，与2020年决算数</w:t>
      </w:r>
      <w:r>
        <w:rPr>
          <w:rFonts w:hint="eastAsia" w:ascii="宋体" w:hAnsi="宋体" w:eastAsia="宋体" w:cs="宋体"/>
          <w:i w:val="0"/>
          <w:iCs w:val="0"/>
          <w:caps w:val="0"/>
          <w:color w:val="222222"/>
          <w:spacing w:val="0"/>
          <w:sz w:val="30"/>
          <w:szCs w:val="30"/>
          <w:shd w:val="clear" w:fill="FFFFFF"/>
          <w:lang w:val="en-US" w:eastAsia="zh-CN"/>
        </w:rPr>
        <w:t>0.02</w:t>
      </w:r>
      <w:r>
        <w:rPr>
          <w:rFonts w:hint="default" w:ascii="宋体" w:hAnsi="宋体" w:eastAsia="宋体" w:cs="宋体"/>
          <w:i w:val="0"/>
          <w:iCs w:val="0"/>
          <w:caps w:val="0"/>
          <w:color w:val="222222"/>
          <w:spacing w:val="0"/>
          <w:sz w:val="30"/>
          <w:szCs w:val="30"/>
          <w:shd w:val="clear" w:fill="FFFFFF"/>
          <w:lang w:eastAsia="zh-CN"/>
        </w:rPr>
        <w:t>相比增加了</w:t>
      </w:r>
      <w:r>
        <w:rPr>
          <w:rFonts w:hint="eastAsia" w:ascii="宋体" w:hAnsi="宋体" w:eastAsia="宋体" w:cs="宋体"/>
          <w:i w:val="0"/>
          <w:iCs w:val="0"/>
          <w:caps w:val="0"/>
          <w:color w:val="222222"/>
          <w:spacing w:val="0"/>
          <w:sz w:val="30"/>
          <w:szCs w:val="30"/>
          <w:shd w:val="clear" w:fill="FFFFFF"/>
          <w:lang w:val="en-US" w:eastAsia="zh-CN"/>
        </w:rPr>
        <w:t>3.74</w:t>
      </w:r>
      <w:r>
        <w:rPr>
          <w:rFonts w:hint="default" w:ascii="宋体" w:hAnsi="宋体" w:eastAsia="宋体" w:cs="宋体"/>
          <w:i w:val="0"/>
          <w:iCs w:val="0"/>
          <w:caps w:val="0"/>
          <w:color w:val="222222"/>
          <w:spacing w:val="0"/>
          <w:sz w:val="30"/>
          <w:szCs w:val="30"/>
          <w:shd w:val="clear" w:fill="FFFFFF"/>
          <w:lang w:eastAsia="zh-CN"/>
        </w:rPr>
        <w:t>万元，原因是2020年新冠疫情持续，救护车主要为公共卫生科提供服务，运行与维护资金由公卫资金承担，2020年公卫资金由区卫健局拨付，未纳入一般公共预算，2021年财政局拨付公卫资金，纳入一般公共预算,2021年公务用车购置及运行维护费支出增加3.74万元。</w:t>
      </w:r>
      <w:r>
        <w:rPr>
          <w:rFonts w:hint="eastAsia" w:ascii="宋体" w:hAnsi="宋体" w:eastAsia="宋体" w:cs="宋体"/>
          <w:i w:val="0"/>
          <w:iCs w:val="0"/>
          <w:caps w:val="0"/>
          <w:color w:val="222222"/>
          <w:spacing w:val="0"/>
          <w:sz w:val="30"/>
          <w:szCs w:val="30"/>
          <w:shd w:val="clear" w:fill="FFFFFF"/>
          <w:lang w:val="en-US" w:eastAsia="zh-CN"/>
        </w:rPr>
        <w:t xml:space="preserve">             </w:t>
      </w:r>
      <w:r>
        <w:rPr>
          <w:rFonts w:hint="default" w:ascii="宋体" w:hAnsi="宋体" w:eastAsia="宋体" w:cs="宋体"/>
          <w:i w:val="0"/>
          <w:iCs w:val="0"/>
          <w:caps w:val="0"/>
          <w:color w:val="222222"/>
          <w:spacing w:val="0"/>
          <w:sz w:val="30"/>
          <w:szCs w:val="30"/>
          <w:shd w:val="clear" w:fill="FFFFFF"/>
          <w:lang w:eastAsia="zh-CN"/>
        </w:rPr>
        <w:t>与2021年预算数</w:t>
      </w:r>
      <w:r>
        <w:rPr>
          <w:rFonts w:hint="eastAsia" w:ascii="宋体" w:hAnsi="宋体" w:eastAsia="宋体" w:cs="宋体"/>
          <w:i w:val="0"/>
          <w:iCs w:val="0"/>
          <w:caps w:val="0"/>
          <w:color w:val="222222"/>
          <w:spacing w:val="0"/>
          <w:sz w:val="30"/>
          <w:szCs w:val="30"/>
          <w:shd w:val="clear" w:fill="FFFFFF"/>
          <w:lang w:val="en-US" w:eastAsia="zh-CN"/>
        </w:rPr>
        <w:t>3.50</w:t>
      </w:r>
      <w:r>
        <w:rPr>
          <w:rFonts w:hint="default" w:ascii="宋体" w:hAnsi="宋体" w:eastAsia="宋体" w:cs="宋体"/>
          <w:i w:val="0"/>
          <w:iCs w:val="0"/>
          <w:caps w:val="0"/>
          <w:color w:val="222222"/>
          <w:spacing w:val="0"/>
          <w:sz w:val="30"/>
          <w:szCs w:val="30"/>
          <w:shd w:val="clear" w:fill="FFFFFF"/>
          <w:lang w:eastAsia="zh-CN"/>
        </w:rPr>
        <w:t>相比增加</w:t>
      </w:r>
      <w:r>
        <w:rPr>
          <w:rFonts w:hint="eastAsia" w:ascii="宋体" w:hAnsi="宋体" w:eastAsia="宋体" w:cs="宋体"/>
          <w:i w:val="0"/>
          <w:iCs w:val="0"/>
          <w:caps w:val="0"/>
          <w:color w:val="222222"/>
          <w:spacing w:val="0"/>
          <w:sz w:val="30"/>
          <w:szCs w:val="30"/>
          <w:shd w:val="clear" w:fill="FFFFFF"/>
          <w:lang w:val="en-US" w:eastAsia="zh-CN"/>
        </w:rPr>
        <w:t>0.26</w:t>
      </w:r>
      <w:r>
        <w:rPr>
          <w:rFonts w:hint="default" w:ascii="宋体" w:hAnsi="宋体" w:eastAsia="宋体" w:cs="宋体"/>
          <w:i w:val="0"/>
          <w:iCs w:val="0"/>
          <w:caps w:val="0"/>
          <w:color w:val="222222"/>
          <w:spacing w:val="0"/>
          <w:sz w:val="30"/>
          <w:szCs w:val="30"/>
          <w:shd w:val="clear" w:fill="FFFFFF"/>
          <w:lang w:eastAsia="zh-CN"/>
        </w:rPr>
        <w:t>万元，原因是公务用车购置和运行费增加0.26万元</w:t>
      </w:r>
      <w:r>
        <w:rPr>
          <w:rFonts w:hint="eastAsia" w:ascii="宋体" w:hAnsi="宋体" w:eastAsia="宋体" w:cs="宋体"/>
          <w:i w:val="0"/>
          <w:iCs w:val="0"/>
          <w:caps w:val="0"/>
          <w:color w:val="222222"/>
          <w:spacing w:val="0"/>
          <w:sz w:val="30"/>
          <w:szCs w:val="30"/>
          <w:shd w:val="clear" w:fill="FFFFFF"/>
          <w:lang w:eastAsia="zh-CN"/>
        </w:rPr>
        <w:t>。</w:t>
      </w:r>
      <w:r>
        <w:rPr>
          <w:rFonts w:hint="default" w:ascii="宋体" w:hAnsi="宋体" w:eastAsia="宋体" w:cs="宋体"/>
          <w:i w:val="0"/>
          <w:iCs w:val="0"/>
          <w:caps w:val="0"/>
          <w:color w:val="222222"/>
          <w:spacing w:val="0"/>
          <w:sz w:val="30"/>
          <w:szCs w:val="30"/>
          <w:shd w:val="clear" w:fill="FFFFFF"/>
          <w:lang w:eastAsia="zh-CN"/>
        </w:rPr>
        <w:t>其中：</w:t>
      </w:r>
    </w:p>
    <w:p w14:paraId="496464BC">
      <w:pPr>
        <w:numPr>
          <w:ilvl w:val="0"/>
          <w:numId w:val="4"/>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公车购置费0万元，购买0辆，较年初预算持平，原因是本单位无公车购置计划；与上年决算数持平，原因是上年度也未购置车辆。截止2021年12月31日，本单位车辆保有量</w:t>
      </w:r>
      <w:r>
        <w:rPr>
          <w:rFonts w:hint="eastAsia" w:ascii="宋体" w:hAnsi="宋体" w:eastAsia="宋体" w:cs="宋体"/>
          <w:i w:val="0"/>
          <w:iCs w:val="0"/>
          <w:caps w:val="0"/>
          <w:color w:val="222222"/>
          <w:spacing w:val="0"/>
          <w:sz w:val="30"/>
          <w:szCs w:val="30"/>
          <w:shd w:val="clear" w:fill="FFFFFF"/>
          <w:lang w:val="en-US" w:eastAsia="zh-CN"/>
        </w:rPr>
        <w:t>1</w:t>
      </w:r>
      <w:r>
        <w:rPr>
          <w:rFonts w:hint="default" w:ascii="宋体" w:hAnsi="宋体" w:eastAsia="宋体" w:cs="宋体"/>
          <w:i w:val="0"/>
          <w:iCs w:val="0"/>
          <w:caps w:val="0"/>
          <w:color w:val="222222"/>
          <w:spacing w:val="0"/>
          <w:sz w:val="30"/>
          <w:szCs w:val="30"/>
          <w:shd w:val="clear" w:fill="FFFFFF"/>
          <w:lang w:eastAsia="zh-CN"/>
        </w:rPr>
        <w:t>辆，与年初预算数持平，与上年决算数持平，原因是车改后本单位无公务用车也无公务用车购置计划。</w:t>
      </w:r>
    </w:p>
    <w:p w14:paraId="125C4DAA">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（2）公务用车运行维护费</w:t>
      </w:r>
      <w:r>
        <w:rPr>
          <w:rFonts w:hint="eastAsia" w:ascii="宋体" w:hAnsi="宋体" w:eastAsia="宋体" w:cs="宋体"/>
          <w:i w:val="0"/>
          <w:iCs w:val="0"/>
          <w:caps w:val="0"/>
          <w:color w:val="222222"/>
          <w:spacing w:val="0"/>
          <w:sz w:val="30"/>
          <w:szCs w:val="30"/>
          <w:shd w:val="clear" w:fill="FFFFFF"/>
          <w:lang w:val="en-US" w:eastAsia="zh-CN"/>
        </w:rPr>
        <w:t>3.76</w:t>
      </w:r>
      <w:r>
        <w:rPr>
          <w:rFonts w:hint="default" w:ascii="宋体" w:hAnsi="宋体" w:eastAsia="宋体" w:cs="宋体"/>
          <w:i w:val="0"/>
          <w:iCs w:val="0"/>
          <w:caps w:val="0"/>
          <w:color w:val="222222"/>
          <w:spacing w:val="0"/>
          <w:sz w:val="30"/>
          <w:szCs w:val="30"/>
          <w:shd w:val="clear" w:fill="FFFFFF"/>
          <w:lang w:eastAsia="zh-CN"/>
        </w:rPr>
        <w:t>万元，与2020年支出决算数</w:t>
      </w:r>
      <w:r>
        <w:rPr>
          <w:rFonts w:hint="eastAsia" w:ascii="宋体" w:hAnsi="宋体" w:eastAsia="宋体" w:cs="宋体"/>
          <w:i w:val="0"/>
          <w:iCs w:val="0"/>
          <w:caps w:val="0"/>
          <w:color w:val="222222"/>
          <w:spacing w:val="0"/>
          <w:sz w:val="30"/>
          <w:szCs w:val="30"/>
          <w:shd w:val="clear" w:fill="FFFFFF"/>
          <w:lang w:val="en-US" w:eastAsia="zh-CN"/>
        </w:rPr>
        <w:t>0.02</w:t>
      </w:r>
      <w:r>
        <w:rPr>
          <w:rFonts w:hint="default" w:ascii="宋体" w:hAnsi="宋体" w:eastAsia="宋体" w:cs="宋体"/>
          <w:i w:val="0"/>
          <w:iCs w:val="0"/>
          <w:caps w:val="0"/>
          <w:color w:val="222222"/>
          <w:spacing w:val="0"/>
          <w:sz w:val="30"/>
          <w:szCs w:val="30"/>
          <w:shd w:val="clear" w:fill="FFFFFF"/>
          <w:lang w:eastAsia="zh-CN"/>
        </w:rPr>
        <w:t>万元相比增加</w:t>
      </w:r>
      <w:r>
        <w:rPr>
          <w:rFonts w:hint="eastAsia" w:ascii="宋体" w:hAnsi="宋体" w:eastAsia="宋体" w:cs="宋体"/>
          <w:i w:val="0"/>
          <w:iCs w:val="0"/>
          <w:caps w:val="0"/>
          <w:color w:val="222222"/>
          <w:spacing w:val="0"/>
          <w:sz w:val="30"/>
          <w:szCs w:val="30"/>
          <w:shd w:val="clear" w:fill="FFFFFF"/>
          <w:lang w:val="en-US" w:eastAsia="zh-CN"/>
        </w:rPr>
        <w:t>3.74</w:t>
      </w:r>
      <w:r>
        <w:rPr>
          <w:rFonts w:hint="default" w:ascii="宋体" w:hAnsi="宋体" w:eastAsia="宋体" w:cs="宋体"/>
          <w:i w:val="0"/>
          <w:iCs w:val="0"/>
          <w:caps w:val="0"/>
          <w:color w:val="222222"/>
          <w:spacing w:val="0"/>
          <w:sz w:val="30"/>
          <w:szCs w:val="30"/>
          <w:shd w:val="clear" w:fill="FFFFFF"/>
          <w:lang w:eastAsia="zh-CN"/>
        </w:rPr>
        <w:t>万元，原因是2020年新冠疫情持续，救护车主要为公共卫生科提供服务，运行与维护资金由公卫资金承担，2020年公卫资金由区卫健局拨付，未纳入一般公共预算，2021年财政局拨付公卫资金，纳入一般公共预算,2021年公务用车购置及运行维护费支出增加3.74万元。与2021年预算数3.50相比增加0.26万元，原因是公务用车购置和运行费增加0.26万元。</w:t>
      </w:r>
    </w:p>
    <w:p w14:paraId="104D325C">
      <w:pPr>
        <w:numPr>
          <w:ilvl w:val="0"/>
          <w:numId w:val="0"/>
        </w:numPr>
        <w:spacing w:line="240" w:lineRule="auto"/>
        <w:ind w:firstLine="600" w:firstLineChars="200"/>
        <w:jc w:val="left"/>
        <w:rPr>
          <w:rFonts w:hint="default" w:ascii="宋体" w:hAnsi="宋体" w:eastAsia="宋体" w:cs="宋体"/>
          <w:i w:val="0"/>
          <w:iCs w:val="0"/>
          <w:caps w:val="0"/>
          <w:color w:val="222222"/>
          <w:spacing w:val="0"/>
          <w:sz w:val="30"/>
          <w:szCs w:val="30"/>
          <w:shd w:val="clear" w:fill="FFFFFF"/>
          <w:lang w:eastAsia="zh-CN"/>
        </w:rPr>
      </w:pPr>
      <w:r>
        <w:rPr>
          <w:rFonts w:hint="default" w:ascii="宋体" w:hAnsi="宋体" w:eastAsia="宋体" w:cs="宋体"/>
          <w:i w:val="0"/>
          <w:iCs w:val="0"/>
          <w:caps w:val="0"/>
          <w:color w:val="222222"/>
          <w:spacing w:val="0"/>
          <w:sz w:val="30"/>
          <w:szCs w:val="30"/>
          <w:shd w:val="clear" w:fill="FFFFFF"/>
          <w:lang w:eastAsia="zh-CN"/>
        </w:rPr>
        <w:t>3、公务接待支出决算数为</w:t>
      </w:r>
      <w:r>
        <w:rPr>
          <w:rFonts w:hint="eastAsia" w:ascii="宋体" w:hAnsi="宋体" w:eastAsia="宋体" w:cs="宋体"/>
          <w:i w:val="0"/>
          <w:iCs w:val="0"/>
          <w:caps w:val="0"/>
          <w:color w:val="222222"/>
          <w:spacing w:val="0"/>
          <w:sz w:val="30"/>
          <w:szCs w:val="30"/>
          <w:shd w:val="clear" w:fill="FFFFFF"/>
          <w:lang w:val="en-US" w:eastAsia="zh-CN"/>
        </w:rPr>
        <w:t>0</w:t>
      </w:r>
      <w:r>
        <w:rPr>
          <w:rFonts w:hint="default" w:ascii="宋体" w:hAnsi="宋体" w:eastAsia="宋体" w:cs="宋体"/>
          <w:i w:val="0"/>
          <w:iCs w:val="0"/>
          <w:caps w:val="0"/>
          <w:color w:val="222222"/>
          <w:spacing w:val="0"/>
          <w:sz w:val="30"/>
          <w:szCs w:val="30"/>
          <w:shd w:val="clear" w:fill="FFFFFF"/>
          <w:lang w:eastAsia="zh-CN"/>
        </w:rPr>
        <w:t>万元，共接待</w:t>
      </w:r>
      <w:r>
        <w:rPr>
          <w:rFonts w:hint="eastAsia" w:ascii="宋体" w:hAnsi="宋体" w:eastAsia="宋体" w:cs="宋体"/>
          <w:i w:val="0"/>
          <w:iCs w:val="0"/>
          <w:caps w:val="0"/>
          <w:color w:val="222222"/>
          <w:spacing w:val="0"/>
          <w:sz w:val="30"/>
          <w:szCs w:val="30"/>
          <w:shd w:val="clear" w:fill="FFFFFF"/>
          <w:lang w:val="en-US" w:eastAsia="zh-CN"/>
        </w:rPr>
        <w:t>0</w:t>
      </w:r>
      <w:r>
        <w:rPr>
          <w:rFonts w:hint="default" w:ascii="宋体" w:hAnsi="宋体" w:eastAsia="宋体" w:cs="宋体"/>
          <w:i w:val="0"/>
          <w:iCs w:val="0"/>
          <w:caps w:val="0"/>
          <w:color w:val="222222"/>
          <w:spacing w:val="0"/>
          <w:sz w:val="30"/>
          <w:szCs w:val="30"/>
          <w:shd w:val="clear" w:fill="FFFFFF"/>
          <w:lang w:eastAsia="zh-CN"/>
        </w:rPr>
        <w:t>批次、</w:t>
      </w:r>
      <w:r>
        <w:rPr>
          <w:rFonts w:hint="eastAsia" w:ascii="宋体" w:hAnsi="宋体" w:eastAsia="宋体" w:cs="宋体"/>
          <w:i w:val="0"/>
          <w:iCs w:val="0"/>
          <w:caps w:val="0"/>
          <w:color w:val="222222"/>
          <w:spacing w:val="0"/>
          <w:sz w:val="30"/>
          <w:szCs w:val="30"/>
          <w:shd w:val="clear" w:fill="FFFFFF"/>
          <w:lang w:val="en-US" w:eastAsia="zh-CN"/>
        </w:rPr>
        <w:t>0</w:t>
      </w:r>
      <w:r>
        <w:rPr>
          <w:rFonts w:hint="default" w:ascii="宋体" w:hAnsi="宋体" w:eastAsia="宋体" w:cs="宋体"/>
          <w:i w:val="0"/>
          <w:iCs w:val="0"/>
          <w:caps w:val="0"/>
          <w:color w:val="222222"/>
          <w:spacing w:val="0"/>
          <w:sz w:val="30"/>
          <w:szCs w:val="30"/>
          <w:shd w:val="clear" w:fill="FFFFFF"/>
          <w:lang w:eastAsia="zh-CN"/>
        </w:rPr>
        <w:t>人。</w:t>
      </w:r>
      <w:bookmarkStart w:id="0" w:name="_GoBack"/>
      <w:bookmarkEnd w:id="0"/>
      <w:r>
        <w:rPr>
          <w:rFonts w:hint="default" w:ascii="宋体" w:hAnsi="宋体" w:eastAsia="宋体" w:cs="宋体"/>
          <w:i w:val="0"/>
          <w:iCs w:val="0"/>
          <w:caps w:val="0"/>
          <w:color w:val="222222"/>
          <w:spacing w:val="0"/>
          <w:sz w:val="30"/>
          <w:szCs w:val="30"/>
          <w:shd w:val="clear" w:fill="FFFFFF"/>
          <w:lang w:eastAsia="zh-CN"/>
        </w:rPr>
        <w:t>与年初预算数持平，</w:t>
      </w:r>
      <w:r>
        <w:rPr>
          <w:rFonts w:hint="eastAsia" w:ascii="宋体" w:hAnsi="宋体" w:eastAsia="宋体" w:cs="宋体"/>
          <w:i w:val="0"/>
          <w:iCs w:val="0"/>
          <w:caps w:val="0"/>
          <w:color w:val="222222"/>
          <w:spacing w:val="0"/>
          <w:sz w:val="30"/>
          <w:szCs w:val="30"/>
          <w:shd w:val="clear" w:fill="FFFFFF"/>
          <w:lang w:eastAsia="zh-CN"/>
        </w:rPr>
        <w:t>原因是本年无公务接待计划，</w:t>
      </w:r>
      <w:r>
        <w:rPr>
          <w:rFonts w:hint="default" w:ascii="宋体" w:hAnsi="宋体" w:eastAsia="宋体" w:cs="宋体"/>
          <w:i w:val="0"/>
          <w:iCs w:val="0"/>
          <w:caps w:val="0"/>
          <w:color w:val="222222"/>
          <w:spacing w:val="0"/>
          <w:sz w:val="30"/>
          <w:szCs w:val="30"/>
          <w:shd w:val="clear" w:fill="FFFFFF"/>
          <w:lang w:eastAsia="zh-CN"/>
        </w:rPr>
        <w:t>与2020年支出决算数</w:t>
      </w:r>
      <w:r>
        <w:rPr>
          <w:rFonts w:hint="eastAsia" w:ascii="宋体" w:hAnsi="宋体" w:eastAsia="宋体" w:cs="宋体"/>
          <w:i w:val="0"/>
          <w:iCs w:val="0"/>
          <w:caps w:val="0"/>
          <w:color w:val="222222"/>
          <w:spacing w:val="0"/>
          <w:sz w:val="30"/>
          <w:szCs w:val="30"/>
          <w:shd w:val="clear" w:fill="FFFFFF"/>
          <w:lang w:val="en-US" w:eastAsia="zh-CN"/>
        </w:rPr>
        <w:t>持平</w:t>
      </w:r>
      <w:r>
        <w:rPr>
          <w:rFonts w:hint="default" w:ascii="宋体" w:hAnsi="宋体" w:eastAsia="宋体" w:cs="宋体"/>
          <w:i w:val="0"/>
          <w:iCs w:val="0"/>
          <w:caps w:val="0"/>
          <w:color w:val="222222"/>
          <w:spacing w:val="0"/>
          <w:sz w:val="30"/>
          <w:szCs w:val="30"/>
          <w:shd w:val="clear" w:fill="FFFFFF"/>
          <w:lang w:eastAsia="zh-CN"/>
        </w:rPr>
        <w:t>,原因是</w:t>
      </w:r>
      <w:r>
        <w:rPr>
          <w:rFonts w:hint="eastAsia" w:ascii="宋体" w:hAnsi="宋体" w:eastAsia="宋体" w:cs="宋体"/>
          <w:i w:val="0"/>
          <w:iCs w:val="0"/>
          <w:caps w:val="0"/>
          <w:color w:val="222222"/>
          <w:spacing w:val="0"/>
          <w:sz w:val="30"/>
          <w:szCs w:val="30"/>
          <w:shd w:val="clear" w:fill="FFFFFF"/>
          <w:lang w:eastAsia="zh-CN"/>
        </w:rPr>
        <w:t>本年无公务接待</w:t>
      </w:r>
      <w:r>
        <w:rPr>
          <w:rFonts w:hint="default" w:ascii="宋体" w:hAnsi="宋体" w:eastAsia="宋体" w:cs="宋体"/>
          <w:i w:val="0"/>
          <w:iCs w:val="0"/>
          <w:caps w:val="0"/>
          <w:color w:val="222222"/>
          <w:spacing w:val="0"/>
          <w:sz w:val="30"/>
          <w:szCs w:val="30"/>
          <w:shd w:val="clear" w:fill="FFFFFF"/>
          <w:lang w:eastAsia="zh-CN"/>
        </w:rPr>
        <w:t>。</w:t>
      </w:r>
    </w:p>
    <w:p w14:paraId="6FDDE519">
      <w:pPr>
        <w:numPr>
          <w:ilvl w:val="0"/>
          <w:numId w:val="5"/>
        </w:numPr>
        <w:ind w:left="0" w:leftChars="0" w:firstLine="0" w:firstLineChars="0"/>
        <w:rPr>
          <w:rStyle w:val="4"/>
          <w:rFonts w:hint="default" w:ascii="Arial" w:hAnsi="Arial" w:eastAsia="宋体" w:cs="Arial"/>
          <w:i w:val="0"/>
          <w:iCs w:val="0"/>
          <w:caps w:val="0"/>
          <w:color w:val="222222"/>
          <w:spacing w:val="0"/>
          <w:sz w:val="30"/>
          <w:szCs w:val="30"/>
        </w:rPr>
      </w:pPr>
      <w:r>
        <w:rPr>
          <w:rStyle w:val="4"/>
          <w:rFonts w:hint="default" w:ascii="Arial" w:hAnsi="Arial" w:eastAsia="宋体" w:cs="Arial"/>
          <w:i w:val="0"/>
          <w:iCs w:val="0"/>
          <w:caps w:val="0"/>
          <w:color w:val="222222"/>
          <w:spacing w:val="0"/>
          <w:sz w:val="30"/>
          <w:szCs w:val="30"/>
        </w:rPr>
        <w:t>机关运行经费执行情况说明</w:t>
      </w:r>
    </w:p>
    <w:p w14:paraId="382A1C94">
      <w:pPr>
        <w:numPr>
          <w:ilvl w:val="0"/>
          <w:numId w:val="0"/>
        </w:numPr>
        <w:ind w:leftChars="0" w:firstLine="600" w:firstLineChars="200"/>
        <w:rPr>
          <w:rFonts w:hint="default" w:ascii="Arial" w:hAnsi="Arial" w:eastAsia="宋体" w:cs="Arial"/>
          <w:i w:val="0"/>
          <w:iCs w:val="0"/>
          <w:caps w:val="0"/>
          <w:color w:val="222222"/>
          <w:spacing w:val="0"/>
          <w:sz w:val="30"/>
          <w:szCs w:val="30"/>
          <w:shd w:val="clear" w:fill="FFFFFF"/>
        </w:rPr>
      </w:pPr>
      <w:r>
        <w:rPr>
          <w:rFonts w:hint="default" w:ascii="Arial" w:hAnsi="Arial" w:eastAsia="宋体" w:cs="Arial"/>
          <w:i w:val="0"/>
          <w:iCs w:val="0"/>
          <w:caps w:val="0"/>
          <w:color w:val="222222"/>
          <w:spacing w:val="0"/>
          <w:sz w:val="30"/>
          <w:szCs w:val="30"/>
          <w:shd w:val="clear" w:fill="FFFFFF"/>
        </w:rPr>
        <w:t>2021年机关运行经费</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万元，与2021年预算</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万元相比增加</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万元，原因是本单位是非参公公益二类事业单位，没有机关运行经费。与2020年决算数</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相比减少</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万元，原因是本单位是非参公公益二类事业单位，没有机关运行经费。</w:t>
      </w:r>
    </w:p>
    <w:p w14:paraId="342B5B05">
      <w:pPr>
        <w:numPr>
          <w:ilvl w:val="0"/>
          <w:numId w:val="0"/>
        </w:numPr>
        <w:ind w:leftChars="0" w:firstLine="600" w:firstLineChars="200"/>
        <w:rPr>
          <w:rFonts w:hint="default" w:ascii="Arial" w:hAnsi="Arial" w:eastAsia="宋体" w:cs="Arial"/>
          <w:i w:val="0"/>
          <w:iCs w:val="0"/>
          <w:caps w:val="0"/>
          <w:color w:val="222222"/>
          <w:spacing w:val="0"/>
          <w:sz w:val="30"/>
          <w:szCs w:val="30"/>
          <w:shd w:val="clear" w:fill="FFFFFF"/>
        </w:rPr>
      </w:pPr>
    </w:p>
    <w:p w14:paraId="0FCD17A9">
      <w:pPr>
        <w:numPr>
          <w:ilvl w:val="0"/>
          <w:numId w:val="5"/>
        </w:numPr>
        <w:ind w:left="0" w:leftChars="0" w:firstLine="0" w:firstLineChars="0"/>
        <w:rPr>
          <w:rFonts w:hint="default" w:ascii="Arial" w:hAnsi="Arial" w:eastAsia="宋体" w:cs="Arial"/>
          <w:i w:val="0"/>
          <w:iCs w:val="0"/>
          <w:caps w:val="0"/>
          <w:color w:val="222222"/>
          <w:spacing w:val="0"/>
          <w:sz w:val="30"/>
          <w:szCs w:val="30"/>
          <w:shd w:val="clear" w:fill="FFFFFF"/>
        </w:rPr>
      </w:pPr>
      <w:r>
        <w:rPr>
          <w:rStyle w:val="4"/>
          <w:rFonts w:hint="default" w:ascii="Arial" w:hAnsi="Arial" w:eastAsia="宋体" w:cs="Arial"/>
          <w:i w:val="0"/>
          <w:iCs w:val="0"/>
          <w:caps w:val="0"/>
          <w:color w:val="222222"/>
          <w:spacing w:val="0"/>
          <w:sz w:val="30"/>
          <w:szCs w:val="30"/>
        </w:rPr>
        <w:t>政府采购执行情况说明</w:t>
      </w:r>
    </w:p>
    <w:p w14:paraId="5F81DFF2">
      <w:pPr>
        <w:numPr>
          <w:ilvl w:val="0"/>
          <w:numId w:val="0"/>
        </w:numPr>
        <w:ind w:leftChars="0" w:firstLine="600" w:firstLineChars="200"/>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2021年度我单位政府采购预算计划金额1</w:t>
      </w:r>
      <w:r>
        <w:rPr>
          <w:rFonts w:hint="eastAsia" w:ascii="Arial" w:hAnsi="Arial" w:eastAsia="宋体" w:cs="Arial"/>
          <w:i w:val="0"/>
          <w:iCs w:val="0"/>
          <w:caps w:val="0"/>
          <w:color w:val="222222"/>
          <w:spacing w:val="0"/>
          <w:sz w:val="30"/>
          <w:szCs w:val="30"/>
          <w:shd w:val="clear" w:fill="FFFFFF"/>
          <w:lang w:val="en-US" w:eastAsia="zh-CN"/>
        </w:rPr>
        <w:t>05</w:t>
      </w:r>
      <w:r>
        <w:rPr>
          <w:rFonts w:hint="default" w:ascii="Arial" w:hAnsi="Arial" w:eastAsia="宋体" w:cs="Arial"/>
          <w:i w:val="0"/>
          <w:iCs w:val="0"/>
          <w:caps w:val="0"/>
          <w:color w:val="222222"/>
          <w:spacing w:val="0"/>
          <w:sz w:val="30"/>
          <w:szCs w:val="30"/>
          <w:shd w:val="clear" w:fill="FFFFFF"/>
        </w:rPr>
        <w:t>万元，其中一般公共预算</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万元，其他资金</w:t>
      </w:r>
      <w:r>
        <w:rPr>
          <w:rFonts w:hint="eastAsia" w:ascii="Arial" w:hAnsi="Arial" w:eastAsia="宋体" w:cs="Arial"/>
          <w:i w:val="0"/>
          <w:iCs w:val="0"/>
          <w:caps w:val="0"/>
          <w:color w:val="222222"/>
          <w:spacing w:val="0"/>
          <w:sz w:val="30"/>
          <w:szCs w:val="30"/>
          <w:shd w:val="clear" w:fill="FFFFFF"/>
          <w:lang w:val="en-US" w:eastAsia="zh-CN"/>
        </w:rPr>
        <w:t>105</w:t>
      </w:r>
      <w:r>
        <w:rPr>
          <w:rFonts w:hint="default" w:ascii="Arial" w:hAnsi="Arial" w:eastAsia="宋体" w:cs="Arial"/>
          <w:i w:val="0"/>
          <w:iCs w:val="0"/>
          <w:caps w:val="0"/>
          <w:color w:val="222222"/>
          <w:spacing w:val="0"/>
          <w:sz w:val="30"/>
          <w:szCs w:val="30"/>
          <w:shd w:val="clear" w:fill="FFFFFF"/>
        </w:rPr>
        <w:t>万元；主要用于购买</w:t>
      </w:r>
      <w:r>
        <w:rPr>
          <w:rFonts w:hint="eastAsia" w:ascii="Arial" w:hAnsi="Arial" w:eastAsia="宋体" w:cs="Arial"/>
          <w:i w:val="0"/>
          <w:iCs w:val="0"/>
          <w:caps w:val="0"/>
          <w:color w:val="222222"/>
          <w:spacing w:val="0"/>
          <w:sz w:val="30"/>
          <w:szCs w:val="30"/>
          <w:shd w:val="clear" w:fill="FFFFFF"/>
          <w:lang w:eastAsia="zh-CN"/>
        </w:rPr>
        <w:t>设备</w:t>
      </w:r>
      <w:r>
        <w:rPr>
          <w:rFonts w:hint="default" w:ascii="Arial" w:hAnsi="Arial" w:eastAsia="宋体" w:cs="Arial"/>
          <w:i w:val="0"/>
          <w:iCs w:val="0"/>
          <w:caps w:val="0"/>
          <w:color w:val="222222"/>
          <w:spacing w:val="0"/>
          <w:sz w:val="30"/>
          <w:szCs w:val="30"/>
          <w:shd w:val="clear" w:fill="FFFFFF"/>
        </w:rPr>
        <w:t>1</w:t>
      </w:r>
      <w:r>
        <w:rPr>
          <w:rFonts w:hint="eastAsia" w:ascii="Arial" w:hAnsi="Arial" w:eastAsia="宋体" w:cs="Arial"/>
          <w:i w:val="0"/>
          <w:iCs w:val="0"/>
          <w:caps w:val="0"/>
          <w:color w:val="222222"/>
          <w:spacing w:val="0"/>
          <w:sz w:val="30"/>
          <w:szCs w:val="30"/>
          <w:shd w:val="clear" w:fill="FFFFFF"/>
          <w:lang w:val="en-US" w:eastAsia="zh-CN"/>
        </w:rPr>
        <w:t>00</w:t>
      </w:r>
      <w:r>
        <w:rPr>
          <w:rFonts w:hint="default" w:ascii="Arial" w:hAnsi="Arial" w:eastAsia="宋体" w:cs="Arial"/>
          <w:i w:val="0"/>
          <w:iCs w:val="0"/>
          <w:caps w:val="0"/>
          <w:color w:val="222222"/>
          <w:spacing w:val="0"/>
          <w:sz w:val="30"/>
          <w:szCs w:val="30"/>
          <w:shd w:val="clear" w:fill="FFFFFF"/>
        </w:rPr>
        <w:t>万元，工程0万元，服务</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万元。政府采购授予中小企业合同总额</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万元，占政府采购合同总额的</w:t>
      </w:r>
      <w:r>
        <w:rPr>
          <w:rFonts w:hint="eastAsia" w:ascii="Arial" w:hAnsi="Arial" w:eastAsia="宋体" w:cs="Arial"/>
          <w:i w:val="0"/>
          <w:iCs w:val="0"/>
          <w:caps w:val="0"/>
          <w:color w:val="222222"/>
          <w:spacing w:val="0"/>
          <w:sz w:val="30"/>
          <w:szCs w:val="30"/>
          <w:shd w:val="clear" w:fill="FFFFFF"/>
          <w:lang w:val="en-US" w:eastAsia="zh-CN"/>
        </w:rPr>
        <w:t>4.76</w:t>
      </w:r>
      <w:r>
        <w:rPr>
          <w:rFonts w:hint="default" w:ascii="Arial" w:hAnsi="Arial" w:eastAsia="宋体" w:cs="Arial"/>
          <w:i w:val="0"/>
          <w:iCs w:val="0"/>
          <w:caps w:val="0"/>
          <w:color w:val="222222"/>
          <w:spacing w:val="0"/>
          <w:sz w:val="30"/>
          <w:szCs w:val="30"/>
          <w:shd w:val="clear" w:fill="FFFFFF"/>
        </w:rPr>
        <w:t>%；其中：授予小微企业合同金额</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万元，占政府采购支出总额的100%。</w:t>
      </w:r>
    </w:p>
    <w:p w14:paraId="4AAF13A8">
      <w:pPr>
        <w:numPr>
          <w:ilvl w:val="0"/>
          <w:numId w:val="0"/>
        </w:numPr>
        <w:ind w:leftChars="0" w:firstLine="600" w:firstLineChars="200"/>
        <w:rPr>
          <w:rFonts w:hint="eastAsia" w:ascii="Arial" w:hAnsi="Arial" w:eastAsia="宋体" w:cs="Arial"/>
          <w:i w:val="0"/>
          <w:iCs w:val="0"/>
          <w:caps w:val="0"/>
          <w:color w:val="222222"/>
          <w:spacing w:val="0"/>
          <w:sz w:val="30"/>
          <w:szCs w:val="30"/>
          <w:shd w:val="clear" w:fill="FFFFFF"/>
          <w:lang w:eastAsia="zh-CN"/>
        </w:rPr>
      </w:pPr>
      <w:r>
        <w:rPr>
          <w:rFonts w:hint="eastAsia" w:ascii="Arial" w:hAnsi="Arial" w:eastAsia="宋体" w:cs="Arial"/>
          <w:i w:val="0"/>
          <w:iCs w:val="0"/>
          <w:caps w:val="0"/>
          <w:color w:val="222222"/>
          <w:spacing w:val="0"/>
          <w:sz w:val="30"/>
          <w:szCs w:val="30"/>
          <w:lang w:val="en-US" w:eastAsia="zh-CN"/>
        </w:rPr>
        <w:t xml:space="preserve"> </w:t>
      </w:r>
      <w:r>
        <w:rPr>
          <w:rFonts w:hint="default" w:ascii="Arial" w:hAnsi="Arial" w:eastAsia="宋体" w:cs="Arial"/>
          <w:i w:val="0"/>
          <w:iCs w:val="0"/>
          <w:caps w:val="0"/>
          <w:color w:val="222222"/>
          <w:spacing w:val="0"/>
          <w:sz w:val="30"/>
          <w:szCs w:val="30"/>
          <w:shd w:val="clear" w:fill="FFFFFF"/>
        </w:rPr>
        <w:t>2021年度我单位政府实际采购金额97.59万元，其中一般公共预算</w:t>
      </w:r>
      <w:r>
        <w:rPr>
          <w:rFonts w:hint="eastAsia" w:ascii="Arial" w:hAnsi="Arial" w:eastAsia="宋体" w:cs="Arial"/>
          <w:i w:val="0"/>
          <w:iCs w:val="0"/>
          <w:caps w:val="0"/>
          <w:color w:val="222222"/>
          <w:spacing w:val="0"/>
          <w:sz w:val="30"/>
          <w:szCs w:val="30"/>
          <w:shd w:val="clear" w:fill="FFFFFF"/>
          <w:lang w:val="en-US" w:eastAsia="zh-CN"/>
        </w:rPr>
        <w:t>0</w:t>
      </w:r>
      <w:r>
        <w:rPr>
          <w:rFonts w:hint="default" w:ascii="Arial" w:hAnsi="Arial" w:eastAsia="宋体" w:cs="Arial"/>
          <w:i w:val="0"/>
          <w:iCs w:val="0"/>
          <w:caps w:val="0"/>
          <w:color w:val="222222"/>
          <w:spacing w:val="0"/>
          <w:sz w:val="30"/>
          <w:szCs w:val="30"/>
          <w:shd w:val="clear" w:fill="FFFFFF"/>
        </w:rPr>
        <w:t>万元，其他资金</w:t>
      </w:r>
      <w:r>
        <w:rPr>
          <w:rFonts w:hint="eastAsia" w:ascii="Arial" w:hAnsi="Arial" w:eastAsia="宋体" w:cs="Arial"/>
          <w:i w:val="0"/>
          <w:iCs w:val="0"/>
          <w:caps w:val="0"/>
          <w:color w:val="222222"/>
          <w:spacing w:val="0"/>
          <w:sz w:val="30"/>
          <w:szCs w:val="30"/>
          <w:shd w:val="clear" w:fill="FFFFFF"/>
          <w:lang w:val="en-US" w:eastAsia="zh-CN"/>
        </w:rPr>
        <w:t>97.59</w:t>
      </w:r>
      <w:r>
        <w:rPr>
          <w:rFonts w:hint="default" w:ascii="Arial" w:hAnsi="Arial" w:eastAsia="宋体" w:cs="Arial"/>
          <w:i w:val="0"/>
          <w:iCs w:val="0"/>
          <w:caps w:val="0"/>
          <w:color w:val="222222"/>
          <w:spacing w:val="0"/>
          <w:sz w:val="30"/>
          <w:szCs w:val="30"/>
          <w:shd w:val="clear" w:fill="FFFFFF"/>
        </w:rPr>
        <w:t>万元；主要用于购买</w:t>
      </w:r>
      <w:r>
        <w:rPr>
          <w:rFonts w:hint="eastAsia" w:ascii="Arial" w:hAnsi="Arial" w:eastAsia="宋体" w:cs="Arial"/>
          <w:i w:val="0"/>
          <w:iCs w:val="0"/>
          <w:caps w:val="0"/>
          <w:color w:val="222222"/>
          <w:spacing w:val="0"/>
          <w:sz w:val="30"/>
          <w:szCs w:val="30"/>
          <w:shd w:val="clear" w:fill="FFFFFF"/>
          <w:lang w:eastAsia="zh-CN"/>
        </w:rPr>
        <w:t>设备92.59</w:t>
      </w:r>
      <w:r>
        <w:rPr>
          <w:rFonts w:hint="default" w:ascii="Arial" w:hAnsi="Arial" w:eastAsia="宋体" w:cs="Arial"/>
          <w:i w:val="0"/>
          <w:iCs w:val="0"/>
          <w:caps w:val="0"/>
          <w:color w:val="222222"/>
          <w:spacing w:val="0"/>
          <w:sz w:val="30"/>
          <w:szCs w:val="30"/>
          <w:shd w:val="clear" w:fill="FFFFFF"/>
        </w:rPr>
        <w:t>万元，工程0万元，服务</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万元。2021年政府采购授予中小企业合同总额</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万元，占政府采购合同总额的</w:t>
      </w:r>
      <w:r>
        <w:rPr>
          <w:rFonts w:hint="eastAsia" w:ascii="Arial" w:hAnsi="Arial" w:eastAsia="宋体" w:cs="Arial"/>
          <w:i w:val="0"/>
          <w:iCs w:val="0"/>
          <w:caps w:val="0"/>
          <w:color w:val="222222"/>
          <w:spacing w:val="0"/>
          <w:sz w:val="30"/>
          <w:szCs w:val="30"/>
          <w:shd w:val="clear" w:fill="FFFFFF"/>
          <w:lang w:val="en-US" w:eastAsia="zh-CN"/>
        </w:rPr>
        <w:t>5.12</w:t>
      </w:r>
      <w:r>
        <w:rPr>
          <w:rFonts w:hint="default" w:ascii="Arial" w:hAnsi="Arial" w:eastAsia="宋体" w:cs="Arial"/>
          <w:i w:val="0"/>
          <w:iCs w:val="0"/>
          <w:caps w:val="0"/>
          <w:color w:val="222222"/>
          <w:spacing w:val="0"/>
          <w:sz w:val="30"/>
          <w:szCs w:val="30"/>
          <w:shd w:val="clear" w:fill="FFFFFF"/>
        </w:rPr>
        <w:t>%；其中：授予小微企业合同金额</w:t>
      </w:r>
      <w:r>
        <w:rPr>
          <w:rFonts w:hint="eastAsia" w:ascii="Arial" w:hAnsi="Arial" w:eastAsia="宋体" w:cs="Arial"/>
          <w:i w:val="0"/>
          <w:iCs w:val="0"/>
          <w:caps w:val="0"/>
          <w:color w:val="222222"/>
          <w:spacing w:val="0"/>
          <w:sz w:val="30"/>
          <w:szCs w:val="30"/>
          <w:shd w:val="clear" w:fill="FFFFFF"/>
          <w:lang w:val="en-US" w:eastAsia="zh-CN"/>
        </w:rPr>
        <w:t>5</w:t>
      </w:r>
      <w:r>
        <w:rPr>
          <w:rFonts w:hint="default" w:ascii="Arial" w:hAnsi="Arial" w:eastAsia="宋体" w:cs="Arial"/>
          <w:i w:val="0"/>
          <w:iCs w:val="0"/>
          <w:caps w:val="0"/>
          <w:color w:val="222222"/>
          <w:spacing w:val="0"/>
          <w:sz w:val="30"/>
          <w:szCs w:val="30"/>
          <w:shd w:val="clear" w:fill="FFFFFF"/>
        </w:rPr>
        <w:t>万元，占政府采购支出总额的100%。</w:t>
      </w:r>
    </w:p>
    <w:p w14:paraId="696028E4">
      <w:pPr>
        <w:numPr>
          <w:ilvl w:val="0"/>
          <w:numId w:val="0"/>
        </w:numPr>
        <w:ind w:leftChars="0" w:firstLine="600" w:firstLineChars="200"/>
        <w:rPr>
          <w:rFonts w:hint="eastAsia" w:ascii="Arial" w:hAnsi="Arial" w:eastAsia="宋体" w:cs="Arial"/>
          <w:i w:val="0"/>
          <w:iCs w:val="0"/>
          <w:caps w:val="0"/>
          <w:color w:val="222222"/>
          <w:spacing w:val="0"/>
          <w:sz w:val="30"/>
          <w:szCs w:val="30"/>
          <w:shd w:val="clear" w:fill="FFFFFF"/>
          <w:lang w:eastAsia="zh-CN"/>
        </w:rPr>
      </w:pPr>
      <w:r>
        <w:rPr>
          <w:rFonts w:hint="eastAsia" w:ascii="Arial" w:hAnsi="Arial" w:eastAsia="宋体" w:cs="Arial"/>
          <w:i w:val="0"/>
          <w:iCs w:val="0"/>
          <w:caps w:val="0"/>
          <w:color w:val="222222"/>
          <w:spacing w:val="0"/>
          <w:sz w:val="30"/>
          <w:szCs w:val="30"/>
          <w:lang w:val="en-US" w:eastAsia="zh-CN"/>
        </w:rPr>
        <w:t xml:space="preserve"> </w:t>
      </w:r>
      <w:r>
        <w:rPr>
          <w:rFonts w:hint="default" w:ascii="Arial" w:hAnsi="Arial" w:eastAsia="宋体" w:cs="Arial"/>
          <w:i w:val="0"/>
          <w:iCs w:val="0"/>
          <w:caps w:val="0"/>
          <w:color w:val="222222"/>
          <w:spacing w:val="0"/>
          <w:sz w:val="30"/>
          <w:szCs w:val="30"/>
          <w:shd w:val="clear" w:fill="FFFFFF"/>
        </w:rPr>
        <w:t>政府采购支出总额比2020年度</w:t>
      </w:r>
      <w:r>
        <w:rPr>
          <w:rFonts w:hint="eastAsia" w:ascii="Arial" w:hAnsi="Arial" w:eastAsia="宋体" w:cs="Arial"/>
          <w:i w:val="0"/>
          <w:iCs w:val="0"/>
          <w:caps w:val="0"/>
          <w:color w:val="222222"/>
          <w:spacing w:val="0"/>
          <w:sz w:val="30"/>
          <w:szCs w:val="30"/>
          <w:shd w:val="clear" w:fill="FFFFFF"/>
          <w:lang w:val="en-US" w:eastAsia="zh-CN"/>
        </w:rPr>
        <w:t>985.03</w:t>
      </w:r>
      <w:r>
        <w:rPr>
          <w:rFonts w:hint="default" w:ascii="Arial" w:hAnsi="Arial" w:eastAsia="宋体" w:cs="Arial"/>
          <w:i w:val="0"/>
          <w:iCs w:val="0"/>
          <w:caps w:val="0"/>
          <w:color w:val="222222"/>
          <w:spacing w:val="0"/>
          <w:sz w:val="30"/>
          <w:szCs w:val="30"/>
          <w:shd w:val="clear" w:fill="FFFFFF"/>
        </w:rPr>
        <w:t>万元减少</w:t>
      </w:r>
      <w:r>
        <w:rPr>
          <w:rFonts w:hint="eastAsia" w:ascii="Arial" w:hAnsi="Arial" w:eastAsia="宋体" w:cs="Arial"/>
          <w:i w:val="0"/>
          <w:iCs w:val="0"/>
          <w:caps w:val="0"/>
          <w:color w:val="222222"/>
          <w:spacing w:val="0"/>
          <w:sz w:val="30"/>
          <w:szCs w:val="30"/>
          <w:shd w:val="clear" w:fill="FFFFFF"/>
          <w:lang w:val="en-US" w:eastAsia="zh-CN"/>
        </w:rPr>
        <w:t>887.44</w:t>
      </w:r>
      <w:r>
        <w:rPr>
          <w:rFonts w:hint="default" w:ascii="Arial" w:hAnsi="Arial" w:eastAsia="宋体" w:cs="Arial"/>
          <w:i w:val="0"/>
          <w:iCs w:val="0"/>
          <w:caps w:val="0"/>
          <w:color w:val="222222"/>
          <w:spacing w:val="0"/>
          <w:sz w:val="30"/>
          <w:szCs w:val="30"/>
          <w:shd w:val="clear" w:fill="FFFFFF"/>
        </w:rPr>
        <w:t>万元，降幅</w:t>
      </w:r>
      <w:r>
        <w:rPr>
          <w:rFonts w:hint="eastAsia" w:ascii="Arial" w:hAnsi="Arial" w:eastAsia="宋体" w:cs="Arial"/>
          <w:i w:val="0"/>
          <w:iCs w:val="0"/>
          <w:caps w:val="0"/>
          <w:color w:val="222222"/>
          <w:spacing w:val="0"/>
          <w:sz w:val="30"/>
          <w:szCs w:val="30"/>
          <w:shd w:val="clear" w:fill="FFFFFF"/>
          <w:lang w:val="en-US" w:eastAsia="zh-CN"/>
        </w:rPr>
        <w:t>90.09</w:t>
      </w:r>
      <w:r>
        <w:rPr>
          <w:rFonts w:hint="default" w:ascii="Arial" w:hAnsi="Arial" w:eastAsia="宋体" w:cs="Arial"/>
          <w:i w:val="0"/>
          <w:iCs w:val="0"/>
          <w:caps w:val="0"/>
          <w:color w:val="222222"/>
          <w:spacing w:val="0"/>
          <w:sz w:val="30"/>
          <w:szCs w:val="30"/>
          <w:shd w:val="clear" w:fill="FFFFFF"/>
        </w:rPr>
        <w:t>%，</w:t>
      </w:r>
      <w:r>
        <w:rPr>
          <w:rFonts w:hint="default" w:ascii="Arial" w:hAnsi="Arial" w:eastAsia="宋体" w:cs="Arial"/>
          <w:i w:val="0"/>
          <w:iCs w:val="0"/>
          <w:caps w:val="0"/>
          <w:color w:val="222222"/>
          <w:spacing w:val="0"/>
          <w:sz w:val="30"/>
          <w:szCs w:val="30"/>
          <w:highlight w:val="none"/>
          <w:shd w:val="clear" w:fill="FFFFFF"/>
        </w:rPr>
        <w:t>主要原因</w:t>
      </w:r>
      <w:r>
        <w:rPr>
          <w:rFonts w:hint="eastAsia" w:ascii="Arial" w:hAnsi="Arial" w:eastAsia="宋体" w:cs="Arial"/>
          <w:i w:val="0"/>
          <w:iCs w:val="0"/>
          <w:caps w:val="0"/>
          <w:color w:val="222222"/>
          <w:spacing w:val="0"/>
          <w:sz w:val="30"/>
          <w:szCs w:val="30"/>
          <w:highlight w:val="none"/>
          <w:shd w:val="clear" w:fill="FFFFFF"/>
          <w:lang w:val="en-US" w:eastAsia="zh-CN"/>
        </w:rPr>
        <w:t>2020年新冠疫情中心改造病房办公楼</w:t>
      </w:r>
      <w:r>
        <w:rPr>
          <w:rFonts w:hint="default" w:ascii="Arial" w:hAnsi="Arial" w:eastAsia="宋体" w:cs="Arial"/>
          <w:i w:val="0"/>
          <w:iCs w:val="0"/>
          <w:caps w:val="0"/>
          <w:color w:val="222222"/>
          <w:spacing w:val="0"/>
          <w:sz w:val="30"/>
          <w:szCs w:val="30"/>
          <w:highlight w:val="none"/>
          <w:shd w:val="clear" w:fill="FFFFFF"/>
        </w:rPr>
        <w:t>装修工程增加</w:t>
      </w:r>
      <w:r>
        <w:rPr>
          <w:rFonts w:hint="default" w:ascii="Arial" w:hAnsi="Arial" w:eastAsia="宋体" w:cs="Arial"/>
          <w:i w:val="0"/>
          <w:iCs w:val="0"/>
          <w:caps w:val="0"/>
          <w:color w:val="222222"/>
          <w:spacing w:val="0"/>
          <w:sz w:val="30"/>
          <w:szCs w:val="30"/>
          <w:shd w:val="clear" w:fill="FFFFFF"/>
        </w:rPr>
        <w:t>。</w:t>
      </w:r>
    </w:p>
    <w:p w14:paraId="4CEE929C">
      <w:pPr>
        <w:numPr>
          <w:ilvl w:val="0"/>
          <w:numId w:val="5"/>
        </w:numPr>
        <w:ind w:left="0" w:leftChars="0" w:firstLine="0" w:firstLineChars="0"/>
        <w:rPr>
          <w:rStyle w:val="4"/>
          <w:rFonts w:hint="default" w:ascii="Arial" w:hAnsi="Arial" w:eastAsia="宋体" w:cs="Arial"/>
          <w:i w:val="0"/>
          <w:iCs w:val="0"/>
          <w:caps w:val="0"/>
          <w:color w:val="222222"/>
          <w:spacing w:val="0"/>
          <w:sz w:val="30"/>
          <w:szCs w:val="30"/>
        </w:rPr>
      </w:pPr>
      <w:r>
        <w:rPr>
          <w:rStyle w:val="4"/>
          <w:rFonts w:hint="default" w:ascii="Arial" w:hAnsi="Arial" w:eastAsia="宋体" w:cs="Arial"/>
          <w:i w:val="0"/>
          <w:iCs w:val="0"/>
          <w:caps w:val="0"/>
          <w:color w:val="222222"/>
          <w:spacing w:val="0"/>
          <w:sz w:val="30"/>
          <w:szCs w:val="30"/>
        </w:rPr>
        <w:t>国有资产占用情况说明</w:t>
      </w:r>
    </w:p>
    <w:p w14:paraId="3BB96060">
      <w:pPr>
        <w:numPr>
          <w:ilvl w:val="0"/>
          <w:numId w:val="0"/>
        </w:numPr>
        <w:ind w:leftChars="0" w:firstLine="600" w:firstLineChars="200"/>
        <w:rPr>
          <w:rFonts w:hint="default" w:ascii="Arial" w:hAnsi="Arial" w:eastAsia="宋体" w:cs="Arial"/>
          <w:i w:val="0"/>
          <w:iCs w:val="0"/>
          <w:caps w:val="0"/>
          <w:color w:val="222222"/>
          <w:spacing w:val="0"/>
          <w:sz w:val="30"/>
          <w:szCs w:val="30"/>
          <w:shd w:val="clear" w:fill="FFFFFF"/>
        </w:rPr>
      </w:pPr>
      <w:r>
        <w:rPr>
          <w:rFonts w:hint="default" w:ascii="Arial" w:hAnsi="Arial" w:eastAsia="宋体" w:cs="Arial"/>
          <w:i w:val="0"/>
          <w:iCs w:val="0"/>
          <w:caps w:val="0"/>
          <w:color w:val="222222"/>
          <w:spacing w:val="0"/>
          <w:sz w:val="30"/>
          <w:szCs w:val="30"/>
          <w:shd w:val="clear" w:fill="FFFFFF"/>
        </w:rPr>
        <w:t>2021年度我单位共占有车辆数1台，其中：一般公务用车1台，一般执法执勤车辆0台；单价50万元以上通用设备0台；单价100万元以上专用设备1台（CT）。其他固定资产（不包含房屋）1142.97万元。</w:t>
      </w:r>
    </w:p>
    <w:p w14:paraId="1F82CD47">
      <w:pPr>
        <w:numPr>
          <w:ilvl w:val="0"/>
          <w:numId w:val="0"/>
        </w:numPr>
        <w:ind w:leftChars="0"/>
        <w:rPr>
          <w:rStyle w:val="4"/>
          <w:rFonts w:hint="default" w:ascii="Arial" w:hAnsi="Arial" w:eastAsia="宋体" w:cs="Arial"/>
          <w:i w:val="0"/>
          <w:iCs w:val="0"/>
          <w:caps w:val="0"/>
          <w:color w:val="222222"/>
          <w:spacing w:val="0"/>
          <w:sz w:val="30"/>
          <w:szCs w:val="30"/>
        </w:rPr>
      </w:pPr>
      <w:r>
        <w:rPr>
          <w:rStyle w:val="4"/>
          <w:rFonts w:hint="eastAsia" w:ascii="Arial" w:hAnsi="Arial" w:eastAsia="宋体" w:cs="Arial"/>
          <w:i w:val="0"/>
          <w:iCs w:val="0"/>
          <w:caps w:val="0"/>
          <w:color w:val="222222"/>
          <w:spacing w:val="0"/>
          <w:sz w:val="30"/>
          <w:szCs w:val="30"/>
          <w:lang w:eastAsia="zh-CN"/>
        </w:rPr>
        <w:t>十、</w:t>
      </w:r>
      <w:r>
        <w:rPr>
          <w:rStyle w:val="4"/>
          <w:rFonts w:hint="default" w:ascii="Arial" w:hAnsi="Arial" w:eastAsia="宋体" w:cs="Arial"/>
          <w:i w:val="0"/>
          <w:iCs w:val="0"/>
          <w:caps w:val="0"/>
          <w:color w:val="222222"/>
          <w:spacing w:val="0"/>
          <w:sz w:val="30"/>
          <w:szCs w:val="30"/>
        </w:rPr>
        <w:t>其他情况</w:t>
      </w:r>
    </w:p>
    <w:p w14:paraId="0C5BA4F8">
      <w:pPr>
        <w:numPr>
          <w:ilvl w:val="0"/>
          <w:numId w:val="0"/>
        </w:numPr>
        <w:ind w:leftChars="0" w:firstLine="600" w:firstLineChars="200"/>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我单位无举借政府债务情况、无扶贫专项资金情况、无政府性基金预算收支情况、无财政专项支出情况、无专项转移支付情况。</w:t>
      </w:r>
    </w:p>
    <w:p w14:paraId="72BEE12E">
      <w:pPr>
        <w:numPr>
          <w:ilvl w:val="0"/>
          <w:numId w:val="0"/>
        </w:numPr>
        <w:rPr>
          <w:rStyle w:val="4"/>
          <w:rFonts w:hint="eastAsia" w:ascii="Arial" w:hAnsi="Arial" w:eastAsia="宋体" w:cs="Arial"/>
          <w:i w:val="0"/>
          <w:iCs w:val="0"/>
          <w:caps w:val="0"/>
          <w:color w:val="222222"/>
          <w:spacing w:val="0"/>
          <w:sz w:val="30"/>
          <w:szCs w:val="30"/>
          <w:lang w:eastAsia="zh-CN"/>
        </w:rPr>
      </w:pPr>
      <w:r>
        <w:rPr>
          <w:rFonts w:hint="default" w:ascii="Arial" w:hAnsi="Arial" w:eastAsia="宋体" w:cs="Arial"/>
          <w:i w:val="0"/>
          <w:iCs w:val="0"/>
          <w:caps w:val="0"/>
          <w:color w:val="222222"/>
          <w:spacing w:val="0"/>
          <w:sz w:val="30"/>
          <w:szCs w:val="30"/>
          <w:shd w:val="clear" w:fill="FFFFFF"/>
        </w:rPr>
        <w:t>十</w:t>
      </w:r>
      <w:r>
        <w:rPr>
          <w:rFonts w:hint="eastAsia" w:ascii="Arial" w:hAnsi="Arial" w:eastAsia="宋体" w:cs="Arial"/>
          <w:i w:val="0"/>
          <w:iCs w:val="0"/>
          <w:caps w:val="0"/>
          <w:color w:val="222222"/>
          <w:spacing w:val="0"/>
          <w:sz w:val="30"/>
          <w:szCs w:val="30"/>
          <w:shd w:val="clear" w:fill="FFFFFF"/>
          <w:lang w:eastAsia="zh-CN"/>
        </w:rPr>
        <w:t>一</w:t>
      </w:r>
      <w:r>
        <w:rPr>
          <w:rFonts w:hint="default" w:ascii="Arial" w:hAnsi="Arial" w:eastAsia="宋体" w:cs="Arial"/>
          <w:i w:val="0"/>
          <w:iCs w:val="0"/>
          <w:caps w:val="0"/>
          <w:color w:val="222222"/>
          <w:spacing w:val="0"/>
          <w:sz w:val="30"/>
          <w:szCs w:val="30"/>
          <w:shd w:val="clear" w:fill="FFFFFF"/>
        </w:rPr>
        <w:t>、</w:t>
      </w:r>
      <w:r>
        <w:rPr>
          <w:rStyle w:val="4"/>
          <w:rFonts w:hint="default" w:ascii="Arial" w:hAnsi="Arial" w:eastAsia="宋体" w:cs="Arial"/>
          <w:i w:val="0"/>
          <w:iCs w:val="0"/>
          <w:caps w:val="0"/>
          <w:color w:val="222222"/>
          <w:spacing w:val="0"/>
          <w:sz w:val="30"/>
          <w:szCs w:val="30"/>
        </w:rPr>
        <w:t>预算绩效工作开展情况</w:t>
      </w:r>
    </w:p>
    <w:p w14:paraId="22A297EB">
      <w:pPr>
        <w:numPr>
          <w:ilvl w:val="0"/>
          <w:numId w:val="0"/>
        </w:numPr>
        <w:rPr>
          <w:rStyle w:val="4"/>
          <w:rFonts w:hint="eastAsia" w:ascii="Arial" w:hAnsi="Arial" w:eastAsia="宋体" w:cs="Arial"/>
          <w:i w:val="0"/>
          <w:iCs w:val="0"/>
          <w:caps w:val="0"/>
          <w:color w:val="222222"/>
          <w:spacing w:val="0"/>
          <w:sz w:val="30"/>
          <w:szCs w:val="30"/>
          <w:highlight w:val="none"/>
          <w:lang w:eastAsia="zh-CN"/>
        </w:rPr>
      </w:pPr>
      <w:r>
        <w:rPr>
          <w:rStyle w:val="4"/>
          <w:rFonts w:hint="default" w:ascii="Arial" w:hAnsi="Arial" w:eastAsia="宋体" w:cs="Arial"/>
          <w:i w:val="0"/>
          <w:iCs w:val="0"/>
          <w:caps w:val="0"/>
          <w:color w:val="222222"/>
          <w:spacing w:val="0"/>
          <w:sz w:val="30"/>
          <w:szCs w:val="30"/>
          <w:highlight w:val="none"/>
        </w:rPr>
        <w:t>（一）预算绩效管理工作开展情况</w:t>
      </w:r>
    </w:p>
    <w:p w14:paraId="0181D711">
      <w:pPr>
        <w:numPr>
          <w:ilvl w:val="0"/>
          <w:numId w:val="0"/>
        </w:numPr>
        <w:ind w:leftChars="0" w:firstLine="600" w:firstLineChars="200"/>
        <w:rPr>
          <w:rFonts w:hint="default" w:ascii="Arial" w:hAnsi="Arial" w:eastAsia="宋体" w:cs="Arial"/>
          <w:i w:val="0"/>
          <w:iCs w:val="0"/>
          <w:caps w:val="0"/>
          <w:color w:val="222222"/>
          <w:spacing w:val="0"/>
          <w:sz w:val="30"/>
          <w:szCs w:val="30"/>
          <w:highlight w:val="none"/>
          <w:shd w:val="clear" w:fill="FFFFFF"/>
        </w:rPr>
      </w:pPr>
      <w:r>
        <w:rPr>
          <w:rFonts w:hint="default" w:ascii="Arial" w:hAnsi="Arial" w:eastAsia="宋体" w:cs="Arial"/>
          <w:i w:val="0"/>
          <w:iCs w:val="0"/>
          <w:caps w:val="0"/>
          <w:color w:val="222222"/>
          <w:spacing w:val="0"/>
          <w:sz w:val="30"/>
          <w:szCs w:val="30"/>
          <w:highlight w:val="none"/>
          <w:shd w:val="clear" w:fill="FFFFFF"/>
        </w:rPr>
        <w:t>2021年，我单位无项目支出，全年预算均为基本支出，因此未设置预算绩效目标。</w:t>
      </w:r>
    </w:p>
    <w:p w14:paraId="5345316D">
      <w:pPr>
        <w:numPr>
          <w:ilvl w:val="0"/>
          <w:numId w:val="6"/>
        </w:numPr>
        <w:rPr>
          <w:rStyle w:val="4"/>
          <w:rFonts w:hint="default" w:ascii="Arial" w:hAnsi="Arial" w:eastAsia="宋体" w:cs="Arial"/>
          <w:b w:val="0"/>
          <w:bCs/>
          <w:i w:val="0"/>
          <w:iCs w:val="0"/>
          <w:caps w:val="0"/>
          <w:color w:val="222222"/>
          <w:spacing w:val="0"/>
          <w:sz w:val="30"/>
          <w:szCs w:val="30"/>
          <w:highlight w:val="none"/>
        </w:rPr>
      </w:pPr>
      <w:r>
        <w:rPr>
          <w:rStyle w:val="4"/>
          <w:rFonts w:hint="default" w:ascii="Arial" w:hAnsi="Arial" w:eastAsia="宋体" w:cs="Arial"/>
          <w:i w:val="0"/>
          <w:iCs w:val="0"/>
          <w:caps w:val="0"/>
          <w:color w:val="222222"/>
          <w:spacing w:val="0"/>
          <w:sz w:val="30"/>
          <w:szCs w:val="30"/>
          <w:highlight w:val="none"/>
        </w:rPr>
        <w:t>部门决算中项目绩效自评结果</w:t>
      </w:r>
    </w:p>
    <w:p w14:paraId="3D9BB5A1">
      <w:pPr>
        <w:numPr>
          <w:ilvl w:val="0"/>
          <w:numId w:val="0"/>
        </w:numPr>
        <w:ind w:firstLine="600" w:firstLineChars="200"/>
        <w:rPr>
          <w:rStyle w:val="4"/>
          <w:rFonts w:hint="default" w:ascii="Arial" w:hAnsi="Arial" w:eastAsia="宋体" w:cs="Arial"/>
          <w:b w:val="0"/>
          <w:bCs/>
          <w:i w:val="0"/>
          <w:iCs w:val="0"/>
          <w:caps w:val="0"/>
          <w:color w:val="222222"/>
          <w:spacing w:val="0"/>
          <w:sz w:val="30"/>
          <w:szCs w:val="30"/>
          <w:highlight w:val="none"/>
        </w:rPr>
      </w:pPr>
      <w:r>
        <w:rPr>
          <w:rStyle w:val="4"/>
          <w:rFonts w:hint="default" w:ascii="Arial" w:hAnsi="Arial" w:eastAsia="宋体" w:cs="Arial"/>
          <w:b w:val="0"/>
          <w:bCs/>
          <w:i w:val="0"/>
          <w:iCs w:val="0"/>
          <w:caps w:val="0"/>
          <w:color w:val="222222"/>
          <w:spacing w:val="0"/>
          <w:sz w:val="30"/>
          <w:szCs w:val="30"/>
          <w:highlight w:val="none"/>
        </w:rPr>
        <w:t>2021年，我单位无项目支出，全年预算均为基本支出，因此未设置预算绩效目标。</w:t>
      </w:r>
    </w:p>
    <w:p w14:paraId="798D6A6D">
      <w:pPr>
        <w:numPr>
          <w:ilvl w:val="0"/>
          <w:numId w:val="6"/>
        </w:numPr>
        <w:rPr>
          <w:rFonts w:hint="default" w:ascii="Arial" w:hAnsi="Arial" w:eastAsia="宋体" w:cs="Arial"/>
          <w:i w:val="0"/>
          <w:iCs w:val="0"/>
          <w:caps w:val="0"/>
          <w:color w:val="222222"/>
          <w:spacing w:val="0"/>
          <w:sz w:val="30"/>
          <w:szCs w:val="30"/>
          <w:shd w:val="clear" w:fill="FFFFFF"/>
        </w:rPr>
      </w:pPr>
      <w:r>
        <w:rPr>
          <w:rStyle w:val="4"/>
          <w:rFonts w:hint="default" w:ascii="Arial" w:hAnsi="Arial" w:eastAsia="宋体" w:cs="Arial"/>
          <w:i w:val="0"/>
          <w:iCs w:val="0"/>
          <w:caps w:val="0"/>
          <w:color w:val="222222"/>
          <w:spacing w:val="0"/>
          <w:sz w:val="30"/>
          <w:szCs w:val="30"/>
          <w:highlight w:val="none"/>
        </w:rPr>
        <w:t>绩效评级结果应用情况</w:t>
      </w:r>
    </w:p>
    <w:p w14:paraId="277535CB">
      <w:pPr>
        <w:numPr>
          <w:ilvl w:val="0"/>
          <w:numId w:val="0"/>
        </w:numPr>
        <w:ind w:firstLine="600" w:firstLineChars="200"/>
        <w:rPr>
          <w:rFonts w:hint="default" w:ascii="Arial" w:hAnsi="Arial" w:eastAsia="宋体" w:cs="Arial"/>
          <w:i w:val="0"/>
          <w:iCs w:val="0"/>
          <w:caps w:val="0"/>
          <w:color w:val="222222"/>
          <w:spacing w:val="0"/>
          <w:sz w:val="30"/>
          <w:szCs w:val="30"/>
          <w:shd w:val="clear" w:fill="FFFFFF"/>
        </w:rPr>
      </w:pPr>
      <w:r>
        <w:rPr>
          <w:rStyle w:val="4"/>
          <w:rFonts w:hint="default" w:ascii="Arial" w:hAnsi="Arial" w:eastAsia="宋体" w:cs="Arial"/>
          <w:b w:val="0"/>
          <w:bCs/>
          <w:i w:val="0"/>
          <w:iCs w:val="0"/>
          <w:caps w:val="0"/>
          <w:color w:val="222222"/>
          <w:spacing w:val="0"/>
          <w:sz w:val="30"/>
          <w:szCs w:val="30"/>
        </w:rPr>
        <w:t>2021年，我单位无项目支出，全年预算均为基本支出，因此未设置预算绩效目标</w:t>
      </w:r>
    </w:p>
    <w:p w14:paraId="1CCED974">
      <w:pPr>
        <w:numPr>
          <w:ilvl w:val="0"/>
          <w:numId w:val="0"/>
        </w:numPr>
        <w:rPr>
          <w:rStyle w:val="4"/>
          <w:rFonts w:hint="eastAsia" w:ascii="Arial" w:hAnsi="Arial" w:eastAsia="宋体" w:cs="Arial"/>
          <w:i w:val="0"/>
          <w:iCs w:val="0"/>
          <w:caps w:val="0"/>
          <w:color w:val="222222"/>
          <w:spacing w:val="0"/>
          <w:sz w:val="30"/>
          <w:szCs w:val="30"/>
          <w:lang w:eastAsia="zh-CN"/>
        </w:rPr>
      </w:pPr>
      <w:r>
        <w:rPr>
          <w:rStyle w:val="4"/>
          <w:rFonts w:hint="default" w:ascii="Arial" w:hAnsi="Arial" w:eastAsia="宋体" w:cs="Arial"/>
          <w:i w:val="0"/>
          <w:iCs w:val="0"/>
          <w:caps w:val="0"/>
          <w:color w:val="222222"/>
          <w:spacing w:val="0"/>
          <w:sz w:val="30"/>
          <w:szCs w:val="30"/>
        </w:rPr>
        <w:t>第四部分、名词解释</w:t>
      </w:r>
    </w:p>
    <w:p w14:paraId="188F3365">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一、财政拨款收入：指财政部门当年拨付的资金。</w:t>
      </w:r>
    </w:p>
    <w:p w14:paraId="298BEDCB">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二、事业收入：指事业单位开展专业业务活动及辅助活动所取得的收入。</w:t>
      </w:r>
    </w:p>
    <w:p w14:paraId="174E5383">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三、经营收入：指事业单位在专业业务活动及其辅助活动之外开展非独立核算经营活动取得的收入。</w:t>
      </w:r>
    </w:p>
    <w:p w14:paraId="12B28D45">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四、其他收入：指除上述“财政拨款收入”、“事业收入”、“经营收入”等以外的收入。</w:t>
      </w:r>
    </w:p>
    <w:p w14:paraId="132D8E0E">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BE19DCA">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六、年初结转和结余：指以前年度尚未完成、结转到本年 按有关规定继续使用的资金。</w:t>
      </w:r>
    </w:p>
    <w:p w14:paraId="3E6CDFC6">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七、结余分配：指事业单位按规定提取的职工福利基金、事业基金和缴纳的所得税，以及建设单位按规定应交回的基本建设竣工项目结余资金。</w:t>
      </w:r>
    </w:p>
    <w:p w14:paraId="69936CC3">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八、年末结转和结余：指本年度或以前年度预算安排、因客观条件发生变化无法按原计划实施，需要延迟到以后年度按有关规定继续使用的资金。</w:t>
      </w:r>
    </w:p>
    <w:p w14:paraId="0D799DF9">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九、基本支出：指为保障机构正常运转、完成日常工作任务而发生的人员支出和公用支出。</w:t>
      </w:r>
    </w:p>
    <w:p w14:paraId="03E1A3A2">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十、项目支出：指在基本支出之外为完成特定行政任务和事业发展目标所发生的支出。</w:t>
      </w:r>
    </w:p>
    <w:p w14:paraId="09B25C8B">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十一、经营支出：指事业单位在专业业务活动及其辅助活动之外开展非独立核算经营活动发生的支出。</w:t>
      </w:r>
    </w:p>
    <w:p w14:paraId="4FB8A128">
      <w:pPr>
        <w:numPr>
          <w:ilvl w:val="0"/>
          <w:numId w:val="0"/>
        </w:numPr>
        <w:rPr>
          <w:rFonts w:hint="eastAsia" w:ascii="Arial" w:hAnsi="Arial" w:eastAsia="宋体" w:cs="Arial"/>
          <w:i w:val="0"/>
          <w:iCs w:val="0"/>
          <w:caps w:val="0"/>
          <w:color w:val="222222"/>
          <w:spacing w:val="0"/>
          <w:sz w:val="30"/>
          <w:szCs w:val="30"/>
          <w:shd w:val="clear" w:fill="FFFFFF"/>
          <w:lang w:eastAsia="zh-CN"/>
        </w:rPr>
      </w:pPr>
      <w:r>
        <w:rPr>
          <w:rFonts w:hint="default" w:ascii="Arial" w:hAnsi="Arial" w:eastAsia="宋体" w:cs="Arial"/>
          <w:i w:val="0"/>
          <w:iCs w:val="0"/>
          <w:caps w:val="0"/>
          <w:color w:val="222222"/>
          <w:spacing w:val="0"/>
          <w:sz w:val="30"/>
          <w:szCs w:val="30"/>
          <w:shd w:val="clear" w:fill="FFFFFF"/>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B2F5D01">
      <w:pPr>
        <w:numPr>
          <w:ilvl w:val="0"/>
          <w:numId w:val="0"/>
        </w:numPr>
        <w:rPr>
          <w:rFonts w:hint="default" w:ascii="Arial" w:hAnsi="Arial" w:eastAsia="宋体" w:cs="Arial"/>
          <w:i w:val="0"/>
          <w:iCs w:val="0"/>
          <w:caps w:val="0"/>
          <w:color w:val="222222"/>
          <w:spacing w:val="0"/>
          <w:sz w:val="30"/>
          <w:szCs w:val="30"/>
          <w:shd w:val="clear" w:fill="FFFFFF"/>
        </w:rPr>
      </w:pPr>
      <w:r>
        <w:rPr>
          <w:rFonts w:hint="default" w:ascii="Arial" w:hAnsi="Arial" w:eastAsia="宋体" w:cs="Arial"/>
          <w:i w:val="0"/>
          <w:iCs w:val="0"/>
          <w:caps w:val="0"/>
          <w:color w:val="222222"/>
          <w:spacing w:val="0"/>
          <w:sz w:val="30"/>
          <w:szCs w:val="30"/>
          <w:shd w:val="clear"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8E5462">
      <w:pPr>
        <w:numPr>
          <w:ilvl w:val="0"/>
          <w:numId w:val="0"/>
        </w:numPr>
        <w:rPr>
          <w:rFonts w:hint="default" w:ascii="Arial" w:hAnsi="Arial" w:eastAsia="宋体" w:cs="Arial"/>
          <w:i w:val="0"/>
          <w:iCs w:val="0"/>
          <w:caps w:val="0"/>
          <w:color w:val="222222"/>
          <w:spacing w:val="0"/>
          <w:sz w:val="30"/>
          <w:szCs w:val="30"/>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7966A"/>
    <w:multiLevelType w:val="singleLevel"/>
    <w:tmpl w:val="9CB7966A"/>
    <w:lvl w:ilvl="0" w:tentative="0">
      <w:start w:val="1"/>
      <w:numFmt w:val="decimal"/>
      <w:suff w:val="nothing"/>
      <w:lvlText w:val="（%1）"/>
      <w:lvlJc w:val="left"/>
    </w:lvl>
  </w:abstractNum>
  <w:abstractNum w:abstractNumId="1">
    <w:nsid w:val="CAABAA67"/>
    <w:multiLevelType w:val="singleLevel"/>
    <w:tmpl w:val="CAABAA67"/>
    <w:lvl w:ilvl="0" w:tentative="0">
      <w:start w:val="7"/>
      <w:numFmt w:val="chineseCounting"/>
      <w:suff w:val="nothing"/>
      <w:lvlText w:val="%1、"/>
      <w:lvlJc w:val="left"/>
      <w:rPr>
        <w:rFonts w:hint="eastAsia"/>
      </w:rPr>
    </w:lvl>
  </w:abstractNum>
  <w:abstractNum w:abstractNumId="2">
    <w:nsid w:val="1946C3C1"/>
    <w:multiLevelType w:val="singleLevel"/>
    <w:tmpl w:val="1946C3C1"/>
    <w:lvl w:ilvl="0" w:tentative="0">
      <w:start w:val="2"/>
      <w:numFmt w:val="chineseCounting"/>
      <w:suff w:val="nothing"/>
      <w:lvlText w:val="（%1）"/>
      <w:lvlJc w:val="left"/>
      <w:rPr>
        <w:rFonts w:hint="eastAsia"/>
      </w:rPr>
    </w:lvl>
  </w:abstractNum>
  <w:abstractNum w:abstractNumId="3">
    <w:nsid w:val="1E6051D2"/>
    <w:multiLevelType w:val="singleLevel"/>
    <w:tmpl w:val="1E6051D2"/>
    <w:lvl w:ilvl="0" w:tentative="0">
      <w:start w:val="1"/>
      <w:numFmt w:val="chineseCounting"/>
      <w:suff w:val="nothing"/>
      <w:lvlText w:val="%1、"/>
      <w:lvlJc w:val="left"/>
      <w:rPr>
        <w:rFonts w:hint="eastAsia"/>
      </w:rPr>
    </w:lvl>
  </w:abstractNum>
  <w:abstractNum w:abstractNumId="4">
    <w:nsid w:val="6C21654A"/>
    <w:multiLevelType w:val="singleLevel"/>
    <w:tmpl w:val="6C21654A"/>
    <w:lvl w:ilvl="0" w:tentative="0">
      <w:start w:val="2"/>
      <w:numFmt w:val="decimal"/>
      <w:suff w:val="nothing"/>
      <w:lvlText w:val="%1、"/>
      <w:lvlJc w:val="left"/>
    </w:lvl>
  </w:abstractNum>
  <w:abstractNum w:abstractNumId="5">
    <w:nsid w:val="70FC5770"/>
    <w:multiLevelType w:val="singleLevel"/>
    <w:tmpl w:val="70FC5770"/>
    <w:lvl w:ilvl="0" w:tentative="0">
      <w:start w:val="6"/>
      <w:numFmt w:val="chineseCounting"/>
      <w:suff w:val="nothing"/>
      <w:lvlText w:val="%1、"/>
      <w:lvlJc w:val="left"/>
      <w:rPr>
        <w:rFonts w:hint="eastAsia"/>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TgzOGU4NWNlY2RiNTI0NjI3YTkwZThjZTUzMjQifQ=="/>
  </w:docVars>
  <w:rsids>
    <w:rsidRoot w:val="41E34E81"/>
    <w:rsid w:val="00F2032F"/>
    <w:rsid w:val="0125204F"/>
    <w:rsid w:val="014001AC"/>
    <w:rsid w:val="036842EE"/>
    <w:rsid w:val="03E06970"/>
    <w:rsid w:val="04CE0479"/>
    <w:rsid w:val="06776168"/>
    <w:rsid w:val="090C26E4"/>
    <w:rsid w:val="0A1B5312"/>
    <w:rsid w:val="0A775D36"/>
    <w:rsid w:val="0A93179E"/>
    <w:rsid w:val="0AD10D2A"/>
    <w:rsid w:val="0E545297"/>
    <w:rsid w:val="0E9100D4"/>
    <w:rsid w:val="11F71F1E"/>
    <w:rsid w:val="120E7502"/>
    <w:rsid w:val="13043658"/>
    <w:rsid w:val="164B7F02"/>
    <w:rsid w:val="19483543"/>
    <w:rsid w:val="19C47740"/>
    <w:rsid w:val="19FB23A8"/>
    <w:rsid w:val="1C26359D"/>
    <w:rsid w:val="1CDE1CB7"/>
    <w:rsid w:val="1D3369BF"/>
    <w:rsid w:val="1D9E053D"/>
    <w:rsid w:val="1F010FC2"/>
    <w:rsid w:val="1FE05460"/>
    <w:rsid w:val="208E777E"/>
    <w:rsid w:val="21F52495"/>
    <w:rsid w:val="224F2DE5"/>
    <w:rsid w:val="23377209"/>
    <w:rsid w:val="23A423C5"/>
    <w:rsid w:val="25322585"/>
    <w:rsid w:val="25702305"/>
    <w:rsid w:val="25704FF2"/>
    <w:rsid w:val="25B3258F"/>
    <w:rsid w:val="25C73059"/>
    <w:rsid w:val="26AD09E6"/>
    <w:rsid w:val="29DE28C3"/>
    <w:rsid w:val="2A7307D4"/>
    <w:rsid w:val="2AC11AAE"/>
    <w:rsid w:val="2B861A47"/>
    <w:rsid w:val="2CDA39A0"/>
    <w:rsid w:val="2E163EBF"/>
    <w:rsid w:val="2FE04785"/>
    <w:rsid w:val="2FFC7607"/>
    <w:rsid w:val="3364747B"/>
    <w:rsid w:val="33710363"/>
    <w:rsid w:val="35957DBF"/>
    <w:rsid w:val="35AA2402"/>
    <w:rsid w:val="36C25474"/>
    <w:rsid w:val="38161CBE"/>
    <w:rsid w:val="38AB39A7"/>
    <w:rsid w:val="391D208D"/>
    <w:rsid w:val="3A57027D"/>
    <w:rsid w:val="3AE91008"/>
    <w:rsid w:val="3E1D6BA4"/>
    <w:rsid w:val="3E6F79B6"/>
    <w:rsid w:val="3E8F0DFC"/>
    <w:rsid w:val="3F8E353A"/>
    <w:rsid w:val="415A69D6"/>
    <w:rsid w:val="41E34E81"/>
    <w:rsid w:val="436A350F"/>
    <w:rsid w:val="438368F6"/>
    <w:rsid w:val="46310686"/>
    <w:rsid w:val="46DA71BF"/>
    <w:rsid w:val="48007C0D"/>
    <w:rsid w:val="49192FF1"/>
    <w:rsid w:val="4E96091B"/>
    <w:rsid w:val="4ECE403C"/>
    <w:rsid w:val="50412BC6"/>
    <w:rsid w:val="51143E36"/>
    <w:rsid w:val="5176064D"/>
    <w:rsid w:val="544D2E8D"/>
    <w:rsid w:val="564F7C22"/>
    <w:rsid w:val="579842A9"/>
    <w:rsid w:val="594D010B"/>
    <w:rsid w:val="5994059B"/>
    <w:rsid w:val="59E56370"/>
    <w:rsid w:val="5A01185B"/>
    <w:rsid w:val="5A1C0437"/>
    <w:rsid w:val="61D27B00"/>
    <w:rsid w:val="62BE0E6C"/>
    <w:rsid w:val="66C51163"/>
    <w:rsid w:val="672D0314"/>
    <w:rsid w:val="6B79560A"/>
    <w:rsid w:val="6E2F1447"/>
    <w:rsid w:val="6E8B5DF1"/>
    <w:rsid w:val="6EA51089"/>
    <w:rsid w:val="71956772"/>
    <w:rsid w:val="728017C1"/>
    <w:rsid w:val="72AD5627"/>
    <w:rsid w:val="75906E18"/>
    <w:rsid w:val="76D957CC"/>
    <w:rsid w:val="77C77156"/>
    <w:rsid w:val="787806D3"/>
    <w:rsid w:val="78F341AE"/>
    <w:rsid w:val="7A0E0A02"/>
    <w:rsid w:val="7B18614D"/>
    <w:rsid w:val="7CB1475E"/>
    <w:rsid w:val="7DB859C6"/>
    <w:rsid w:val="7E2547ED"/>
    <w:rsid w:val="7EE92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4971</Words>
  <Characters>5538</Characters>
  <Lines>0</Lines>
  <Paragraphs>0</Paragraphs>
  <TotalTime>14</TotalTime>
  <ScaleCrop>false</ScaleCrop>
  <LinksUpToDate>false</LinksUpToDate>
  <CharactersWithSpaces>5655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2023-04-24T06:46:00Z</dcterms:created>
  <dc:creator>墨墨</dc:creator>
  <cp:lastModifiedBy>时间的尽头</cp:lastModifiedBy>
  <dcterms:modified xsi:type="dcterms:W3CDTF">2025-03-24T03:42:20Z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43C8AF93FA7048F99A362EFAF0DE7F37_11</vt:lpwstr>
  </property>
  <property fmtid="{D5CDD505-2E9C-101B-9397-08002B2CF9AE}" pid="4" name="KSOTemplateDocerSaveRecord">
    <vt:lpwstr>eyJoZGlkIjoiOTc4OTdhNTgyZmEzODBmNjY4YjAzM2FjZjRjYmE5ZDgiLCJ1c2VySWQiOiI1NTk0Mjk4NTAifQ==</vt:lpwstr>
  </property>
</Properties>
</file>