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281" w:lineRule="auto"/>
        <w:ind w:right="0" w:firstLine="1895" w:firstLineChars="400"/>
        <w:jc w:val="both"/>
        <w:textAlignment w:val="baseline"/>
        <w:outlineLvl w:val="0"/>
        <w:rPr>
          <w:b/>
          <w:bCs/>
          <w:spacing w:val="6"/>
          <w:sz w:val="46"/>
          <w:szCs w:val="46"/>
        </w:rPr>
      </w:pPr>
      <w:bookmarkStart w:id="0" w:name="bookmark1"/>
      <w:bookmarkEnd w:id="0"/>
      <w:r>
        <w:rPr>
          <w:b/>
          <w:bCs/>
          <w:spacing w:val="6"/>
          <w:sz w:val="46"/>
          <w:szCs w:val="46"/>
        </w:rPr>
        <w:t>黄石市下陆区红十字</w:t>
      </w:r>
      <w:r>
        <w:rPr>
          <w:rFonts w:hint="eastAsia"/>
          <w:b/>
          <w:bCs/>
          <w:spacing w:val="6"/>
          <w:sz w:val="46"/>
          <w:szCs w:val="46"/>
          <w:lang w:eastAsia="zh-CN"/>
        </w:rPr>
        <w:t>会</w:t>
      </w:r>
    </w:p>
    <w:p>
      <w:pPr>
        <w:pStyle w:val="2"/>
        <w:spacing w:before="150" w:line="280" w:lineRule="auto"/>
        <w:ind w:left="3065" w:right="3356" w:hanging="1049"/>
        <w:jc w:val="center"/>
        <w:outlineLvl w:val="0"/>
        <w:rPr>
          <w:sz w:val="44"/>
          <w:szCs w:val="44"/>
        </w:rPr>
      </w:pPr>
      <w:bookmarkStart w:id="1" w:name="bookmark2"/>
      <w:bookmarkEnd w:id="1"/>
      <w:r>
        <w:rPr>
          <w:b/>
          <w:bCs/>
          <w:spacing w:val="-23"/>
          <w:sz w:val="44"/>
          <w:szCs w:val="44"/>
        </w:rPr>
        <w:t>审</w:t>
      </w:r>
      <w:r>
        <w:rPr>
          <w:spacing w:val="104"/>
          <w:sz w:val="44"/>
          <w:szCs w:val="44"/>
        </w:rPr>
        <w:t xml:space="preserve"> </w:t>
      </w:r>
      <w:r>
        <w:rPr>
          <w:b/>
          <w:bCs/>
          <w:spacing w:val="-23"/>
          <w:sz w:val="44"/>
          <w:szCs w:val="44"/>
        </w:rPr>
        <w:t>计</w:t>
      </w:r>
      <w:r>
        <w:rPr>
          <w:spacing w:val="99"/>
          <w:sz w:val="44"/>
          <w:szCs w:val="44"/>
        </w:rPr>
        <w:t xml:space="preserve"> </w:t>
      </w:r>
      <w:r>
        <w:rPr>
          <w:b/>
          <w:bCs/>
          <w:spacing w:val="-23"/>
          <w:sz w:val="44"/>
          <w:szCs w:val="44"/>
        </w:rPr>
        <w:t>报</w:t>
      </w:r>
      <w:r>
        <w:rPr>
          <w:spacing w:val="59"/>
          <w:sz w:val="44"/>
          <w:szCs w:val="44"/>
        </w:rPr>
        <w:t xml:space="preserve"> </w:t>
      </w:r>
      <w:r>
        <w:rPr>
          <w:b/>
          <w:bCs/>
          <w:spacing w:val="-23"/>
          <w:sz w:val="44"/>
          <w:szCs w:val="44"/>
        </w:rPr>
        <w:t>告</w:t>
      </w:r>
      <w:bookmarkStart w:id="17" w:name="_GoBack"/>
      <w:bookmarkEnd w:id="17"/>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94" w:line="221" w:lineRule="auto"/>
        <w:ind w:left="3104"/>
        <w:rPr>
          <w:sz w:val="29"/>
          <w:szCs w:val="29"/>
        </w:rPr>
      </w:pPr>
      <w:r>
        <w:rPr>
          <w:b/>
          <w:bCs/>
          <w:spacing w:val="-19"/>
          <w:sz w:val="29"/>
          <w:szCs w:val="29"/>
        </w:rPr>
        <w:t>目</w:t>
      </w:r>
      <w:r>
        <w:rPr>
          <w:spacing w:val="-19"/>
          <w:sz w:val="29"/>
          <w:szCs w:val="29"/>
        </w:rPr>
        <w:t xml:space="preserve">              </w:t>
      </w:r>
      <w:r>
        <w:rPr>
          <w:b/>
          <w:bCs/>
          <w:spacing w:val="-19"/>
          <w:sz w:val="29"/>
          <w:szCs w:val="29"/>
        </w:rPr>
        <w:t>录</w:t>
      </w:r>
    </w:p>
    <w:p>
      <w:pPr>
        <w:spacing w:line="288" w:lineRule="auto"/>
        <w:rPr>
          <w:rFonts w:ascii="Arial"/>
          <w:sz w:val="21"/>
        </w:rPr>
      </w:pPr>
    </w:p>
    <w:p>
      <w:pPr>
        <w:spacing w:line="288" w:lineRule="auto"/>
        <w:rPr>
          <w:rFonts w:ascii="Arial"/>
          <w:sz w:val="21"/>
        </w:rPr>
      </w:pPr>
    </w:p>
    <w:sdt>
      <w:sdtPr>
        <w:rPr>
          <w:rFonts w:ascii="Times New Roman" w:hAnsi="Times New Roman" w:eastAsia="Times New Roman" w:cs="Times New Roman"/>
          <w:sz w:val="21"/>
          <w:szCs w:val="21"/>
        </w:rPr>
        <w:id w:val="1"/>
        <w:docPartObj>
          <w:docPartGallery w:val="Table of Contents"/>
          <w:docPartUnique/>
        </w:docPartObj>
      </w:sdtPr>
      <w:sdtEndPr>
        <w:rPr>
          <w:rFonts w:ascii="Times New Roman" w:hAnsi="Times New Roman" w:eastAsia="Times New Roman" w:cs="Times New Roman"/>
          <w:sz w:val="21"/>
          <w:szCs w:val="21"/>
        </w:rPr>
      </w:sdtEndPr>
      <w:sdtContent>
        <w:p>
          <w:pPr>
            <w:pStyle w:val="2"/>
            <w:tabs>
              <w:tab w:val="right" w:leader="dot" w:pos="8245"/>
            </w:tabs>
            <w:spacing w:before="68" w:line="218" w:lineRule="auto"/>
            <w:ind w:left="160"/>
            <w:rPr>
              <w:rFonts w:ascii="Times New Roman" w:hAnsi="Times New Roman" w:eastAsia="Times New Roman" w:cs="Times New Roman"/>
            </w:rPr>
          </w:pPr>
          <w:bookmarkStart w:id="2" w:name="bookmark2"/>
          <w:bookmarkEnd w:id="2"/>
          <w:r>
            <w:fldChar w:fldCharType="begin"/>
          </w:r>
          <w:r>
            <w:instrText xml:space="preserve"> HYPERLINK \l "bookmark2" </w:instrText>
          </w:r>
          <w:r>
            <w:fldChar w:fldCharType="separate"/>
          </w:r>
          <w:r>
            <w:rPr>
              <w:rFonts w:ascii="Times New Roman" w:hAnsi="Times New Roman" w:eastAsia="Times New Roman" w:cs="Times New Roman"/>
              <w:spacing w:val="1"/>
            </w:rPr>
            <w:t>1.</w:t>
          </w:r>
          <w:r>
            <w:rPr>
              <w:rFonts w:ascii="Times New Roman" w:hAnsi="Times New Roman" w:eastAsia="Times New Roman" w:cs="Times New Roman"/>
              <w:spacing w:val="7"/>
            </w:rPr>
            <w:t xml:space="preserve">  </w:t>
          </w:r>
          <w:r>
            <w:rPr>
              <w:spacing w:val="1"/>
            </w:rPr>
            <w:t>审计报告</w:t>
          </w:r>
          <w:r>
            <w:rPr>
              <w:spacing w:val="-89"/>
            </w:rPr>
            <w:t xml:space="preserve"> </w:t>
          </w:r>
          <w:r>
            <w:tab/>
          </w:r>
          <w:r>
            <w:rPr>
              <w:rFonts w:ascii="Times New Roman" w:hAnsi="Times New Roman" w:eastAsia="Times New Roman" w:cs="Times New Roman"/>
              <w:spacing w:val="-7"/>
            </w:rPr>
            <w:t>1-3</w:t>
          </w:r>
          <w:r>
            <w:rPr>
              <w:rFonts w:ascii="Times New Roman" w:hAnsi="Times New Roman" w:eastAsia="Times New Roman" w:cs="Times New Roman"/>
              <w:spacing w:val="-7"/>
            </w:rPr>
            <w:fldChar w:fldCharType="end"/>
          </w:r>
        </w:p>
        <w:p>
          <w:pPr>
            <w:pStyle w:val="2"/>
            <w:spacing w:before="142" w:line="218" w:lineRule="auto"/>
            <w:ind w:left="160"/>
          </w:pPr>
          <w:bookmarkStart w:id="3" w:name="bookmark3"/>
          <w:bookmarkEnd w:id="3"/>
          <w:r>
            <w:fldChar w:fldCharType="begin"/>
          </w:r>
          <w:r>
            <w:instrText xml:space="preserve"> HYPERLINK \l "bookmark3" </w:instrText>
          </w:r>
          <w:r>
            <w:fldChar w:fldCharType="separate"/>
          </w:r>
          <w:r>
            <w:rPr>
              <w:rFonts w:ascii="Times New Roman" w:hAnsi="Times New Roman" w:eastAsia="Times New Roman" w:cs="Times New Roman"/>
              <w:spacing w:val="-3"/>
            </w:rPr>
            <w:t>2.</w:t>
          </w:r>
          <w:r>
            <w:rPr>
              <w:rFonts w:ascii="Times New Roman" w:hAnsi="Times New Roman" w:eastAsia="Times New Roman" w:cs="Times New Roman"/>
              <w:spacing w:val="52"/>
            </w:rPr>
            <w:t xml:space="preserve"> </w:t>
          </w:r>
          <w:r>
            <w:rPr>
              <w:spacing w:val="-3"/>
            </w:rPr>
            <w:t>审计报告附送材料</w:t>
          </w:r>
          <w:r>
            <w:rPr>
              <w:spacing w:val="-3"/>
            </w:rPr>
            <w:fldChar w:fldCharType="end"/>
          </w:r>
        </w:p>
        <w:p>
          <w:pPr>
            <w:pStyle w:val="2"/>
            <w:tabs>
              <w:tab w:val="right" w:leader="dot" w:pos="8210"/>
            </w:tabs>
            <w:spacing w:before="154" w:line="219" w:lineRule="auto"/>
            <w:ind w:left="259"/>
            <w:rPr>
              <w:rFonts w:ascii="Times New Roman" w:hAnsi="Times New Roman" w:eastAsia="Times New Roman" w:cs="Times New Roman"/>
            </w:rPr>
          </w:pPr>
          <w:bookmarkStart w:id="4" w:name="bookmark4"/>
          <w:bookmarkEnd w:id="4"/>
          <w:r>
            <w:fldChar w:fldCharType="begin"/>
          </w:r>
          <w:r>
            <w:instrText xml:space="preserve"> HYPERLINK \l "bookmark4" </w:instrText>
          </w:r>
          <w:r>
            <w:fldChar w:fldCharType="separate"/>
          </w:r>
          <w:r>
            <w:rPr>
              <w:spacing w:val="14"/>
            </w:rPr>
            <w:t>2.1</w:t>
          </w:r>
          <w:r>
            <w:rPr>
              <w:spacing w:val="72"/>
            </w:rPr>
            <w:t xml:space="preserve"> </w:t>
          </w:r>
          <w:r>
            <w:rPr>
              <w:spacing w:val="14"/>
            </w:rPr>
            <w:t>2023年12月31日资产负债表</w:t>
          </w:r>
          <w:r>
            <w:rPr>
              <w:spacing w:val="-84"/>
            </w:rPr>
            <w:t xml:space="preserve"> </w:t>
          </w:r>
          <w:r>
            <w:tab/>
          </w:r>
          <w:r>
            <w:rPr>
              <w:rFonts w:ascii="Times New Roman" w:hAnsi="Times New Roman" w:eastAsia="Times New Roman" w:cs="Times New Roman"/>
              <w:spacing w:val="3"/>
            </w:rPr>
            <w:t>4</w:t>
          </w:r>
          <w:r>
            <w:rPr>
              <w:rFonts w:ascii="Times New Roman" w:hAnsi="Times New Roman" w:eastAsia="Times New Roman" w:cs="Times New Roman"/>
              <w:spacing w:val="3"/>
            </w:rPr>
            <w:fldChar w:fldCharType="end"/>
          </w:r>
        </w:p>
        <w:p>
          <w:pPr>
            <w:pStyle w:val="2"/>
            <w:tabs>
              <w:tab w:val="right" w:leader="dot" w:pos="8234"/>
            </w:tabs>
            <w:spacing w:before="170" w:line="219" w:lineRule="auto"/>
            <w:ind w:left="259"/>
            <w:rPr>
              <w:rFonts w:ascii="Times New Roman" w:hAnsi="Times New Roman" w:eastAsia="Times New Roman" w:cs="Times New Roman"/>
            </w:rPr>
          </w:pPr>
          <w:bookmarkStart w:id="5" w:name="bookmark5"/>
          <w:bookmarkEnd w:id="5"/>
          <w:r>
            <w:fldChar w:fldCharType="begin"/>
          </w:r>
          <w:r>
            <w:instrText xml:space="preserve"> HYPERLINK \l "bookmark5" </w:instrText>
          </w:r>
          <w:r>
            <w:fldChar w:fldCharType="separate"/>
          </w:r>
          <w:r>
            <w:rPr>
              <w:rFonts w:ascii="Times New Roman" w:hAnsi="Times New Roman" w:eastAsia="Times New Roman" w:cs="Times New Roman"/>
              <w:spacing w:val="-1"/>
            </w:rPr>
            <w:t>2.2</w:t>
          </w:r>
          <w:r>
            <w:rPr>
              <w:rFonts w:ascii="Times New Roman" w:hAnsi="Times New Roman" w:eastAsia="Times New Roman" w:cs="Times New Roman"/>
              <w:spacing w:val="5"/>
            </w:rPr>
            <w:t xml:space="preserve">     </w:t>
          </w:r>
          <w:r>
            <w:rPr>
              <w:rFonts w:ascii="Times New Roman" w:hAnsi="Times New Roman" w:eastAsia="Times New Roman" w:cs="Times New Roman"/>
              <w:spacing w:val="-1"/>
            </w:rPr>
            <w:t>2023</w:t>
          </w:r>
          <w:r>
            <w:rPr>
              <w:spacing w:val="-1"/>
            </w:rPr>
            <w:t>年度收入费用表</w:t>
          </w:r>
          <w:r>
            <w:rPr>
              <w:spacing w:val="-62"/>
            </w:rPr>
            <w:t xml:space="preserve"> </w:t>
          </w:r>
          <w:r>
            <w:tab/>
          </w:r>
          <w:r>
            <w:rPr>
              <w:rFonts w:ascii="Times New Roman" w:hAnsi="Times New Roman" w:eastAsia="Times New Roman" w:cs="Times New Roman"/>
            </w:rPr>
            <w:t>5</w:t>
          </w:r>
          <w:r>
            <w:rPr>
              <w:rFonts w:ascii="Times New Roman" w:hAnsi="Times New Roman" w:eastAsia="Times New Roman" w:cs="Times New Roman"/>
            </w:rPr>
            <w:fldChar w:fldCharType="end"/>
          </w:r>
        </w:p>
        <w:p>
          <w:pPr>
            <w:pStyle w:val="2"/>
            <w:tabs>
              <w:tab w:val="right" w:leader="dot" w:pos="8235"/>
            </w:tabs>
            <w:spacing w:before="141" w:line="219" w:lineRule="auto"/>
            <w:ind w:left="259"/>
            <w:rPr>
              <w:rFonts w:ascii="Times New Roman" w:hAnsi="Times New Roman" w:eastAsia="Times New Roman" w:cs="Times New Roman"/>
            </w:rPr>
          </w:pPr>
          <w:bookmarkStart w:id="6" w:name="bookmark6"/>
          <w:bookmarkEnd w:id="6"/>
          <w:r>
            <w:fldChar w:fldCharType="begin"/>
          </w:r>
          <w:r>
            <w:instrText xml:space="preserve"> HYPERLINK \l "bookmark6" </w:instrText>
          </w:r>
          <w:r>
            <w:fldChar w:fldCharType="separate"/>
          </w:r>
          <w:r>
            <w:rPr>
              <w:rFonts w:ascii="Times New Roman" w:hAnsi="Times New Roman" w:eastAsia="Times New Roman" w:cs="Times New Roman"/>
              <w:spacing w:val="3"/>
            </w:rPr>
            <w:t>2.2     2023</w:t>
          </w:r>
          <w:r>
            <w:rPr>
              <w:spacing w:val="3"/>
            </w:rPr>
            <w:t>年度现金流量表</w:t>
          </w:r>
          <w:r>
            <w:rPr>
              <w:spacing w:val="-68"/>
            </w:rPr>
            <w:t xml:space="preserve"> </w:t>
          </w:r>
          <w:r>
            <w:tab/>
          </w:r>
          <w:r>
            <w:rPr>
              <w:rFonts w:ascii="Times New Roman" w:hAnsi="Times New Roman" w:eastAsia="Times New Roman" w:cs="Times New Roman"/>
            </w:rPr>
            <w:t>6</w:t>
          </w:r>
          <w:r>
            <w:rPr>
              <w:rFonts w:ascii="Times New Roman" w:hAnsi="Times New Roman" w:eastAsia="Times New Roman" w:cs="Times New Roman"/>
            </w:rPr>
            <w:fldChar w:fldCharType="end"/>
          </w:r>
        </w:p>
        <w:p>
          <w:pPr>
            <w:pStyle w:val="2"/>
            <w:tabs>
              <w:tab w:val="right" w:leader="dot" w:pos="8142"/>
            </w:tabs>
            <w:spacing w:before="139" w:line="219" w:lineRule="auto"/>
            <w:ind w:left="259"/>
            <w:rPr>
              <w:rFonts w:ascii="Times New Roman" w:hAnsi="Times New Roman" w:eastAsia="Times New Roman" w:cs="Times New Roman"/>
            </w:rPr>
          </w:pPr>
          <w:bookmarkStart w:id="7" w:name="bookmark7"/>
          <w:bookmarkEnd w:id="7"/>
          <w:r>
            <w:fldChar w:fldCharType="begin"/>
          </w:r>
          <w:r>
            <w:instrText xml:space="preserve"> HYPERLINK \l "bookmark7" </w:instrText>
          </w:r>
          <w:r>
            <w:fldChar w:fldCharType="separate"/>
          </w:r>
          <w:r>
            <w:rPr>
              <w:rFonts w:ascii="Times New Roman" w:hAnsi="Times New Roman" w:eastAsia="Times New Roman" w:cs="Times New Roman"/>
              <w:spacing w:val="1"/>
            </w:rPr>
            <w:t>2.3     2023</w:t>
          </w:r>
          <w:r>
            <w:rPr>
              <w:spacing w:val="1"/>
            </w:rPr>
            <w:t>年度财务报表附注</w:t>
          </w:r>
          <w:r>
            <w:rPr>
              <w:spacing w:val="-72"/>
            </w:rPr>
            <w:t xml:space="preserve"> </w:t>
          </w:r>
          <w:r>
            <w:tab/>
          </w:r>
          <w:r>
            <w:rPr>
              <w:rFonts w:ascii="Times New Roman" w:hAnsi="Times New Roman" w:eastAsia="Times New Roman" w:cs="Times New Roman"/>
              <w:spacing w:val="-1"/>
            </w:rPr>
            <w:t>7-9</w:t>
          </w:r>
          <w:r>
            <w:rPr>
              <w:rFonts w:ascii="Times New Roman" w:hAnsi="Times New Roman" w:eastAsia="Times New Roman" w:cs="Times New Roman"/>
              <w:spacing w:val="-1"/>
            </w:rPr>
            <w:fldChar w:fldCharType="end"/>
          </w:r>
        </w:p>
        <w:p>
          <w:pPr>
            <w:pStyle w:val="2"/>
            <w:tabs>
              <w:tab w:val="right" w:leader="dot" w:pos="8205"/>
            </w:tabs>
            <w:spacing w:before="151" w:line="219" w:lineRule="auto"/>
            <w:ind w:left="160"/>
            <w:rPr>
              <w:rFonts w:ascii="Times New Roman" w:hAnsi="Times New Roman" w:eastAsia="Times New Roman" w:cs="Times New Roman"/>
            </w:rPr>
          </w:pPr>
          <w:bookmarkStart w:id="8" w:name="bookmark8"/>
          <w:bookmarkEnd w:id="8"/>
          <w:r>
            <w:fldChar w:fldCharType="begin"/>
          </w:r>
          <w:r>
            <w:instrText xml:space="preserve"> HYPERLINK \l "bookmark8" </w:instrText>
          </w:r>
          <w:r>
            <w:fldChar w:fldCharType="separate"/>
          </w:r>
          <w:r>
            <w:rPr>
              <w:rFonts w:ascii="Times New Roman" w:hAnsi="Times New Roman" w:eastAsia="Times New Roman" w:cs="Times New Roman"/>
              <w:spacing w:val="-9"/>
            </w:rPr>
            <w:t>3.</w:t>
          </w:r>
          <w:r>
            <w:rPr>
              <w:spacing w:val="-9"/>
            </w:rPr>
            <w:t>审计机构营业执照</w:t>
          </w:r>
          <w:r>
            <w:rPr>
              <w:spacing w:val="-84"/>
            </w:rPr>
            <w:t xml:space="preserve"> </w:t>
          </w:r>
          <w:r>
            <w:tab/>
          </w:r>
          <w:r>
            <w:rPr>
              <w:rFonts w:ascii="Times New Roman" w:hAnsi="Times New Roman" w:eastAsia="Times New Roman" w:cs="Times New Roman"/>
              <w:spacing w:val="-1"/>
            </w:rPr>
            <w:t>10</w:t>
          </w:r>
          <w:r>
            <w:rPr>
              <w:rFonts w:ascii="Times New Roman" w:hAnsi="Times New Roman" w:eastAsia="Times New Roman" w:cs="Times New Roman"/>
              <w:spacing w:val="-1"/>
            </w:rPr>
            <w:fldChar w:fldCharType="end"/>
          </w:r>
        </w:p>
        <w:p>
          <w:pPr>
            <w:pStyle w:val="2"/>
            <w:tabs>
              <w:tab w:val="right" w:leader="dot" w:pos="8185"/>
            </w:tabs>
            <w:spacing w:before="151" w:line="219" w:lineRule="auto"/>
            <w:ind w:left="160"/>
            <w:rPr>
              <w:rFonts w:ascii="Times New Roman" w:hAnsi="Times New Roman" w:eastAsia="Times New Roman" w:cs="Times New Roman"/>
            </w:rPr>
          </w:pPr>
          <w:bookmarkStart w:id="9" w:name="bookmark9"/>
          <w:bookmarkEnd w:id="9"/>
          <w:r>
            <w:fldChar w:fldCharType="begin"/>
          </w:r>
          <w:r>
            <w:instrText xml:space="preserve"> HYPERLINK \l "bookmark9" </w:instrText>
          </w:r>
          <w:r>
            <w:fldChar w:fldCharType="separate"/>
          </w:r>
          <w:r>
            <w:rPr>
              <w:rFonts w:ascii="Times New Roman" w:hAnsi="Times New Roman" w:eastAsia="Times New Roman" w:cs="Times New Roman"/>
              <w:spacing w:val="-6"/>
            </w:rPr>
            <w:t xml:space="preserve">4. </w:t>
          </w:r>
          <w:r>
            <w:rPr>
              <w:spacing w:val="-6"/>
            </w:rPr>
            <w:t>事务所执业证书</w:t>
          </w:r>
          <w:r>
            <w:rPr>
              <w:spacing w:val="-86"/>
            </w:rPr>
            <w:t xml:space="preserve"> </w:t>
          </w:r>
          <w:r>
            <w:tab/>
          </w:r>
          <w:r>
            <w:rPr>
              <w:rFonts w:ascii="Times New Roman" w:hAnsi="Times New Roman" w:eastAsia="Times New Roman" w:cs="Times New Roman"/>
              <w:spacing w:val="-5"/>
            </w:rPr>
            <w:t>11</w:t>
          </w:r>
          <w:r>
            <w:rPr>
              <w:rFonts w:ascii="Times New Roman" w:hAnsi="Times New Roman" w:eastAsia="Times New Roman" w:cs="Times New Roman"/>
              <w:spacing w:val="-5"/>
            </w:rPr>
            <w:fldChar w:fldCharType="end"/>
          </w:r>
        </w:p>
        <w:p>
          <w:pPr>
            <w:pStyle w:val="2"/>
            <w:tabs>
              <w:tab w:val="right" w:leader="dot" w:pos="8225"/>
            </w:tabs>
            <w:spacing w:before="141" w:line="219" w:lineRule="auto"/>
            <w:ind w:left="160"/>
            <w:rPr>
              <w:rFonts w:ascii="Times New Roman" w:hAnsi="Times New Roman" w:eastAsia="Times New Roman" w:cs="Times New Roman"/>
            </w:rPr>
          </w:pPr>
          <w:bookmarkStart w:id="10" w:name="bookmark10"/>
          <w:bookmarkEnd w:id="10"/>
          <w:r>
            <w:fldChar w:fldCharType="begin"/>
          </w:r>
          <w:r>
            <w:instrText xml:space="preserve"> HYPERLINK \l "bookmark10" </w:instrText>
          </w:r>
          <w:r>
            <w:fldChar w:fldCharType="separate"/>
          </w:r>
          <w:r>
            <w:rPr>
              <w:rFonts w:ascii="Times New Roman" w:hAnsi="Times New Roman" w:eastAsia="Times New Roman" w:cs="Times New Roman"/>
              <w:spacing w:val="-10"/>
            </w:rPr>
            <w:t xml:space="preserve">5. </w:t>
          </w:r>
          <w:r>
            <w:rPr>
              <w:spacing w:val="-10"/>
            </w:rPr>
            <w:t>本所经办注册会计师资格证书</w:t>
          </w:r>
          <w:r>
            <w:rPr>
              <w:spacing w:val="-87"/>
            </w:rPr>
            <w:t xml:space="preserve"> </w:t>
          </w:r>
          <w:r>
            <w:tab/>
          </w:r>
          <w:r>
            <w:rPr>
              <w:rFonts w:ascii="Times New Roman" w:hAnsi="Times New Roman" w:eastAsia="Times New Roman" w:cs="Times New Roman"/>
              <w:spacing w:val="-7"/>
            </w:rPr>
            <w:t>12-13</w:t>
          </w:r>
          <w:r>
            <w:rPr>
              <w:rFonts w:ascii="Times New Roman" w:hAnsi="Times New Roman" w:eastAsia="Times New Roman" w:cs="Times New Roman"/>
              <w:spacing w:val="-7"/>
            </w:rPr>
            <w:fldChar w:fldCharType="end"/>
          </w:r>
        </w:p>
      </w:sdtContent>
    </w:sdt>
    <w:p>
      <w:pPr>
        <w:pStyle w:val="2"/>
        <w:spacing w:before="167" w:line="219" w:lineRule="auto"/>
        <w:ind w:left="182"/>
      </w:pPr>
      <w:r>
        <w:rPr>
          <w:b/>
          <w:bCs/>
          <w:spacing w:val="-1"/>
        </w:rPr>
        <w:t>审计单位：武汉阳光联合会计师事务所(普通合伙)</w:t>
      </w:r>
    </w:p>
    <w:p>
      <w:pPr>
        <w:pStyle w:val="2"/>
        <w:spacing w:before="151" w:line="219" w:lineRule="auto"/>
        <w:ind w:left="182"/>
      </w:pPr>
      <w:r>
        <w:rPr>
          <w:b/>
          <w:bCs/>
          <w:spacing w:val="18"/>
        </w:rPr>
        <w:t>联系电话：0714-6319737</w:t>
      </w:r>
      <w:r>
        <w:rPr>
          <w:spacing w:val="67"/>
        </w:rPr>
        <w:t xml:space="preserve"> </w:t>
      </w:r>
      <w:r>
        <w:rPr>
          <w:b/>
          <w:bCs/>
          <w:spacing w:val="18"/>
        </w:rPr>
        <w:t>联系人：游晓燕</w:t>
      </w:r>
      <w:r>
        <w:rPr>
          <w:spacing w:val="54"/>
        </w:rPr>
        <w:t xml:space="preserve"> </w:t>
      </w:r>
      <w:r>
        <w:rPr>
          <w:b/>
          <w:bCs/>
          <w:spacing w:val="18"/>
        </w:rPr>
        <w:t>手机：13385266639</w:t>
      </w:r>
    </w:p>
    <w:p>
      <w:pPr>
        <w:pStyle w:val="2"/>
        <w:spacing w:before="141" w:line="212" w:lineRule="auto"/>
        <w:ind w:left="173"/>
        <w:rPr>
          <w:rFonts w:ascii="Times New Roman" w:hAnsi="Times New Roman" w:eastAsia="Times New Roman" w:cs="Times New Roman"/>
        </w:rPr>
      </w:pPr>
      <w:r>
        <w:rPr>
          <w:b/>
          <w:bCs/>
          <w:spacing w:val="12"/>
        </w:rPr>
        <w:t>传真号码：0714-6319727</w:t>
      </w:r>
      <w:r>
        <w:rPr>
          <w:spacing w:val="94"/>
        </w:rPr>
        <w:t xml:space="preserve"> </w:t>
      </w:r>
      <w:r>
        <w:rPr>
          <w:b/>
          <w:bCs/>
          <w:spacing w:val="12"/>
        </w:rPr>
        <w:t>电子信箱：</w:t>
      </w:r>
      <w:r>
        <w:rPr>
          <w:rFonts w:ascii="Times New Roman" w:hAnsi="Times New Roman" w:eastAsia="Times New Roman" w:cs="Times New Roman"/>
          <w:b/>
          <w:bCs/>
        </w:rPr>
        <w:t>yangguangcpa</w:t>
      </w:r>
      <w:r>
        <w:rPr>
          <w:rFonts w:ascii="Times New Roman" w:hAnsi="Times New Roman" w:eastAsia="Times New Roman" w:cs="Times New Roman"/>
          <w:b/>
          <w:bCs/>
          <w:spacing w:val="1"/>
        </w:rPr>
        <w:t xml:space="preserve">  </w:t>
      </w:r>
      <w:r>
        <w:rPr>
          <w:rFonts w:ascii="Times New Roman" w:hAnsi="Times New Roman" w:eastAsia="Times New Roman" w:cs="Times New Roman"/>
          <w:b/>
          <w:bCs/>
          <w:spacing w:val="12"/>
        </w:rPr>
        <w:t xml:space="preserve">@126. </w:t>
      </w:r>
      <w:r>
        <w:rPr>
          <w:rFonts w:ascii="Times New Roman" w:hAnsi="Times New Roman" w:eastAsia="Times New Roman" w:cs="Times New Roman"/>
          <w:b/>
          <w:bCs/>
        </w:rPr>
        <w:t>com</w:t>
      </w:r>
    </w:p>
    <w:p>
      <w:pPr>
        <w:pStyle w:val="2"/>
        <w:spacing w:before="179" w:line="219" w:lineRule="auto"/>
        <w:ind w:left="182"/>
      </w:pPr>
      <w:r>
        <w:rPr>
          <w:b/>
          <w:bCs/>
          <w:spacing w:val="2"/>
        </w:rPr>
        <w:t>武汉办公地址：洪山区书城路228号湖北省农业机械推广中心辅助楼254附101二层203室</w:t>
      </w:r>
    </w:p>
    <w:p>
      <w:pPr>
        <w:pStyle w:val="2"/>
        <w:spacing w:before="152" w:line="219" w:lineRule="auto"/>
        <w:ind w:left="163"/>
      </w:pPr>
      <w:r>
        <w:rPr>
          <w:b/>
          <w:bCs/>
        </w:rPr>
        <w:t>黄石办公地址：湖北省黄石市黄石港区磁湖路63号兴港磁湖大厦2号楼</w:t>
      </w:r>
      <w:r>
        <w:rPr>
          <w:spacing w:val="-1"/>
        </w:rPr>
        <w:t xml:space="preserve"> </w:t>
      </w:r>
      <w:r>
        <w:rPr>
          <w:b/>
          <w:bCs/>
          <w:spacing w:val="-1"/>
        </w:rPr>
        <w:t>8楼</w:t>
      </w:r>
    </w:p>
    <w:p>
      <w:pPr>
        <w:spacing w:line="454" w:lineRule="auto"/>
        <w:rPr>
          <w:rFonts w:ascii="Arial"/>
          <w:sz w:val="21"/>
        </w:rPr>
      </w:pPr>
    </w:p>
    <w:p>
      <w:pPr>
        <w:spacing w:line="345" w:lineRule="auto"/>
        <w:rPr>
          <w:rFonts w:ascii="Arial"/>
          <w:sz w:val="21"/>
        </w:rPr>
      </w:pPr>
    </w:p>
    <w:p>
      <w:pPr>
        <w:spacing w:line="345" w:lineRule="auto"/>
        <w:rPr>
          <w:rFonts w:ascii="Arial"/>
          <w:sz w:val="21"/>
        </w:rPr>
      </w:pPr>
    </w:p>
    <w:p>
      <w:pPr>
        <w:spacing w:line="345" w:lineRule="auto"/>
        <w:rPr>
          <w:rFonts w:ascii="Arial"/>
          <w:sz w:val="21"/>
        </w:rPr>
      </w:pPr>
    </w:p>
    <w:p>
      <w:pPr>
        <w:spacing w:line="345" w:lineRule="auto"/>
        <w:rPr>
          <w:rFonts w:ascii="Arial"/>
          <w:sz w:val="21"/>
        </w:rPr>
      </w:pPr>
    </w:p>
    <w:p>
      <w:pPr>
        <w:spacing w:before="130" w:line="222" w:lineRule="auto"/>
        <w:ind w:left="3119"/>
        <w:rPr>
          <w:rFonts w:ascii="黑体" w:hAnsi="黑体" w:eastAsia="黑体" w:cs="黑体"/>
          <w:sz w:val="40"/>
          <w:szCs w:val="40"/>
        </w:rPr>
      </w:pPr>
      <w:r>
        <w:rPr>
          <w:rFonts w:ascii="黑体" w:hAnsi="黑体" w:eastAsia="黑体" w:cs="黑体"/>
          <w:b/>
          <w:bCs/>
          <w:spacing w:val="-19"/>
          <w:sz w:val="40"/>
          <w:szCs w:val="40"/>
        </w:rPr>
        <w:t>审</w:t>
      </w:r>
      <w:r>
        <w:rPr>
          <w:rFonts w:ascii="黑体" w:hAnsi="黑体" w:eastAsia="黑体" w:cs="黑体"/>
          <w:spacing w:val="118"/>
          <w:sz w:val="40"/>
          <w:szCs w:val="40"/>
        </w:rPr>
        <w:t xml:space="preserve"> </w:t>
      </w:r>
      <w:r>
        <w:rPr>
          <w:rFonts w:ascii="黑体" w:hAnsi="黑体" w:eastAsia="黑体" w:cs="黑体"/>
          <w:b/>
          <w:bCs/>
          <w:spacing w:val="-19"/>
          <w:sz w:val="40"/>
          <w:szCs w:val="40"/>
        </w:rPr>
        <w:t>计</w:t>
      </w:r>
      <w:r>
        <w:rPr>
          <w:rFonts w:ascii="黑体" w:hAnsi="黑体" w:eastAsia="黑体" w:cs="黑体"/>
          <w:spacing w:val="177"/>
          <w:sz w:val="40"/>
          <w:szCs w:val="40"/>
        </w:rPr>
        <w:t xml:space="preserve"> </w:t>
      </w:r>
      <w:r>
        <w:rPr>
          <w:rFonts w:ascii="黑体" w:hAnsi="黑体" w:eastAsia="黑体" w:cs="黑体"/>
          <w:b/>
          <w:bCs/>
          <w:spacing w:val="-19"/>
          <w:sz w:val="40"/>
          <w:szCs w:val="40"/>
        </w:rPr>
        <w:t>报</w:t>
      </w:r>
      <w:r>
        <w:rPr>
          <w:rFonts w:ascii="黑体" w:hAnsi="黑体" w:eastAsia="黑体" w:cs="黑体"/>
          <w:spacing w:val="173"/>
          <w:sz w:val="40"/>
          <w:szCs w:val="40"/>
        </w:rPr>
        <w:t xml:space="preserve"> </w:t>
      </w:r>
      <w:r>
        <w:rPr>
          <w:rFonts w:ascii="黑体" w:hAnsi="黑体" w:eastAsia="黑体" w:cs="黑体"/>
          <w:b/>
          <w:bCs/>
          <w:spacing w:val="-19"/>
          <w:sz w:val="40"/>
          <w:szCs w:val="40"/>
        </w:rPr>
        <w:t>告</w:t>
      </w:r>
    </w:p>
    <w:p>
      <w:pPr>
        <w:spacing w:line="291" w:lineRule="auto"/>
        <w:rPr>
          <w:rFonts w:ascii="Arial"/>
          <w:sz w:val="21"/>
        </w:rPr>
      </w:pPr>
    </w:p>
    <w:p>
      <w:pPr>
        <w:spacing w:before="71" w:line="214" w:lineRule="auto"/>
        <w:ind w:left="6179"/>
        <w:rPr>
          <w:rFonts w:ascii="仿宋" w:hAnsi="仿宋" w:eastAsia="仿宋" w:cs="仿宋"/>
          <w:sz w:val="22"/>
          <w:szCs w:val="22"/>
        </w:rPr>
      </w:pPr>
      <w:r>
        <w:rPr>
          <w:rFonts w:ascii="仿宋" w:hAnsi="仿宋" w:eastAsia="仿宋" w:cs="仿宋"/>
          <w:i/>
          <w:iCs/>
          <w:spacing w:val="-16"/>
          <w:sz w:val="22"/>
          <w:szCs w:val="22"/>
        </w:rPr>
        <w:t>武汉阳光审字【2024】第130号</w:t>
      </w:r>
    </w:p>
    <w:p>
      <w:pPr>
        <w:spacing w:line="264" w:lineRule="auto"/>
        <w:rPr>
          <w:rFonts w:ascii="Arial"/>
          <w:sz w:val="21"/>
        </w:rPr>
      </w:pPr>
    </w:p>
    <w:p>
      <w:pPr>
        <w:spacing w:line="264" w:lineRule="auto"/>
        <w:rPr>
          <w:rFonts w:ascii="Arial"/>
          <w:sz w:val="21"/>
        </w:rPr>
      </w:pPr>
    </w:p>
    <w:p>
      <w:pPr>
        <w:spacing w:before="82" w:line="222" w:lineRule="auto"/>
        <w:ind w:left="27"/>
        <w:rPr>
          <w:rFonts w:ascii="仿宋" w:hAnsi="仿宋" w:eastAsia="仿宋" w:cs="仿宋"/>
          <w:sz w:val="25"/>
          <w:szCs w:val="25"/>
        </w:rPr>
      </w:pPr>
      <w:r>
        <w:rPr>
          <w:rFonts w:ascii="仿宋" w:hAnsi="仿宋" w:eastAsia="仿宋" w:cs="仿宋"/>
          <w:b/>
          <w:bCs/>
          <w:spacing w:val="-3"/>
          <w:sz w:val="25"/>
          <w:szCs w:val="25"/>
        </w:rPr>
        <w:t>黄石市下陆区红十字会：</w:t>
      </w:r>
    </w:p>
    <w:p>
      <w:pPr>
        <w:spacing w:line="252" w:lineRule="auto"/>
        <w:rPr>
          <w:rFonts w:ascii="Arial"/>
          <w:sz w:val="21"/>
        </w:rPr>
      </w:pPr>
    </w:p>
    <w:p>
      <w:pPr>
        <w:spacing w:line="253" w:lineRule="auto"/>
        <w:rPr>
          <w:rFonts w:ascii="Arial"/>
          <w:sz w:val="21"/>
        </w:rPr>
      </w:pPr>
    </w:p>
    <w:p>
      <w:pPr>
        <w:spacing w:before="81" w:line="222" w:lineRule="auto"/>
        <w:ind w:left="557"/>
        <w:rPr>
          <w:rFonts w:ascii="仿宋" w:hAnsi="仿宋" w:eastAsia="仿宋" w:cs="仿宋"/>
          <w:sz w:val="25"/>
          <w:szCs w:val="25"/>
        </w:rPr>
      </w:pPr>
      <w:r>
        <w:rPr>
          <w:rFonts w:ascii="仿宋" w:hAnsi="仿宋" w:eastAsia="仿宋" w:cs="仿宋"/>
          <w:b/>
          <w:bCs/>
          <w:spacing w:val="1"/>
          <w:sz w:val="25"/>
          <w:szCs w:val="25"/>
        </w:rPr>
        <w:t>一、审计意见</w:t>
      </w:r>
    </w:p>
    <w:p>
      <w:pPr>
        <w:spacing w:before="148" w:line="323" w:lineRule="auto"/>
        <w:ind w:left="23" w:right="1049" w:firstLine="529"/>
        <w:jc w:val="both"/>
        <w:rPr>
          <w:rFonts w:ascii="仿宋" w:hAnsi="仿宋" w:eastAsia="仿宋" w:cs="仿宋"/>
          <w:sz w:val="25"/>
          <w:szCs w:val="25"/>
        </w:rPr>
      </w:pPr>
      <w:r>
        <w:rPr>
          <w:rFonts w:ascii="仿宋" w:hAnsi="仿宋" w:eastAsia="仿宋" w:cs="仿宋"/>
          <w:spacing w:val="20"/>
          <w:sz w:val="25"/>
          <w:szCs w:val="25"/>
        </w:rPr>
        <w:t>我们审计了黄石市下陆区红十字会(以下简称“贵单位”)</w:t>
      </w:r>
      <w:r>
        <w:rPr>
          <w:rFonts w:ascii="仿宋" w:hAnsi="仿宋" w:eastAsia="仿宋" w:cs="仿宋"/>
          <w:spacing w:val="19"/>
          <w:sz w:val="25"/>
          <w:szCs w:val="25"/>
        </w:rPr>
        <w:t>募捐专户(财</w:t>
      </w:r>
      <w:r>
        <w:rPr>
          <w:rFonts w:ascii="仿宋" w:hAnsi="仿宋" w:eastAsia="仿宋" w:cs="仿宋"/>
          <w:sz w:val="25"/>
          <w:szCs w:val="25"/>
        </w:rPr>
        <w:t xml:space="preserve"> </w:t>
      </w:r>
      <w:r>
        <w:rPr>
          <w:rFonts w:ascii="仿宋" w:hAnsi="仿宋" w:eastAsia="仿宋" w:cs="仿宋"/>
          <w:spacing w:val="7"/>
          <w:sz w:val="25"/>
          <w:szCs w:val="25"/>
        </w:rPr>
        <w:t>务报表，包括2023年12月31日的资产负债表、2023年度的收入费用表、现金流</w:t>
      </w:r>
      <w:r>
        <w:rPr>
          <w:rFonts w:ascii="仿宋" w:hAnsi="仿宋" w:eastAsia="仿宋" w:cs="仿宋"/>
          <w:spacing w:val="6"/>
          <w:sz w:val="25"/>
          <w:szCs w:val="25"/>
        </w:rPr>
        <w:t xml:space="preserve"> </w:t>
      </w:r>
      <w:r>
        <w:rPr>
          <w:rFonts w:ascii="仿宋" w:hAnsi="仿宋" w:eastAsia="仿宋" w:cs="仿宋"/>
          <w:spacing w:val="1"/>
          <w:sz w:val="25"/>
          <w:szCs w:val="25"/>
        </w:rPr>
        <w:t>量表以及相关财务报表附注。</w:t>
      </w:r>
    </w:p>
    <w:p>
      <w:pPr>
        <w:spacing w:before="18" w:line="324" w:lineRule="auto"/>
        <w:ind w:left="23" w:right="1045" w:firstLine="529"/>
        <w:jc w:val="both"/>
        <w:rPr>
          <w:rFonts w:ascii="仿宋" w:hAnsi="仿宋" w:eastAsia="仿宋" w:cs="仿宋"/>
          <w:sz w:val="25"/>
          <w:szCs w:val="25"/>
        </w:rPr>
      </w:pPr>
      <w:r>
        <w:rPr>
          <w:rFonts w:ascii="仿宋" w:hAnsi="仿宋" w:eastAsia="仿宋" w:cs="仿宋"/>
          <w:spacing w:val="8"/>
          <w:sz w:val="25"/>
          <w:szCs w:val="25"/>
        </w:rPr>
        <w:t>我们认为，后附的财务报表在所有重大方面按照《政府会计准则制度》的</w:t>
      </w:r>
      <w:r>
        <w:rPr>
          <w:rFonts w:ascii="仿宋" w:hAnsi="仿宋" w:eastAsia="仿宋" w:cs="仿宋"/>
          <w:spacing w:val="7"/>
          <w:sz w:val="25"/>
          <w:szCs w:val="25"/>
        </w:rPr>
        <w:t xml:space="preserve"> 规定编制，公允反映了贵单位2023年12月31日的财务状况和2023年度的业务活 </w:t>
      </w:r>
      <w:r>
        <w:rPr>
          <w:rFonts w:ascii="仿宋" w:hAnsi="仿宋" w:eastAsia="仿宋" w:cs="仿宋"/>
          <w:sz w:val="25"/>
          <w:szCs w:val="25"/>
        </w:rPr>
        <w:t>动成果和现金流量。</w:t>
      </w:r>
    </w:p>
    <w:p>
      <w:pPr>
        <w:spacing w:line="420" w:lineRule="auto"/>
        <w:rPr>
          <w:rFonts w:ascii="Arial"/>
          <w:sz w:val="21"/>
        </w:rPr>
      </w:pPr>
    </w:p>
    <w:p>
      <w:pPr>
        <w:spacing w:before="82" w:line="222" w:lineRule="auto"/>
        <w:ind w:left="557"/>
        <w:rPr>
          <w:rFonts w:ascii="仿宋" w:hAnsi="仿宋" w:eastAsia="仿宋" w:cs="仿宋"/>
          <w:sz w:val="25"/>
          <w:szCs w:val="25"/>
        </w:rPr>
      </w:pPr>
      <w:r>
        <w:rPr>
          <w:rFonts w:ascii="仿宋" w:hAnsi="仿宋" w:eastAsia="仿宋" w:cs="仿宋"/>
          <w:b/>
          <w:bCs/>
          <w:spacing w:val="2"/>
          <w:sz w:val="25"/>
          <w:szCs w:val="25"/>
        </w:rPr>
        <w:t>二、形成审计意见的基础</w:t>
      </w:r>
    </w:p>
    <w:p>
      <w:pPr>
        <w:spacing w:before="141" w:line="320" w:lineRule="auto"/>
        <w:ind w:left="23" w:right="894" w:firstLine="529"/>
        <w:jc w:val="both"/>
        <w:rPr>
          <w:rFonts w:ascii="仿宋" w:hAnsi="仿宋" w:eastAsia="仿宋" w:cs="仿宋"/>
          <w:sz w:val="25"/>
          <w:szCs w:val="25"/>
        </w:rPr>
      </w:pPr>
      <w:r>
        <w:rPr>
          <w:rFonts w:ascii="仿宋" w:hAnsi="仿宋" w:eastAsia="仿宋" w:cs="仿宋"/>
          <w:spacing w:val="2"/>
          <w:sz w:val="25"/>
          <w:szCs w:val="25"/>
        </w:rPr>
        <w:t>我们按照中国注册会计师审计准则的规定执行了审</w:t>
      </w:r>
      <w:r>
        <w:rPr>
          <w:rFonts w:ascii="仿宋" w:hAnsi="仿宋" w:eastAsia="仿宋" w:cs="仿宋"/>
          <w:spacing w:val="1"/>
          <w:sz w:val="25"/>
          <w:szCs w:val="25"/>
        </w:rPr>
        <w:t>计工作。审计报告的“注</w:t>
      </w:r>
      <w:r>
        <w:rPr>
          <w:rFonts w:ascii="仿宋" w:hAnsi="仿宋" w:eastAsia="仿宋" w:cs="仿宋"/>
          <w:sz w:val="25"/>
          <w:szCs w:val="25"/>
        </w:rPr>
        <w:t xml:space="preserve">  </w:t>
      </w:r>
      <w:r>
        <w:rPr>
          <w:rFonts w:ascii="仿宋" w:hAnsi="仿宋" w:eastAsia="仿宋" w:cs="仿宋"/>
          <w:spacing w:val="6"/>
          <w:sz w:val="25"/>
          <w:szCs w:val="25"/>
        </w:rPr>
        <w:t>册会计师对财务报表审计的责任”部分进一</w:t>
      </w:r>
      <w:r>
        <w:rPr>
          <w:rFonts w:ascii="仿宋" w:hAnsi="仿宋" w:eastAsia="仿宋" w:cs="仿宋"/>
          <w:spacing w:val="5"/>
          <w:sz w:val="25"/>
          <w:szCs w:val="25"/>
        </w:rPr>
        <w:t>步阐述了我们在这些准则下的责任。</w:t>
      </w:r>
      <w:r>
        <w:rPr>
          <w:rFonts w:ascii="仿宋" w:hAnsi="仿宋" w:eastAsia="仿宋" w:cs="仿宋"/>
          <w:sz w:val="25"/>
          <w:szCs w:val="25"/>
        </w:rPr>
        <w:t xml:space="preserve"> </w:t>
      </w:r>
      <w:r>
        <w:rPr>
          <w:rFonts w:ascii="仿宋" w:hAnsi="仿宋" w:eastAsia="仿宋" w:cs="仿宋"/>
          <w:spacing w:val="8"/>
          <w:sz w:val="25"/>
          <w:szCs w:val="25"/>
        </w:rPr>
        <w:t>按照中国注册会计师职业道德守则，我们独立于贵单位，并履行了职业道德方</w:t>
      </w:r>
      <w:r>
        <w:rPr>
          <w:rFonts w:ascii="仿宋" w:hAnsi="仿宋" w:eastAsia="仿宋" w:cs="仿宋"/>
          <w:spacing w:val="6"/>
          <w:sz w:val="25"/>
          <w:szCs w:val="25"/>
        </w:rPr>
        <w:t xml:space="preserve">  </w:t>
      </w:r>
      <w:r>
        <w:rPr>
          <w:rFonts w:ascii="仿宋" w:hAnsi="仿宋" w:eastAsia="仿宋" w:cs="仿宋"/>
          <w:spacing w:val="8"/>
          <w:sz w:val="25"/>
          <w:szCs w:val="25"/>
        </w:rPr>
        <w:t>面的其他责任。我们相信，我们获取的审计证据是充分、适当的，为发表审计</w:t>
      </w:r>
      <w:r>
        <w:rPr>
          <w:rFonts w:ascii="仿宋" w:hAnsi="仿宋" w:eastAsia="仿宋" w:cs="仿宋"/>
          <w:spacing w:val="7"/>
          <w:sz w:val="25"/>
          <w:szCs w:val="25"/>
        </w:rPr>
        <w:t xml:space="preserve">  </w:t>
      </w:r>
      <w:r>
        <w:rPr>
          <w:rFonts w:ascii="仿宋" w:hAnsi="仿宋" w:eastAsia="仿宋" w:cs="仿宋"/>
          <w:spacing w:val="-1"/>
          <w:sz w:val="25"/>
          <w:szCs w:val="25"/>
        </w:rPr>
        <w:t>意见提供了基础。</w:t>
      </w:r>
    </w:p>
    <w:p>
      <w:pPr>
        <w:spacing w:line="445" w:lineRule="auto"/>
        <w:rPr>
          <w:rFonts w:ascii="Arial"/>
          <w:sz w:val="21"/>
        </w:rPr>
      </w:pPr>
    </w:p>
    <w:p>
      <w:pPr>
        <w:spacing w:before="82" w:line="222" w:lineRule="auto"/>
        <w:ind w:left="557"/>
        <w:rPr>
          <w:rFonts w:ascii="仿宋" w:hAnsi="仿宋" w:eastAsia="仿宋" w:cs="仿宋"/>
          <w:sz w:val="25"/>
          <w:szCs w:val="25"/>
        </w:rPr>
      </w:pPr>
      <w:r>
        <w:rPr>
          <w:rFonts w:ascii="仿宋" w:hAnsi="仿宋" w:eastAsia="仿宋" w:cs="仿宋"/>
          <w:b/>
          <w:bCs/>
          <w:sz w:val="25"/>
          <w:szCs w:val="25"/>
        </w:rPr>
        <w:t>三、其他事项</w:t>
      </w:r>
    </w:p>
    <w:p>
      <w:pPr>
        <w:spacing w:before="141" w:line="315" w:lineRule="auto"/>
        <w:ind w:left="23" w:right="999" w:firstLine="529"/>
        <w:rPr>
          <w:rFonts w:ascii="仿宋" w:hAnsi="仿宋" w:eastAsia="仿宋" w:cs="仿宋"/>
          <w:sz w:val="25"/>
          <w:szCs w:val="25"/>
        </w:rPr>
      </w:pPr>
      <w:r>
        <w:rPr>
          <w:rFonts w:ascii="仿宋" w:hAnsi="仿宋" w:eastAsia="仿宋" w:cs="仿宋"/>
          <w:spacing w:val="15"/>
          <w:sz w:val="25"/>
          <w:szCs w:val="25"/>
        </w:rPr>
        <w:t>贵单位上期财务报表已经湖北荆山联合会计师事务所(普通合伙)审计，</w:t>
      </w:r>
      <w:r>
        <w:rPr>
          <w:rFonts w:ascii="仿宋" w:hAnsi="仿宋" w:eastAsia="仿宋" w:cs="仿宋"/>
          <w:spacing w:val="3"/>
          <w:sz w:val="25"/>
          <w:szCs w:val="25"/>
        </w:rPr>
        <w:t xml:space="preserve"> </w:t>
      </w:r>
      <w:r>
        <w:rPr>
          <w:rFonts w:ascii="仿宋" w:hAnsi="仿宋" w:eastAsia="仿宋" w:cs="仿宋"/>
          <w:spacing w:val="5"/>
          <w:sz w:val="25"/>
          <w:szCs w:val="25"/>
        </w:rPr>
        <w:t>并于2023年3月3日出具了鄂荆师审字【2023】第032号审计报告，意见类型为无</w:t>
      </w:r>
      <w:r>
        <w:rPr>
          <w:rFonts w:ascii="仿宋" w:hAnsi="仿宋" w:eastAsia="仿宋" w:cs="仿宋"/>
          <w:spacing w:val="9"/>
          <w:sz w:val="25"/>
          <w:szCs w:val="25"/>
        </w:rPr>
        <w:t xml:space="preserve"> </w:t>
      </w:r>
      <w:r>
        <w:rPr>
          <w:rFonts w:ascii="仿宋" w:hAnsi="仿宋" w:eastAsia="仿宋" w:cs="仿宋"/>
          <w:spacing w:val="-1"/>
          <w:sz w:val="25"/>
          <w:szCs w:val="25"/>
        </w:rPr>
        <w:t>保留意见。</w:t>
      </w:r>
    </w:p>
    <w:p>
      <w:pPr>
        <w:spacing w:line="454" w:lineRule="auto"/>
        <w:rPr>
          <w:rFonts w:ascii="Arial"/>
          <w:sz w:val="21"/>
        </w:rPr>
      </w:pPr>
    </w:p>
    <w:p>
      <w:pPr>
        <w:spacing w:before="82" w:line="222" w:lineRule="auto"/>
        <w:ind w:left="557"/>
        <w:rPr>
          <w:rFonts w:ascii="仿宋" w:hAnsi="仿宋" w:eastAsia="仿宋" w:cs="仿宋"/>
          <w:sz w:val="25"/>
          <w:szCs w:val="25"/>
        </w:rPr>
      </w:pPr>
      <w:r>
        <w:rPr>
          <w:rFonts w:ascii="仿宋" w:hAnsi="仿宋" w:eastAsia="仿宋" w:cs="仿宋"/>
          <w:b/>
          <w:bCs/>
          <w:spacing w:val="-2"/>
          <w:sz w:val="25"/>
          <w:szCs w:val="25"/>
        </w:rPr>
        <w:t>四、其他信息</w:t>
      </w:r>
    </w:p>
    <w:p>
      <w:pPr>
        <w:spacing w:before="132" w:line="221" w:lineRule="auto"/>
        <w:ind w:left="553"/>
        <w:rPr>
          <w:rFonts w:ascii="仿宋" w:hAnsi="仿宋" w:eastAsia="仿宋" w:cs="仿宋"/>
          <w:sz w:val="25"/>
          <w:szCs w:val="25"/>
        </w:rPr>
      </w:pPr>
      <w:r>
        <w:rPr>
          <w:rFonts w:ascii="仿宋" w:hAnsi="仿宋" w:eastAsia="仿宋" w:cs="仿宋"/>
          <w:spacing w:val="16"/>
          <w:sz w:val="25"/>
          <w:szCs w:val="25"/>
        </w:rPr>
        <w:t>贵单位管理层(以下简称管理层)对其他信息负责。</w:t>
      </w:r>
    </w:p>
    <w:p>
      <w:pPr>
        <w:spacing w:before="215" w:line="20" w:lineRule="exact"/>
        <w:ind w:firstLine="63"/>
      </w:pPr>
      <w:r>
        <w:drawing>
          <wp:inline distT="0" distB="0" distL="0" distR="0">
            <wp:extent cx="5663565"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5664196" cy="12733"/>
                    </a:xfrm>
                    <a:prstGeom prst="rect">
                      <a:avLst/>
                    </a:prstGeom>
                  </pic:spPr>
                </pic:pic>
              </a:graphicData>
            </a:graphic>
          </wp:inline>
        </w:drawing>
      </w:r>
    </w:p>
    <w:p>
      <w:pPr>
        <w:spacing w:before="25" w:line="233" w:lineRule="auto"/>
        <w:ind w:left="23"/>
        <w:rPr>
          <w:rFonts w:ascii="楷体" w:hAnsi="楷体" w:eastAsia="楷体" w:cs="楷体"/>
          <w:sz w:val="21"/>
          <w:szCs w:val="21"/>
        </w:rPr>
      </w:pPr>
      <w:r>
        <w:rPr>
          <w:rFonts w:ascii="楷体" w:hAnsi="楷体" w:eastAsia="楷体" w:cs="楷体"/>
          <w:spacing w:val="3"/>
          <w:position w:val="-1"/>
          <w:sz w:val="21"/>
          <w:szCs w:val="21"/>
        </w:rPr>
        <w:t>武汉阳光联合会计师事务所(普通合伙)</w:t>
      </w:r>
      <w:r>
        <w:rPr>
          <w:rFonts w:ascii="楷体" w:hAnsi="楷体" w:eastAsia="楷体" w:cs="楷体"/>
          <w:spacing w:val="8"/>
          <w:position w:val="-1"/>
          <w:sz w:val="21"/>
          <w:szCs w:val="21"/>
        </w:rPr>
        <w:t xml:space="preserve">         </w:t>
      </w:r>
      <w:r>
        <w:rPr>
          <w:rFonts w:ascii="楷体" w:hAnsi="楷体" w:eastAsia="楷体" w:cs="楷体"/>
          <w:spacing w:val="3"/>
          <w:position w:val="1"/>
          <w:sz w:val="21"/>
          <w:szCs w:val="21"/>
        </w:rPr>
        <w:t>联系电话：</w:t>
      </w:r>
      <w:r>
        <w:rPr>
          <w:rFonts w:ascii="楷体" w:hAnsi="楷体" w:eastAsia="楷体" w:cs="楷体"/>
          <w:spacing w:val="2"/>
          <w:position w:val="1"/>
          <w:sz w:val="21"/>
          <w:szCs w:val="21"/>
        </w:rPr>
        <w:t xml:space="preserve">0714-6319737             </w:t>
      </w:r>
      <w:r>
        <w:rPr>
          <w:rFonts w:ascii="楷体" w:hAnsi="楷体" w:eastAsia="楷体" w:cs="楷体"/>
          <w:spacing w:val="2"/>
          <w:position w:val="2"/>
          <w:sz w:val="21"/>
          <w:szCs w:val="21"/>
        </w:rPr>
        <w:t>第1页</w:t>
      </w:r>
    </w:p>
    <w:p>
      <w:pPr>
        <w:spacing w:before="200" w:line="1130" w:lineRule="exact"/>
        <w:ind w:firstLine="8713"/>
      </w:pPr>
    </w:p>
    <w:p>
      <w:pPr>
        <w:spacing w:line="1130" w:lineRule="exact"/>
        <w:sectPr>
          <w:headerReference r:id="rId5" w:type="default"/>
          <w:footerReference r:id="rId6" w:type="default"/>
          <w:pgSz w:w="11910" w:h="16850"/>
          <w:pgMar w:top="1576" w:right="259" w:bottom="220" w:left="1786" w:header="1329" w:footer="0" w:gutter="0"/>
          <w:cols w:space="720" w:num="1"/>
        </w:sectPr>
      </w:pPr>
    </w:p>
    <w:p>
      <w:pPr>
        <w:spacing w:line="375" w:lineRule="auto"/>
        <w:rPr>
          <w:rFonts w:ascii="Arial"/>
          <w:sz w:val="21"/>
        </w:rPr>
      </w:pPr>
    </w:p>
    <w:p>
      <w:pPr>
        <w:spacing w:before="84" w:line="314" w:lineRule="auto"/>
        <w:ind w:left="33" w:right="1069" w:firstLine="519"/>
        <w:rPr>
          <w:rFonts w:ascii="仿宋" w:hAnsi="仿宋" w:eastAsia="仿宋" w:cs="仿宋"/>
          <w:sz w:val="26"/>
          <w:szCs w:val="26"/>
        </w:rPr>
      </w:pPr>
      <w:r>
        <w:rPr>
          <w:rFonts w:ascii="仿宋" w:hAnsi="仿宋" w:eastAsia="仿宋" w:cs="仿宋"/>
          <w:spacing w:val="-2"/>
          <w:sz w:val="26"/>
          <w:szCs w:val="26"/>
        </w:rPr>
        <w:t>我们对财务报表发表的意见不涵盖其他信息，我们也不对</w:t>
      </w:r>
      <w:r>
        <w:rPr>
          <w:rFonts w:ascii="仿宋" w:hAnsi="仿宋" w:eastAsia="仿宋" w:cs="仿宋"/>
          <w:spacing w:val="-3"/>
          <w:sz w:val="26"/>
          <w:szCs w:val="26"/>
        </w:rPr>
        <w:t>其他信息发表任</w:t>
      </w:r>
      <w:r>
        <w:rPr>
          <w:rFonts w:ascii="仿宋" w:hAnsi="仿宋" w:eastAsia="仿宋" w:cs="仿宋"/>
          <w:sz w:val="26"/>
          <w:szCs w:val="26"/>
        </w:rPr>
        <w:t xml:space="preserve"> </w:t>
      </w:r>
      <w:r>
        <w:rPr>
          <w:rFonts w:ascii="仿宋" w:hAnsi="仿宋" w:eastAsia="仿宋" w:cs="仿宋"/>
          <w:spacing w:val="-6"/>
          <w:sz w:val="26"/>
          <w:szCs w:val="26"/>
        </w:rPr>
        <w:t>何形式的鉴证结论。</w:t>
      </w:r>
    </w:p>
    <w:p>
      <w:pPr>
        <w:spacing w:before="22" w:line="309" w:lineRule="auto"/>
        <w:ind w:left="33" w:right="1076" w:firstLine="519"/>
        <w:jc w:val="both"/>
        <w:rPr>
          <w:rFonts w:ascii="仿宋" w:hAnsi="仿宋" w:eastAsia="仿宋" w:cs="仿宋"/>
          <w:sz w:val="26"/>
          <w:szCs w:val="26"/>
        </w:rPr>
      </w:pPr>
      <w:r>
        <w:rPr>
          <w:rFonts w:ascii="仿宋" w:hAnsi="仿宋" w:eastAsia="仿宋" w:cs="仿宋"/>
          <w:spacing w:val="-3"/>
          <w:sz w:val="26"/>
          <w:szCs w:val="26"/>
        </w:rPr>
        <w:t>结合我们对财务报表的审计，我们的责任是阅读其他信息，在此过程中，</w:t>
      </w:r>
      <w:r>
        <w:rPr>
          <w:rFonts w:ascii="仿宋" w:hAnsi="仿宋" w:eastAsia="仿宋" w:cs="仿宋"/>
          <w:spacing w:val="18"/>
          <w:sz w:val="26"/>
          <w:szCs w:val="26"/>
        </w:rPr>
        <w:t xml:space="preserve"> </w:t>
      </w:r>
      <w:r>
        <w:rPr>
          <w:rFonts w:ascii="仿宋" w:hAnsi="仿宋" w:eastAsia="仿宋" w:cs="仿宋"/>
          <w:spacing w:val="-2"/>
          <w:sz w:val="26"/>
          <w:szCs w:val="26"/>
        </w:rPr>
        <w:t>考虑其他信息是否与财务报表或我们在审计过程中了解到的情况存在重</w:t>
      </w:r>
      <w:r>
        <w:rPr>
          <w:rFonts w:ascii="仿宋" w:hAnsi="仿宋" w:eastAsia="仿宋" w:cs="仿宋"/>
          <w:spacing w:val="-3"/>
          <w:sz w:val="26"/>
          <w:szCs w:val="26"/>
        </w:rPr>
        <w:t>大不</w:t>
      </w:r>
      <w:r>
        <w:rPr>
          <w:rFonts w:ascii="仿宋" w:hAnsi="仿宋" w:eastAsia="仿宋" w:cs="仿宋"/>
          <w:sz w:val="26"/>
          <w:szCs w:val="26"/>
        </w:rPr>
        <w:t xml:space="preserve">   </w:t>
      </w:r>
      <w:r>
        <w:rPr>
          <w:rFonts w:ascii="仿宋" w:hAnsi="仿宋" w:eastAsia="仿宋" w:cs="仿宋"/>
          <w:spacing w:val="-8"/>
          <w:sz w:val="26"/>
          <w:szCs w:val="26"/>
        </w:rPr>
        <w:t>一致或者似乎存在重大错报。</w:t>
      </w:r>
    </w:p>
    <w:p>
      <w:pPr>
        <w:spacing w:before="24" w:line="318" w:lineRule="auto"/>
        <w:ind w:left="33" w:right="1046" w:firstLine="519"/>
        <w:rPr>
          <w:rFonts w:ascii="仿宋" w:hAnsi="仿宋" w:eastAsia="仿宋" w:cs="仿宋"/>
          <w:sz w:val="26"/>
          <w:szCs w:val="26"/>
        </w:rPr>
      </w:pPr>
      <w:r>
        <w:rPr>
          <w:rFonts w:ascii="仿宋" w:hAnsi="仿宋" w:eastAsia="仿宋" w:cs="仿宋"/>
          <w:spacing w:val="-2"/>
          <w:sz w:val="26"/>
          <w:szCs w:val="26"/>
        </w:rPr>
        <w:t>基于我们已执行的工作，如果我们确定其他信息存在重大错报，我们应当</w:t>
      </w:r>
      <w:r>
        <w:rPr>
          <w:rFonts w:ascii="仿宋" w:hAnsi="仿宋" w:eastAsia="仿宋" w:cs="仿宋"/>
          <w:spacing w:val="16"/>
          <w:sz w:val="26"/>
          <w:szCs w:val="26"/>
        </w:rPr>
        <w:t xml:space="preserve"> </w:t>
      </w:r>
      <w:r>
        <w:rPr>
          <w:rFonts w:ascii="仿宋" w:hAnsi="仿宋" w:eastAsia="仿宋" w:cs="仿宋"/>
          <w:spacing w:val="-4"/>
          <w:sz w:val="26"/>
          <w:szCs w:val="26"/>
        </w:rPr>
        <w:t>报告该事实。在这方面，我们无任何事项需要报告。</w:t>
      </w:r>
    </w:p>
    <w:p>
      <w:pPr>
        <w:spacing w:line="379" w:lineRule="auto"/>
        <w:rPr>
          <w:rFonts w:ascii="Arial"/>
          <w:sz w:val="21"/>
        </w:rPr>
      </w:pPr>
    </w:p>
    <w:p>
      <w:pPr>
        <w:spacing w:before="85" w:line="222" w:lineRule="auto"/>
        <w:ind w:left="557"/>
        <w:rPr>
          <w:rFonts w:ascii="仿宋" w:hAnsi="仿宋" w:eastAsia="仿宋" w:cs="仿宋"/>
          <w:sz w:val="26"/>
          <w:szCs w:val="26"/>
        </w:rPr>
      </w:pPr>
      <w:r>
        <w:rPr>
          <w:rFonts w:ascii="仿宋" w:hAnsi="仿宋" w:eastAsia="仿宋" w:cs="仿宋"/>
          <w:b/>
          <w:bCs/>
          <w:spacing w:val="-6"/>
          <w:sz w:val="26"/>
          <w:szCs w:val="26"/>
        </w:rPr>
        <w:t>五、管理层和治理层对财务报表的责任</w:t>
      </w:r>
    </w:p>
    <w:p>
      <w:pPr>
        <w:spacing w:before="140" w:line="310" w:lineRule="auto"/>
        <w:ind w:left="33" w:right="1051" w:firstLine="519"/>
        <w:jc w:val="both"/>
        <w:rPr>
          <w:rFonts w:ascii="仿宋" w:hAnsi="仿宋" w:eastAsia="仿宋" w:cs="仿宋"/>
          <w:sz w:val="26"/>
          <w:szCs w:val="26"/>
        </w:rPr>
      </w:pPr>
      <w:r>
        <w:rPr>
          <w:rFonts w:ascii="仿宋" w:hAnsi="仿宋" w:eastAsia="仿宋" w:cs="仿宋"/>
          <w:spacing w:val="-2"/>
          <w:sz w:val="26"/>
          <w:szCs w:val="26"/>
        </w:rPr>
        <w:t>贵单位管理层负责按照《政府会计准则制度》的规定编制财务报表，使其</w:t>
      </w:r>
      <w:r>
        <w:rPr>
          <w:rFonts w:ascii="仿宋" w:hAnsi="仿宋" w:eastAsia="仿宋" w:cs="仿宋"/>
          <w:spacing w:val="11"/>
          <w:sz w:val="26"/>
          <w:szCs w:val="26"/>
        </w:rPr>
        <w:t xml:space="preserve"> </w:t>
      </w:r>
      <w:r>
        <w:rPr>
          <w:rFonts w:ascii="仿宋" w:hAnsi="仿宋" w:eastAsia="仿宋" w:cs="仿宋"/>
          <w:spacing w:val="-2"/>
          <w:sz w:val="26"/>
          <w:szCs w:val="26"/>
        </w:rPr>
        <w:t>实现公允反映，并设计、执行和维护必要的内部控制，以使财务报表</w:t>
      </w:r>
      <w:r>
        <w:rPr>
          <w:rFonts w:ascii="仿宋" w:hAnsi="仿宋" w:eastAsia="仿宋" w:cs="仿宋"/>
          <w:spacing w:val="-3"/>
          <w:sz w:val="26"/>
          <w:szCs w:val="26"/>
        </w:rPr>
        <w:t>不存在由</w:t>
      </w:r>
      <w:r>
        <w:rPr>
          <w:rFonts w:ascii="仿宋" w:hAnsi="仿宋" w:eastAsia="仿宋" w:cs="仿宋"/>
          <w:sz w:val="26"/>
          <w:szCs w:val="26"/>
        </w:rPr>
        <w:t xml:space="preserve"> </w:t>
      </w:r>
      <w:r>
        <w:rPr>
          <w:rFonts w:ascii="仿宋" w:hAnsi="仿宋" w:eastAsia="仿宋" w:cs="仿宋"/>
          <w:spacing w:val="-7"/>
          <w:sz w:val="26"/>
          <w:szCs w:val="26"/>
        </w:rPr>
        <w:t>于舞弊或错误导致的重大错报。</w:t>
      </w:r>
    </w:p>
    <w:p>
      <w:pPr>
        <w:spacing w:before="18" w:line="316" w:lineRule="auto"/>
        <w:ind w:left="33" w:right="928" w:firstLine="519"/>
        <w:jc w:val="both"/>
        <w:rPr>
          <w:rFonts w:ascii="仿宋" w:hAnsi="仿宋" w:eastAsia="仿宋" w:cs="仿宋"/>
          <w:sz w:val="26"/>
          <w:szCs w:val="26"/>
        </w:rPr>
      </w:pPr>
      <w:r>
        <w:rPr>
          <w:rFonts w:ascii="仿宋" w:hAnsi="仿宋" w:eastAsia="仿宋" w:cs="仿宋"/>
          <w:spacing w:val="-2"/>
          <w:sz w:val="26"/>
          <w:szCs w:val="26"/>
        </w:rPr>
        <w:t>在编制财务报表时，管理层负责评估贵单位的持续经营能力，披露与持续</w:t>
      </w:r>
      <w:r>
        <w:rPr>
          <w:rFonts w:ascii="仿宋" w:hAnsi="仿宋" w:eastAsia="仿宋" w:cs="仿宋"/>
          <w:spacing w:val="5"/>
          <w:sz w:val="26"/>
          <w:szCs w:val="26"/>
        </w:rPr>
        <w:t xml:space="preserve">  </w:t>
      </w:r>
      <w:r>
        <w:rPr>
          <w:rFonts w:ascii="仿宋" w:hAnsi="仿宋" w:eastAsia="仿宋" w:cs="仿宋"/>
          <w:spacing w:val="-2"/>
          <w:sz w:val="26"/>
          <w:szCs w:val="26"/>
        </w:rPr>
        <w:t>经营相关的事项(如适用),并运用持续经营假设，除非管理层计划清算贵单位、</w:t>
      </w:r>
      <w:r>
        <w:rPr>
          <w:rFonts w:ascii="仿宋" w:hAnsi="仿宋" w:eastAsia="仿宋" w:cs="仿宋"/>
          <w:spacing w:val="12"/>
          <w:sz w:val="26"/>
          <w:szCs w:val="26"/>
        </w:rPr>
        <w:t xml:space="preserve"> </w:t>
      </w:r>
      <w:r>
        <w:rPr>
          <w:rFonts w:ascii="仿宋" w:hAnsi="仿宋" w:eastAsia="仿宋" w:cs="仿宋"/>
          <w:spacing w:val="-6"/>
          <w:sz w:val="26"/>
          <w:szCs w:val="26"/>
        </w:rPr>
        <w:t>终止运营或别无其他现实的选择。</w:t>
      </w:r>
    </w:p>
    <w:p>
      <w:pPr>
        <w:spacing w:before="34" w:line="221" w:lineRule="auto"/>
        <w:ind w:left="553"/>
        <w:rPr>
          <w:rFonts w:ascii="仿宋" w:hAnsi="仿宋" w:eastAsia="仿宋" w:cs="仿宋"/>
          <w:sz w:val="26"/>
          <w:szCs w:val="26"/>
        </w:rPr>
      </w:pPr>
      <w:r>
        <w:rPr>
          <w:rFonts w:ascii="仿宋" w:hAnsi="仿宋" w:eastAsia="仿宋" w:cs="仿宋"/>
          <w:spacing w:val="-6"/>
          <w:sz w:val="26"/>
          <w:szCs w:val="26"/>
        </w:rPr>
        <w:t>治理层负责监督贵单位的财务报告过程。</w:t>
      </w:r>
    </w:p>
    <w:p>
      <w:pPr>
        <w:spacing w:line="245" w:lineRule="auto"/>
        <w:rPr>
          <w:rFonts w:ascii="Arial"/>
          <w:sz w:val="21"/>
        </w:rPr>
      </w:pPr>
    </w:p>
    <w:p>
      <w:pPr>
        <w:spacing w:line="245" w:lineRule="auto"/>
        <w:rPr>
          <w:rFonts w:ascii="Arial"/>
          <w:sz w:val="21"/>
        </w:rPr>
      </w:pPr>
    </w:p>
    <w:p>
      <w:pPr>
        <w:spacing w:before="85" w:line="222" w:lineRule="auto"/>
        <w:ind w:left="557"/>
        <w:rPr>
          <w:rFonts w:ascii="仿宋" w:hAnsi="仿宋" w:eastAsia="仿宋" w:cs="仿宋"/>
          <w:sz w:val="26"/>
          <w:szCs w:val="26"/>
        </w:rPr>
      </w:pPr>
      <w:r>
        <w:rPr>
          <w:rFonts w:ascii="仿宋" w:hAnsi="仿宋" w:eastAsia="仿宋" w:cs="仿宋"/>
          <w:b/>
          <w:bCs/>
          <w:spacing w:val="-6"/>
          <w:sz w:val="26"/>
          <w:szCs w:val="26"/>
        </w:rPr>
        <w:t>六、注册会计师对财务报表审计的责任</w:t>
      </w:r>
    </w:p>
    <w:p>
      <w:pPr>
        <w:spacing w:before="117" w:line="219" w:lineRule="auto"/>
        <w:ind w:left="553"/>
        <w:rPr>
          <w:rFonts w:ascii="仿宋" w:hAnsi="仿宋" w:eastAsia="仿宋" w:cs="仿宋"/>
          <w:sz w:val="26"/>
          <w:szCs w:val="26"/>
        </w:rPr>
      </w:pPr>
      <w:r>
        <w:rPr>
          <w:rFonts w:ascii="仿宋" w:hAnsi="仿宋" w:eastAsia="仿宋" w:cs="仿宋"/>
          <w:spacing w:val="-2"/>
          <w:sz w:val="26"/>
          <w:szCs w:val="26"/>
        </w:rPr>
        <w:t>我们的目标是对财务报表整体是否不存在由于舞弊或错</w:t>
      </w:r>
      <w:r>
        <w:rPr>
          <w:rFonts w:ascii="仿宋" w:hAnsi="仿宋" w:eastAsia="仿宋" w:cs="仿宋"/>
          <w:spacing w:val="-3"/>
          <w:sz w:val="26"/>
          <w:szCs w:val="26"/>
        </w:rPr>
        <w:t>误导致的重大错</w:t>
      </w:r>
    </w:p>
    <w:p>
      <w:pPr>
        <w:spacing w:before="140" w:line="312" w:lineRule="auto"/>
        <w:ind w:left="33" w:right="939"/>
        <w:rPr>
          <w:rFonts w:ascii="仿宋" w:hAnsi="仿宋" w:eastAsia="仿宋" w:cs="仿宋"/>
          <w:sz w:val="26"/>
          <w:szCs w:val="26"/>
        </w:rPr>
      </w:pPr>
      <w:r>
        <w:rPr>
          <w:rFonts w:ascii="仿宋" w:hAnsi="仿宋" w:eastAsia="仿宋" w:cs="仿宋"/>
          <w:spacing w:val="-6"/>
          <w:sz w:val="26"/>
          <w:szCs w:val="26"/>
        </w:rPr>
        <w:t>报获取合理保证，并出具包含审计意见的审计报告。合理保证是高水平的保证，</w:t>
      </w:r>
      <w:r>
        <w:rPr>
          <w:rFonts w:ascii="仿宋" w:hAnsi="仿宋" w:eastAsia="仿宋" w:cs="仿宋"/>
          <w:spacing w:val="9"/>
          <w:sz w:val="26"/>
          <w:szCs w:val="26"/>
        </w:rPr>
        <w:t xml:space="preserve"> </w:t>
      </w:r>
      <w:r>
        <w:rPr>
          <w:rFonts w:ascii="仿宋" w:hAnsi="仿宋" w:eastAsia="仿宋" w:cs="仿宋"/>
          <w:spacing w:val="-2"/>
          <w:sz w:val="26"/>
          <w:szCs w:val="26"/>
        </w:rPr>
        <w:t>但并不能保证按照审计准则执行的审计在某一重大错报存在时总能发现。错报</w:t>
      </w:r>
      <w:r>
        <w:rPr>
          <w:rFonts w:ascii="仿宋" w:hAnsi="仿宋" w:eastAsia="仿宋" w:cs="仿宋"/>
          <w:spacing w:val="6"/>
          <w:sz w:val="26"/>
          <w:szCs w:val="26"/>
        </w:rPr>
        <w:t xml:space="preserve">  </w:t>
      </w:r>
      <w:r>
        <w:rPr>
          <w:rFonts w:ascii="仿宋" w:hAnsi="仿宋" w:eastAsia="仿宋" w:cs="仿宋"/>
          <w:spacing w:val="-2"/>
          <w:sz w:val="26"/>
          <w:szCs w:val="26"/>
        </w:rPr>
        <w:t>可能由舞弊或错误导致，如果合理预期错报单独或汇总起来可能影响财务</w:t>
      </w:r>
      <w:r>
        <w:rPr>
          <w:rFonts w:ascii="仿宋" w:hAnsi="仿宋" w:eastAsia="仿宋" w:cs="仿宋"/>
          <w:spacing w:val="-3"/>
          <w:sz w:val="26"/>
          <w:szCs w:val="26"/>
        </w:rPr>
        <w:t>报表</w:t>
      </w:r>
      <w:r>
        <w:rPr>
          <w:rFonts w:ascii="仿宋" w:hAnsi="仿宋" w:eastAsia="仿宋" w:cs="仿宋"/>
          <w:sz w:val="26"/>
          <w:szCs w:val="26"/>
        </w:rPr>
        <w:t xml:space="preserve">  </w:t>
      </w:r>
      <w:r>
        <w:rPr>
          <w:rFonts w:ascii="仿宋" w:hAnsi="仿宋" w:eastAsia="仿宋" w:cs="仿宋"/>
          <w:spacing w:val="-3"/>
          <w:sz w:val="26"/>
          <w:szCs w:val="26"/>
        </w:rPr>
        <w:t>使用者依据财务报表作出的经济决策，则通常认为错报是重大的。</w:t>
      </w:r>
    </w:p>
    <w:p>
      <w:pPr>
        <w:spacing w:before="42" w:line="312" w:lineRule="auto"/>
        <w:ind w:left="33" w:right="1052" w:firstLine="519"/>
        <w:rPr>
          <w:rFonts w:ascii="仿宋" w:hAnsi="仿宋" w:eastAsia="仿宋" w:cs="仿宋"/>
          <w:sz w:val="26"/>
          <w:szCs w:val="26"/>
        </w:rPr>
      </w:pPr>
      <w:r>
        <w:rPr>
          <w:rFonts w:ascii="仿宋" w:hAnsi="仿宋" w:eastAsia="仿宋" w:cs="仿宋"/>
          <w:spacing w:val="-2"/>
          <w:sz w:val="26"/>
          <w:szCs w:val="26"/>
        </w:rPr>
        <w:t>在按照审计准则执行审计工作的过程中，我们运用职业判断，并保持职业</w:t>
      </w:r>
      <w:r>
        <w:rPr>
          <w:rFonts w:ascii="仿宋" w:hAnsi="仿宋" w:eastAsia="仿宋" w:cs="仿宋"/>
          <w:spacing w:val="10"/>
          <w:sz w:val="26"/>
          <w:szCs w:val="26"/>
        </w:rPr>
        <w:t xml:space="preserve"> </w:t>
      </w:r>
      <w:r>
        <w:rPr>
          <w:rFonts w:ascii="仿宋" w:hAnsi="仿宋" w:eastAsia="仿宋" w:cs="仿宋"/>
          <w:spacing w:val="-6"/>
          <w:sz w:val="26"/>
          <w:szCs w:val="26"/>
        </w:rPr>
        <w:t>怀疑。同时，我们也执行以下工作：</w:t>
      </w:r>
    </w:p>
    <w:p>
      <w:pPr>
        <w:spacing w:before="34" w:line="220" w:lineRule="auto"/>
        <w:ind w:left="553"/>
        <w:rPr>
          <w:rFonts w:ascii="仿宋" w:hAnsi="仿宋" w:eastAsia="仿宋" w:cs="仿宋"/>
          <w:sz w:val="26"/>
          <w:szCs w:val="26"/>
        </w:rPr>
      </w:pPr>
      <w:r>
        <w:rPr>
          <w:rFonts w:ascii="仿宋" w:hAnsi="仿宋" w:eastAsia="仿宋" w:cs="仿宋"/>
          <w:spacing w:val="4"/>
          <w:sz w:val="26"/>
          <w:szCs w:val="26"/>
        </w:rPr>
        <w:t>(1)识别和评估由于舞弊或错误导致的财务报表重</w:t>
      </w:r>
      <w:r>
        <w:rPr>
          <w:rFonts w:ascii="仿宋" w:hAnsi="仿宋" w:eastAsia="仿宋" w:cs="仿宋"/>
          <w:spacing w:val="3"/>
          <w:sz w:val="26"/>
          <w:szCs w:val="26"/>
        </w:rPr>
        <w:t>大错报风险，设计和实</w:t>
      </w:r>
    </w:p>
    <w:p>
      <w:pPr>
        <w:spacing w:before="139" w:line="303" w:lineRule="auto"/>
        <w:ind w:left="33" w:right="1046"/>
        <w:rPr>
          <w:rFonts w:ascii="仿宋" w:hAnsi="仿宋" w:eastAsia="仿宋" w:cs="仿宋"/>
          <w:sz w:val="26"/>
          <w:szCs w:val="26"/>
        </w:rPr>
      </w:pPr>
      <w:r>
        <w:rPr>
          <w:rFonts w:ascii="仿宋" w:hAnsi="仿宋" w:eastAsia="仿宋" w:cs="仿宋"/>
          <w:spacing w:val="-1"/>
          <w:sz w:val="26"/>
          <w:szCs w:val="26"/>
        </w:rPr>
        <w:t>施审计程序以应对这些风险，并获取充分、适</w:t>
      </w:r>
      <w:r>
        <w:rPr>
          <w:rFonts w:ascii="仿宋" w:hAnsi="仿宋" w:eastAsia="仿宋" w:cs="仿宋"/>
          <w:spacing w:val="-2"/>
          <w:sz w:val="26"/>
          <w:szCs w:val="26"/>
        </w:rPr>
        <w:t>当的审计证据，作为发表审计意</w:t>
      </w:r>
      <w:r>
        <w:rPr>
          <w:rFonts w:ascii="仿宋" w:hAnsi="仿宋" w:eastAsia="仿宋" w:cs="仿宋"/>
          <w:sz w:val="26"/>
          <w:szCs w:val="26"/>
        </w:rPr>
        <w:t xml:space="preserve"> 见的基础.</w:t>
      </w:r>
      <w:r>
        <w:rPr>
          <w:rFonts w:ascii="仿宋" w:hAnsi="仿宋" w:eastAsia="仿宋" w:cs="仿宋"/>
          <w:spacing w:val="-66"/>
          <w:sz w:val="26"/>
          <w:szCs w:val="26"/>
        </w:rPr>
        <w:t xml:space="preserve"> </w:t>
      </w:r>
      <w:r>
        <w:rPr>
          <w:rFonts w:ascii="仿宋" w:hAnsi="仿宋" w:eastAsia="仿宋" w:cs="仿宋"/>
          <w:sz w:val="26"/>
          <w:szCs w:val="26"/>
        </w:rPr>
        <w:t>由于舞弊可能涉及串通、伪造、故意遗漏、虚假陈述或凌驾于内部</w:t>
      </w:r>
    </w:p>
    <w:p>
      <w:pPr>
        <w:spacing w:line="370" w:lineRule="auto"/>
        <w:rPr>
          <w:rFonts w:ascii="Arial"/>
          <w:sz w:val="21"/>
        </w:rPr>
      </w:pPr>
    </w:p>
    <w:p>
      <w:pPr>
        <w:spacing w:line="20" w:lineRule="exact"/>
        <w:ind w:firstLine="43"/>
      </w:pPr>
      <w:r>
        <w:drawing>
          <wp:inline distT="0" distB="0" distL="0" distR="0">
            <wp:extent cx="5644515" cy="12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645138" cy="12733"/>
                    </a:xfrm>
                    <a:prstGeom prst="rect">
                      <a:avLst/>
                    </a:prstGeom>
                  </pic:spPr>
                </pic:pic>
              </a:graphicData>
            </a:graphic>
          </wp:inline>
        </w:drawing>
      </w:r>
    </w:p>
    <w:p>
      <w:pPr>
        <w:spacing w:before="44" w:line="231" w:lineRule="auto"/>
        <w:ind w:left="33"/>
        <w:rPr>
          <w:rFonts w:ascii="楷体" w:hAnsi="楷体" w:eastAsia="楷体" w:cs="楷体"/>
          <w:sz w:val="20"/>
          <w:szCs w:val="20"/>
        </w:rPr>
      </w:pPr>
      <w:r>
        <w:rPr>
          <w:rFonts w:ascii="楷体" w:hAnsi="楷体" w:eastAsia="楷体" w:cs="楷体"/>
          <w:spacing w:val="7"/>
          <w:sz w:val="20"/>
          <w:szCs w:val="20"/>
        </w:rPr>
        <w:t xml:space="preserve">武汉阳光联合会计师事务所(普通合伙)         </w:t>
      </w:r>
      <w:r>
        <w:rPr>
          <w:rFonts w:ascii="楷体" w:hAnsi="楷体" w:eastAsia="楷体" w:cs="楷体"/>
          <w:spacing w:val="7"/>
          <w:position w:val="-1"/>
          <w:sz w:val="20"/>
          <w:szCs w:val="20"/>
        </w:rPr>
        <w:t>联系电话：0714-6</w:t>
      </w:r>
      <w:r>
        <w:rPr>
          <w:rFonts w:ascii="楷体" w:hAnsi="楷体" w:eastAsia="楷体" w:cs="楷体"/>
          <w:spacing w:val="6"/>
          <w:position w:val="-1"/>
          <w:sz w:val="20"/>
          <w:szCs w:val="20"/>
        </w:rPr>
        <w:t xml:space="preserve">319737              </w:t>
      </w:r>
      <w:r>
        <w:rPr>
          <w:rFonts w:ascii="楷体" w:hAnsi="楷体" w:eastAsia="楷体" w:cs="楷体"/>
          <w:spacing w:val="6"/>
          <w:sz w:val="20"/>
          <w:szCs w:val="20"/>
        </w:rPr>
        <w:t>第</w:t>
      </w:r>
      <w:r>
        <w:rPr>
          <w:rFonts w:ascii="楷体" w:hAnsi="楷体" w:eastAsia="楷体" w:cs="楷体"/>
          <w:spacing w:val="-42"/>
          <w:sz w:val="20"/>
          <w:szCs w:val="20"/>
        </w:rPr>
        <w:t xml:space="preserve"> </w:t>
      </w:r>
      <w:r>
        <w:rPr>
          <w:rFonts w:ascii="楷体" w:hAnsi="楷体" w:eastAsia="楷体" w:cs="楷体"/>
          <w:spacing w:val="6"/>
          <w:sz w:val="20"/>
          <w:szCs w:val="20"/>
        </w:rPr>
        <w:t>2</w:t>
      </w:r>
      <w:r>
        <w:rPr>
          <w:rFonts w:ascii="楷体" w:hAnsi="楷体" w:eastAsia="楷体" w:cs="楷体"/>
          <w:spacing w:val="-24"/>
          <w:sz w:val="20"/>
          <w:szCs w:val="20"/>
        </w:rPr>
        <w:t xml:space="preserve"> </w:t>
      </w:r>
      <w:r>
        <w:rPr>
          <w:rFonts w:ascii="楷体" w:hAnsi="楷体" w:eastAsia="楷体" w:cs="楷体"/>
          <w:spacing w:val="6"/>
          <w:sz w:val="20"/>
          <w:szCs w:val="20"/>
        </w:rPr>
        <w:t>页</w:t>
      </w:r>
    </w:p>
    <w:p>
      <w:pPr>
        <w:spacing w:before="235" w:line="1130" w:lineRule="exact"/>
        <w:ind w:firstLine="8713"/>
      </w:pPr>
    </w:p>
    <w:p>
      <w:pPr>
        <w:spacing w:line="1130" w:lineRule="exact"/>
        <w:sectPr>
          <w:headerReference r:id="rId7" w:type="default"/>
          <w:pgSz w:w="11910" w:h="16850"/>
          <w:pgMar w:top="1564" w:right="249" w:bottom="220" w:left="1786" w:header="1330" w:footer="0" w:gutter="0"/>
          <w:cols w:space="720" w:num="1"/>
        </w:sectPr>
      </w:pPr>
    </w:p>
    <w:p>
      <w:pPr>
        <w:spacing w:line="407" w:lineRule="auto"/>
        <w:rPr>
          <w:rFonts w:ascii="Arial"/>
          <w:sz w:val="21"/>
        </w:rPr>
      </w:pPr>
    </w:p>
    <w:p>
      <w:pPr>
        <w:spacing w:before="81" w:line="311" w:lineRule="auto"/>
        <w:ind w:left="13" w:right="1121"/>
        <w:rPr>
          <w:rFonts w:ascii="仿宋" w:hAnsi="仿宋" w:eastAsia="仿宋" w:cs="仿宋"/>
          <w:sz w:val="25"/>
          <w:szCs w:val="25"/>
        </w:rPr>
      </w:pPr>
      <w:bookmarkStart w:id="11" w:name="bookmark11"/>
      <w:bookmarkEnd w:id="11"/>
      <w:r>
        <w:rPr>
          <w:rFonts w:ascii="仿宋" w:hAnsi="仿宋" w:eastAsia="仿宋" w:cs="仿宋"/>
          <w:spacing w:val="7"/>
          <w:sz w:val="25"/>
          <w:szCs w:val="25"/>
        </w:rPr>
        <w:t>控制之上，未能发现由于舞弊导致的重大错报的风险高于未能发现由于错误导</w:t>
      </w:r>
      <w:r>
        <w:rPr>
          <w:rFonts w:ascii="仿宋" w:hAnsi="仿宋" w:eastAsia="仿宋" w:cs="仿宋"/>
          <w:sz w:val="25"/>
          <w:szCs w:val="25"/>
        </w:rPr>
        <w:t xml:space="preserve"> 致的重大错报的风险。</w:t>
      </w:r>
    </w:p>
    <w:p>
      <w:pPr>
        <w:spacing w:before="35" w:line="284" w:lineRule="auto"/>
        <w:ind w:left="13" w:right="1102" w:firstLine="500"/>
        <w:rPr>
          <w:rFonts w:ascii="仿宋" w:hAnsi="仿宋" w:eastAsia="仿宋" w:cs="仿宋"/>
          <w:sz w:val="25"/>
          <w:szCs w:val="25"/>
        </w:rPr>
      </w:pPr>
      <w:r>
        <w:rPr>
          <w:rFonts w:ascii="仿宋" w:hAnsi="仿宋" w:eastAsia="仿宋" w:cs="仿宋"/>
          <w:spacing w:val="11"/>
          <w:sz w:val="25"/>
          <w:szCs w:val="25"/>
        </w:rPr>
        <w:t>(2)了解与审计相关的内部控制，以设计恰当的审计程序，但目的并非对</w:t>
      </w:r>
      <w:r>
        <w:rPr>
          <w:rFonts w:ascii="仿宋" w:hAnsi="仿宋" w:eastAsia="仿宋" w:cs="仿宋"/>
          <w:spacing w:val="18"/>
          <w:sz w:val="25"/>
          <w:szCs w:val="25"/>
        </w:rPr>
        <w:t xml:space="preserve"> </w:t>
      </w:r>
      <w:r>
        <w:rPr>
          <w:rFonts w:ascii="仿宋" w:hAnsi="仿宋" w:eastAsia="仿宋" w:cs="仿宋"/>
          <w:spacing w:val="1"/>
          <w:sz w:val="25"/>
          <w:szCs w:val="25"/>
        </w:rPr>
        <w:t>内部控制的有效性发表意见。</w:t>
      </w:r>
    </w:p>
    <w:p>
      <w:pPr>
        <w:spacing w:before="140" w:line="273" w:lineRule="auto"/>
        <w:ind w:left="13" w:right="1124" w:firstLine="500"/>
        <w:rPr>
          <w:rFonts w:ascii="仿宋" w:hAnsi="仿宋" w:eastAsia="仿宋" w:cs="仿宋"/>
          <w:sz w:val="25"/>
          <w:szCs w:val="25"/>
        </w:rPr>
      </w:pPr>
      <w:r>
        <w:rPr>
          <w:rFonts w:ascii="仿宋" w:hAnsi="仿宋" w:eastAsia="仿宋" w:cs="仿宋"/>
          <w:spacing w:val="11"/>
          <w:sz w:val="25"/>
          <w:szCs w:val="25"/>
        </w:rPr>
        <w:t>(3)评价管理层选用会计政策的恰当性和作出会计估计及相关披</w:t>
      </w:r>
      <w:r>
        <w:rPr>
          <w:rFonts w:ascii="仿宋" w:hAnsi="仿宋" w:eastAsia="仿宋" w:cs="仿宋"/>
          <w:spacing w:val="10"/>
          <w:sz w:val="25"/>
          <w:szCs w:val="25"/>
        </w:rPr>
        <w:t>露的合理</w:t>
      </w:r>
      <w:r>
        <w:rPr>
          <w:rFonts w:ascii="仿宋" w:hAnsi="仿宋" w:eastAsia="仿宋" w:cs="仿宋"/>
          <w:sz w:val="25"/>
          <w:szCs w:val="25"/>
        </w:rPr>
        <w:t xml:space="preserve"> </w:t>
      </w:r>
      <w:r>
        <w:rPr>
          <w:rFonts w:ascii="仿宋" w:hAnsi="仿宋" w:eastAsia="仿宋" w:cs="仿宋"/>
          <w:spacing w:val="-14"/>
          <w:sz w:val="25"/>
          <w:szCs w:val="25"/>
        </w:rPr>
        <w:t>性。</w:t>
      </w:r>
    </w:p>
    <w:p>
      <w:pPr>
        <w:spacing w:before="160" w:line="314" w:lineRule="auto"/>
        <w:ind w:left="13" w:right="1082" w:firstLine="500"/>
        <w:rPr>
          <w:rFonts w:ascii="仿宋" w:hAnsi="仿宋" w:eastAsia="仿宋" w:cs="仿宋"/>
          <w:sz w:val="25"/>
          <w:szCs w:val="25"/>
        </w:rPr>
      </w:pPr>
      <w:r>
        <w:rPr>
          <w:rFonts w:ascii="仿宋" w:hAnsi="仿宋" w:eastAsia="仿宋" w:cs="仿宋"/>
          <w:spacing w:val="11"/>
          <w:sz w:val="25"/>
          <w:szCs w:val="25"/>
        </w:rPr>
        <w:t>(4)对管理层使用持续经营假设的恰当性得出结论。同时，根据获取的审</w:t>
      </w:r>
      <w:r>
        <w:rPr>
          <w:rFonts w:ascii="仿宋" w:hAnsi="仿宋" w:eastAsia="仿宋" w:cs="仿宋"/>
          <w:spacing w:val="4"/>
          <w:sz w:val="25"/>
          <w:szCs w:val="25"/>
        </w:rPr>
        <w:t xml:space="preserve"> </w:t>
      </w:r>
      <w:r>
        <w:rPr>
          <w:rFonts w:ascii="仿宋" w:hAnsi="仿宋" w:eastAsia="仿宋" w:cs="仿宋"/>
          <w:spacing w:val="7"/>
          <w:sz w:val="25"/>
          <w:szCs w:val="25"/>
        </w:rPr>
        <w:t>计证据，就可能导致对贵单位持续经营能力产生重大疑虑的事项或情况是否存</w:t>
      </w:r>
      <w:r>
        <w:rPr>
          <w:rFonts w:ascii="仿宋" w:hAnsi="仿宋" w:eastAsia="仿宋" w:cs="仿宋"/>
          <w:spacing w:val="1"/>
          <w:sz w:val="25"/>
          <w:szCs w:val="25"/>
        </w:rPr>
        <w:t xml:space="preserve"> </w:t>
      </w:r>
      <w:r>
        <w:rPr>
          <w:rFonts w:ascii="仿宋" w:hAnsi="仿宋" w:eastAsia="仿宋" w:cs="仿宋"/>
          <w:spacing w:val="7"/>
          <w:sz w:val="25"/>
          <w:szCs w:val="25"/>
        </w:rPr>
        <w:t>在重大不确定性得出结论。如果我们得出结论认为存在重大不确定性</w:t>
      </w:r>
      <w:r>
        <w:rPr>
          <w:rFonts w:ascii="仿宋" w:hAnsi="仿宋" w:eastAsia="仿宋" w:cs="仿宋"/>
          <w:spacing w:val="6"/>
          <w:sz w:val="25"/>
          <w:szCs w:val="25"/>
        </w:rPr>
        <w:t>，审计准</w:t>
      </w:r>
      <w:r>
        <w:rPr>
          <w:rFonts w:ascii="仿宋" w:hAnsi="仿宋" w:eastAsia="仿宋" w:cs="仿宋"/>
          <w:sz w:val="25"/>
          <w:szCs w:val="25"/>
        </w:rPr>
        <w:t xml:space="preserve"> </w:t>
      </w:r>
      <w:r>
        <w:rPr>
          <w:rFonts w:ascii="仿宋" w:hAnsi="仿宋" w:eastAsia="仿宋" w:cs="仿宋"/>
          <w:spacing w:val="8"/>
          <w:sz w:val="25"/>
          <w:szCs w:val="25"/>
        </w:rPr>
        <w:t>则要求我们在审计报告中提请报表使用者注意财务报表中的相关披露；如果披</w:t>
      </w:r>
      <w:r>
        <w:rPr>
          <w:rFonts w:ascii="仿宋" w:hAnsi="仿宋" w:eastAsia="仿宋" w:cs="仿宋"/>
          <w:spacing w:val="4"/>
          <w:sz w:val="25"/>
          <w:szCs w:val="25"/>
        </w:rPr>
        <w:t xml:space="preserve"> </w:t>
      </w:r>
      <w:r>
        <w:rPr>
          <w:rFonts w:ascii="仿宋" w:hAnsi="仿宋" w:eastAsia="仿宋" w:cs="仿宋"/>
          <w:spacing w:val="7"/>
          <w:sz w:val="25"/>
          <w:szCs w:val="25"/>
        </w:rPr>
        <w:t>露不充分，我们应当发表非无保留意见。我们的结论基于截至审计报告日可获</w:t>
      </w:r>
      <w:r>
        <w:rPr>
          <w:rFonts w:ascii="仿宋" w:hAnsi="仿宋" w:eastAsia="仿宋" w:cs="仿宋"/>
          <w:spacing w:val="3"/>
          <w:sz w:val="25"/>
          <w:szCs w:val="25"/>
        </w:rPr>
        <w:t xml:space="preserve"> </w:t>
      </w:r>
      <w:r>
        <w:rPr>
          <w:rFonts w:ascii="仿宋" w:hAnsi="仿宋" w:eastAsia="仿宋" w:cs="仿宋"/>
          <w:spacing w:val="6"/>
          <w:sz w:val="25"/>
          <w:szCs w:val="25"/>
        </w:rPr>
        <w:t>得的信息。然而，未来的事项或情况可能导致贵单位不能持续经营。</w:t>
      </w:r>
    </w:p>
    <w:p>
      <w:pPr>
        <w:spacing w:before="141" w:line="281" w:lineRule="auto"/>
        <w:ind w:left="13" w:right="1169" w:firstLine="500"/>
        <w:rPr>
          <w:rFonts w:ascii="仿宋" w:hAnsi="仿宋" w:eastAsia="仿宋" w:cs="仿宋"/>
          <w:sz w:val="25"/>
          <w:szCs w:val="25"/>
        </w:rPr>
      </w:pPr>
      <w:r>
        <w:rPr>
          <w:rFonts w:ascii="仿宋" w:hAnsi="仿宋" w:eastAsia="仿宋" w:cs="仿宋"/>
          <w:spacing w:val="13"/>
          <w:sz w:val="25"/>
          <w:szCs w:val="25"/>
        </w:rPr>
        <w:t>(5)评价财务报表的总体列报、结构和内容(包括披露),并评价财</w:t>
      </w:r>
      <w:r>
        <w:rPr>
          <w:rFonts w:ascii="仿宋" w:hAnsi="仿宋" w:eastAsia="仿宋" w:cs="仿宋"/>
          <w:spacing w:val="12"/>
          <w:sz w:val="25"/>
          <w:szCs w:val="25"/>
        </w:rPr>
        <w:t>务报表</w:t>
      </w:r>
      <w:r>
        <w:rPr>
          <w:rFonts w:ascii="仿宋" w:hAnsi="仿宋" w:eastAsia="仿宋" w:cs="仿宋"/>
          <w:sz w:val="25"/>
          <w:szCs w:val="25"/>
        </w:rPr>
        <w:t xml:space="preserve"> </w:t>
      </w:r>
      <w:r>
        <w:rPr>
          <w:rFonts w:ascii="仿宋" w:hAnsi="仿宋" w:eastAsia="仿宋" w:cs="仿宋"/>
          <w:spacing w:val="3"/>
          <w:sz w:val="25"/>
          <w:szCs w:val="25"/>
        </w:rPr>
        <w:t>是否公允反映相关交易和事项。</w:t>
      </w:r>
    </w:p>
    <w:p>
      <w:pPr>
        <w:spacing w:before="119" w:line="329" w:lineRule="auto"/>
        <w:ind w:left="13" w:right="1117" w:firstLine="500"/>
        <w:rPr>
          <w:rFonts w:ascii="仿宋" w:hAnsi="仿宋" w:eastAsia="仿宋" w:cs="仿宋"/>
          <w:sz w:val="25"/>
          <w:szCs w:val="25"/>
        </w:rPr>
      </w:pPr>
      <w:r>
        <w:rPr>
          <w:rFonts w:ascii="仿宋" w:hAnsi="仿宋" w:eastAsia="仿宋" w:cs="仿宋"/>
          <w:spacing w:val="7"/>
          <w:sz w:val="25"/>
          <w:szCs w:val="25"/>
        </w:rPr>
        <w:t>我们与治理层就计划的审计范围、时间安排和重大审计发现等事项进行沟</w:t>
      </w:r>
      <w:r>
        <w:rPr>
          <w:rFonts w:ascii="仿宋" w:hAnsi="仿宋" w:eastAsia="仿宋" w:cs="仿宋"/>
          <w:spacing w:val="17"/>
          <w:sz w:val="25"/>
          <w:szCs w:val="25"/>
        </w:rPr>
        <w:t xml:space="preserve"> </w:t>
      </w:r>
      <w:r>
        <w:rPr>
          <w:rFonts w:ascii="仿宋" w:hAnsi="仿宋" w:eastAsia="仿宋" w:cs="仿宋"/>
          <w:spacing w:val="6"/>
          <w:sz w:val="25"/>
          <w:szCs w:val="25"/>
        </w:rPr>
        <w:t>通，包括沟通我们在审计中识别出的值得关注的内部控</w:t>
      </w:r>
      <w:r>
        <w:rPr>
          <w:rFonts w:ascii="仿宋" w:hAnsi="仿宋" w:eastAsia="仿宋" w:cs="仿宋"/>
          <w:spacing w:val="5"/>
          <w:sz w:val="25"/>
          <w:szCs w:val="25"/>
        </w:rPr>
        <w:t>制缺陷。</w:t>
      </w:r>
    </w:p>
    <w:p>
      <w:pPr>
        <w:spacing w:line="393" w:lineRule="auto"/>
        <w:rPr>
          <w:rFonts w:ascii="Arial"/>
          <w:sz w:val="21"/>
        </w:rPr>
      </w:pPr>
    </w:p>
    <w:p>
      <w:pPr>
        <w:spacing w:before="82" w:line="222" w:lineRule="auto"/>
        <w:ind w:left="517"/>
        <w:rPr>
          <w:rFonts w:ascii="仿宋" w:hAnsi="仿宋" w:eastAsia="仿宋" w:cs="仿宋"/>
          <w:sz w:val="25"/>
          <w:szCs w:val="25"/>
        </w:rPr>
      </w:pPr>
      <w:r>
        <w:rPr>
          <w:rFonts w:ascii="仿宋" w:hAnsi="仿宋" w:eastAsia="仿宋" w:cs="仿宋"/>
          <w:b/>
          <w:bCs/>
          <w:spacing w:val="2"/>
          <w:sz w:val="25"/>
          <w:szCs w:val="25"/>
        </w:rPr>
        <w:t>七、对报告用途的限定</w:t>
      </w:r>
    </w:p>
    <w:p>
      <w:pPr>
        <w:spacing w:before="149" w:line="220" w:lineRule="auto"/>
        <w:ind w:left="513"/>
        <w:rPr>
          <w:rFonts w:ascii="仿宋" w:hAnsi="仿宋" w:eastAsia="仿宋" w:cs="仿宋"/>
          <w:sz w:val="25"/>
          <w:szCs w:val="25"/>
        </w:rPr>
      </w:pPr>
      <w:r>
        <w:rPr>
          <w:rFonts w:ascii="仿宋" w:hAnsi="仿宋" w:eastAsia="仿宋" w:cs="仿宋"/>
          <w:spacing w:val="6"/>
          <w:sz w:val="25"/>
          <w:szCs w:val="25"/>
        </w:rPr>
        <w:t>本报告仅供贵单位向登记机关登记年检时使用，不得用于任何其他目的。</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2" w:line="222" w:lineRule="auto"/>
        <w:ind w:left="453"/>
        <w:rPr>
          <w:rFonts w:ascii="仿宋" w:hAnsi="仿宋" w:eastAsia="仿宋" w:cs="仿宋"/>
          <w:sz w:val="25"/>
          <w:szCs w:val="25"/>
        </w:rPr>
      </w:pPr>
      <w:r>
        <w:pict>
          <v:shape id="_x0000_s1026" o:spid="_x0000_s1026" o:spt="202" type="#_x0000_t202" style="position:absolute;left:0pt;margin-left:222.15pt;margin-top:3.55pt;height:40.1pt;width:89.85pt;z-index:251659264;mso-width-relative:page;mso-height-relative:page;" filled="f" stroked="f" coordsize="21600,21600">
            <v:path/>
            <v:fill on="f" focussize="0,0"/>
            <v:stroke on="f"/>
            <v:imagedata o:title=""/>
            <o:lock v:ext="edit" aspectratio="f"/>
            <v:textbox inset="0mm,0mm,0mm,0mm">
              <w:txbxContent>
                <w:p>
                  <w:pPr>
                    <w:spacing w:before="21" w:line="288" w:lineRule="auto"/>
                    <w:ind w:left="20" w:right="20"/>
                    <w:rPr>
                      <w:rFonts w:ascii="仿宋" w:hAnsi="仿宋" w:eastAsia="仿宋" w:cs="仿宋"/>
                      <w:sz w:val="25"/>
                      <w:szCs w:val="25"/>
                    </w:rPr>
                  </w:pPr>
                  <w:r>
                    <w:rPr>
                      <w:rFonts w:ascii="仿宋" w:hAnsi="仿宋" w:eastAsia="仿宋" w:cs="仿宋"/>
                      <w:sz w:val="25"/>
                      <w:szCs w:val="25"/>
                    </w:rPr>
                    <w:t>中国注册会计师</w:t>
                  </w:r>
                  <w:r>
                    <w:rPr>
                      <w:rFonts w:ascii="仿宋" w:hAnsi="仿宋" w:eastAsia="仿宋" w:cs="仿宋"/>
                      <w:spacing w:val="5"/>
                      <w:sz w:val="25"/>
                      <w:szCs w:val="25"/>
                    </w:rPr>
                    <w:t xml:space="preserve"> </w:t>
                  </w:r>
                  <w:r>
                    <w:rPr>
                      <w:rFonts w:ascii="仿宋" w:hAnsi="仿宋" w:eastAsia="仿宋" w:cs="仿宋"/>
                      <w:sz w:val="25"/>
                      <w:szCs w:val="25"/>
                    </w:rPr>
                    <w:t>中国注册会计师</w:t>
                  </w:r>
                </w:p>
              </w:txbxContent>
            </v:textbox>
          </v:shape>
        </w:pict>
      </w:r>
      <w:r>
        <w:rPr>
          <w:rFonts w:ascii="仿宋" w:hAnsi="仿宋" w:eastAsia="仿宋" w:cs="仿宋"/>
          <w:spacing w:val="5"/>
          <w:sz w:val="25"/>
          <w:szCs w:val="25"/>
        </w:rPr>
        <w:t>武汉阳光联合会计师事务所</w:t>
      </w:r>
    </w:p>
    <w:p>
      <w:pPr>
        <w:spacing w:before="169" w:line="222" w:lineRule="auto"/>
        <w:ind w:left="1383"/>
        <w:rPr>
          <w:rFonts w:ascii="仿宋" w:hAnsi="仿宋" w:eastAsia="仿宋" w:cs="仿宋"/>
          <w:sz w:val="25"/>
          <w:szCs w:val="25"/>
        </w:rPr>
      </w:pPr>
      <w:r>
        <w:rPr>
          <w:rFonts w:ascii="仿宋" w:hAnsi="仿宋" w:eastAsia="仿宋" w:cs="仿宋"/>
          <w:spacing w:val="12"/>
          <w:sz w:val="25"/>
          <w:szCs w:val="25"/>
        </w:rPr>
        <w:t>普通合伙)</w:t>
      </w:r>
    </w:p>
    <w:p>
      <w:pPr>
        <w:spacing w:line="257" w:lineRule="auto"/>
        <w:rPr>
          <w:rFonts w:ascii="Arial"/>
          <w:sz w:val="21"/>
        </w:rPr>
      </w:pPr>
    </w:p>
    <w:p>
      <w:pPr>
        <w:spacing w:line="258" w:lineRule="auto"/>
        <w:rPr>
          <w:rFonts w:ascii="Arial"/>
          <w:sz w:val="21"/>
        </w:rPr>
      </w:pPr>
    </w:p>
    <w:p>
      <w:pPr>
        <w:spacing w:before="81" w:line="222" w:lineRule="auto"/>
        <w:ind w:left="1353"/>
        <w:rPr>
          <w:rFonts w:ascii="仿宋" w:hAnsi="仿宋" w:eastAsia="仿宋" w:cs="仿宋"/>
          <w:sz w:val="25"/>
          <w:szCs w:val="25"/>
        </w:rPr>
      </w:pPr>
      <w:r>
        <w:pict>
          <v:shape id="_x0000_s1027" o:spid="_x0000_s1027" o:spt="202" type="#_x0000_t202" style="position:absolute;left:0pt;margin-left:298.65pt;margin-top:2.55pt;height:17.1pt;width:141.45pt;z-index:25166028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仿宋" w:hAnsi="仿宋" w:eastAsia="仿宋" w:cs="仿宋"/>
                      <w:sz w:val="25"/>
                      <w:szCs w:val="25"/>
                    </w:rPr>
                  </w:pPr>
                  <w:r>
                    <w:rPr>
                      <w:rFonts w:ascii="仿宋" w:hAnsi="仿宋" w:eastAsia="仿宋" w:cs="仿宋"/>
                      <w:spacing w:val="3"/>
                      <w:sz w:val="25"/>
                      <w:szCs w:val="25"/>
                    </w:rPr>
                    <w:t>贰零贰肆年伍月贰拾柒日</w:t>
                  </w:r>
                </w:p>
              </w:txbxContent>
            </v:textbox>
          </v:shape>
        </w:pict>
      </w:r>
      <w:r>
        <w:rPr>
          <w:rFonts w:ascii="仿宋" w:hAnsi="仿宋" w:eastAsia="仿宋" w:cs="仿宋"/>
          <w:spacing w:val="-48"/>
          <w:sz w:val="25"/>
          <w:szCs w:val="25"/>
        </w:rPr>
        <w:t>湖北</w:t>
      </w:r>
      <w:r>
        <w:rPr>
          <w:rFonts w:ascii="仿宋" w:hAnsi="仿宋" w:eastAsia="仿宋" w:cs="仿宋"/>
          <w:spacing w:val="-41"/>
          <w:sz w:val="25"/>
          <w:szCs w:val="25"/>
        </w:rPr>
        <w:t xml:space="preserve"> </w:t>
      </w:r>
      <w:r>
        <w:rPr>
          <w:rFonts w:ascii="仿宋" w:hAnsi="仿宋" w:eastAsia="仿宋" w:cs="仿宋"/>
          <w:spacing w:val="-48"/>
          <w:sz w:val="25"/>
          <w:szCs w:val="25"/>
        </w:rPr>
        <w:t>·</w:t>
      </w:r>
      <w:r>
        <w:rPr>
          <w:rFonts w:ascii="仿宋" w:hAnsi="仿宋" w:eastAsia="仿宋" w:cs="仿宋"/>
          <w:spacing w:val="-105"/>
          <w:sz w:val="25"/>
          <w:szCs w:val="25"/>
        </w:rPr>
        <w:t xml:space="preserve"> </w:t>
      </w:r>
      <w:r>
        <w:rPr>
          <w:rFonts w:ascii="仿宋" w:hAnsi="仿宋" w:eastAsia="仿宋" w:cs="仿宋"/>
          <w:spacing w:val="-48"/>
          <w:sz w:val="25"/>
          <w:szCs w:val="25"/>
        </w:rPr>
        <w:t>武汉</w:t>
      </w:r>
    </w:p>
    <w:p>
      <w:pPr>
        <w:spacing w:line="447" w:lineRule="auto"/>
        <w:rPr>
          <w:rFonts w:ascii="Arial"/>
          <w:sz w:val="21"/>
        </w:rPr>
      </w:pPr>
    </w:p>
    <w:p>
      <w:pPr>
        <w:spacing w:before="1" w:line="20" w:lineRule="exact"/>
        <w:ind w:firstLine="33"/>
      </w:pPr>
      <w:r>
        <w:drawing>
          <wp:inline distT="0" distB="0" distL="0" distR="0">
            <wp:extent cx="5632450" cy="12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5632508" cy="12733"/>
                    </a:xfrm>
                    <a:prstGeom prst="rect">
                      <a:avLst/>
                    </a:prstGeom>
                  </pic:spPr>
                </pic:pic>
              </a:graphicData>
            </a:graphic>
          </wp:inline>
        </w:drawing>
      </w:r>
    </w:p>
    <w:p>
      <w:pPr>
        <w:spacing w:before="47" w:line="232" w:lineRule="auto"/>
        <w:ind w:left="13"/>
        <w:rPr>
          <w:rFonts w:ascii="仿宋" w:hAnsi="仿宋" w:eastAsia="仿宋" w:cs="仿宋"/>
          <w:sz w:val="20"/>
          <w:szCs w:val="20"/>
        </w:rPr>
      </w:pPr>
      <w:r>
        <w:rPr>
          <w:rFonts w:ascii="仿宋" w:hAnsi="仿宋" w:eastAsia="仿宋" w:cs="仿宋"/>
          <w:spacing w:val="9"/>
          <w:sz w:val="20"/>
          <w:szCs w:val="20"/>
        </w:rPr>
        <w:t>武汉阳光联合会计师事务所(普通合伙)</w:t>
      </w:r>
      <w:r>
        <w:rPr>
          <w:rFonts w:ascii="仿宋" w:hAnsi="仿宋" w:eastAsia="仿宋" w:cs="仿宋"/>
          <w:spacing w:val="2"/>
          <w:sz w:val="20"/>
          <w:szCs w:val="20"/>
        </w:rPr>
        <w:t xml:space="preserve">          </w:t>
      </w:r>
      <w:r>
        <w:rPr>
          <w:rFonts w:ascii="仿宋" w:hAnsi="仿宋" w:eastAsia="仿宋" w:cs="仿宋"/>
          <w:spacing w:val="9"/>
          <w:sz w:val="20"/>
          <w:szCs w:val="20"/>
        </w:rPr>
        <w:t>联系电</w:t>
      </w:r>
      <w:r>
        <w:rPr>
          <w:rFonts w:ascii="仿宋" w:hAnsi="仿宋" w:eastAsia="仿宋" w:cs="仿宋"/>
          <w:spacing w:val="8"/>
          <w:sz w:val="20"/>
          <w:szCs w:val="20"/>
        </w:rPr>
        <w:t>话：0714-6319737</w:t>
      </w:r>
      <w:r>
        <w:rPr>
          <w:rFonts w:ascii="仿宋" w:hAnsi="仿宋" w:eastAsia="仿宋" w:cs="仿宋"/>
          <w:spacing w:val="3"/>
          <w:sz w:val="20"/>
          <w:szCs w:val="20"/>
        </w:rPr>
        <w:t xml:space="preserve">              </w:t>
      </w:r>
      <w:r>
        <w:rPr>
          <w:rFonts w:ascii="仿宋" w:hAnsi="仿宋" w:eastAsia="仿宋" w:cs="仿宋"/>
          <w:spacing w:val="8"/>
          <w:sz w:val="20"/>
          <w:szCs w:val="20"/>
        </w:rPr>
        <w:t>第3页</w:t>
      </w:r>
    </w:p>
    <w:p>
      <w:pPr>
        <w:spacing w:line="260" w:lineRule="auto"/>
        <w:rPr>
          <w:rFonts w:ascii="Arial"/>
          <w:sz w:val="21"/>
        </w:rPr>
      </w:pPr>
    </w:p>
    <w:p>
      <w:pPr>
        <w:spacing w:line="1130" w:lineRule="exact"/>
        <w:ind w:firstLine="8703"/>
      </w:pPr>
    </w:p>
    <w:p>
      <w:pPr>
        <w:spacing w:line="1130" w:lineRule="exact"/>
        <w:sectPr>
          <w:headerReference r:id="rId8" w:type="default"/>
          <w:pgSz w:w="11910" w:h="16850"/>
          <w:pgMar w:top="1535" w:right="249" w:bottom="230" w:left="1786" w:header="1289" w:footer="0"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59" w:line="219" w:lineRule="auto"/>
        <w:ind w:left="27"/>
        <w:rPr>
          <w:sz w:val="18"/>
          <w:szCs w:val="18"/>
        </w:rPr>
      </w:pPr>
      <w:r>
        <w:rPr>
          <w:b/>
          <w:bCs/>
          <w:spacing w:val="-7"/>
          <w:sz w:val="18"/>
          <w:szCs w:val="18"/>
        </w:rPr>
        <w:t>附表1:</w:t>
      </w:r>
    </w:p>
    <w:p>
      <w:pPr>
        <w:spacing w:before="118" w:line="221" w:lineRule="auto"/>
        <w:ind w:left="3959"/>
        <w:rPr>
          <w:rFonts w:ascii="黑体" w:hAnsi="黑体" w:eastAsia="黑体" w:cs="黑体"/>
          <w:sz w:val="31"/>
          <w:szCs w:val="31"/>
        </w:rPr>
      </w:pPr>
      <w:bookmarkStart w:id="12" w:name="bookmark12"/>
      <w:bookmarkEnd w:id="12"/>
      <w:r>
        <w:rPr>
          <w:rFonts w:ascii="黑体" w:hAnsi="黑体" w:eastAsia="黑体" w:cs="黑体"/>
          <w:b/>
          <w:bCs/>
          <w:spacing w:val="-7"/>
          <w:sz w:val="31"/>
          <w:szCs w:val="31"/>
        </w:rPr>
        <w:t>资产负债表</w:t>
      </w:r>
    </w:p>
    <w:p>
      <w:pPr>
        <w:pStyle w:val="2"/>
        <w:spacing w:before="20" w:line="219" w:lineRule="auto"/>
        <w:ind w:left="4105"/>
        <w:rPr>
          <w:sz w:val="18"/>
          <w:szCs w:val="18"/>
        </w:rPr>
      </w:pPr>
      <w:r>
        <w:rPr>
          <w:spacing w:val="-5"/>
          <w:sz w:val="18"/>
          <w:szCs w:val="18"/>
        </w:rPr>
        <w:t>2023年12月31日</w:t>
      </w:r>
    </w:p>
    <w:p>
      <w:pPr>
        <w:pStyle w:val="2"/>
        <w:spacing w:before="142" w:line="229" w:lineRule="auto"/>
        <w:ind w:left="17"/>
        <w:rPr>
          <w:sz w:val="18"/>
          <w:szCs w:val="18"/>
        </w:rPr>
      </w:pPr>
      <w:r>
        <w:rPr>
          <w:b/>
          <w:bCs/>
          <w:spacing w:val="-13"/>
          <w:sz w:val="18"/>
          <w:szCs w:val="18"/>
        </w:rPr>
        <w:t>编制单位：黄石市西下陆区红十字会</w:t>
      </w:r>
      <w:r>
        <w:rPr>
          <w:spacing w:val="2"/>
          <w:sz w:val="18"/>
          <w:szCs w:val="18"/>
        </w:rPr>
        <w:t xml:space="preserve">                                           </w:t>
      </w:r>
      <w:r>
        <w:rPr>
          <w:spacing w:val="1"/>
          <w:sz w:val="18"/>
          <w:szCs w:val="18"/>
        </w:rPr>
        <w:t xml:space="preserve">             </w:t>
      </w:r>
      <w:r>
        <w:rPr>
          <w:b/>
          <w:bCs/>
          <w:spacing w:val="-13"/>
          <w:position w:val="-1"/>
          <w:sz w:val="18"/>
          <w:szCs w:val="18"/>
        </w:rPr>
        <w:t>金额单位：人民币元</w:t>
      </w:r>
    </w:p>
    <w:p>
      <w:pPr>
        <w:spacing w:line="68" w:lineRule="exact"/>
      </w:pPr>
    </w:p>
    <w:tbl>
      <w:tblPr>
        <w:tblStyle w:val="5"/>
        <w:tblW w:w="93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3"/>
        <w:gridCol w:w="1319"/>
        <w:gridCol w:w="1328"/>
        <w:gridCol w:w="2008"/>
        <w:gridCol w:w="1328"/>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083" w:type="dxa"/>
            <w:vAlign w:val="top"/>
          </w:tcPr>
          <w:p>
            <w:pPr>
              <w:spacing w:before="182" w:line="219" w:lineRule="auto"/>
              <w:ind w:left="825"/>
              <w:rPr>
                <w:rFonts w:ascii="宋体" w:hAnsi="宋体" w:eastAsia="宋体" w:cs="宋体"/>
                <w:sz w:val="17"/>
                <w:szCs w:val="17"/>
              </w:rPr>
            </w:pPr>
            <w:r>
              <w:rPr>
                <w:rFonts w:ascii="宋体" w:hAnsi="宋体" w:eastAsia="宋体" w:cs="宋体"/>
                <w:spacing w:val="-7"/>
                <w:sz w:val="17"/>
                <w:szCs w:val="17"/>
              </w:rPr>
              <w:t>资</w:t>
            </w:r>
            <w:r>
              <w:rPr>
                <w:rFonts w:ascii="宋体" w:hAnsi="宋体" w:eastAsia="宋体" w:cs="宋体"/>
                <w:spacing w:val="66"/>
                <w:sz w:val="17"/>
                <w:szCs w:val="17"/>
              </w:rPr>
              <w:t xml:space="preserve"> </w:t>
            </w:r>
            <w:r>
              <w:rPr>
                <w:rFonts w:ascii="宋体" w:hAnsi="宋体" w:eastAsia="宋体" w:cs="宋体"/>
                <w:spacing w:val="-7"/>
                <w:sz w:val="17"/>
                <w:szCs w:val="17"/>
              </w:rPr>
              <w:t>产</w:t>
            </w:r>
          </w:p>
        </w:tc>
        <w:tc>
          <w:tcPr>
            <w:tcW w:w="1319" w:type="dxa"/>
            <w:vAlign w:val="top"/>
          </w:tcPr>
          <w:p>
            <w:pPr>
              <w:spacing w:before="182" w:line="219" w:lineRule="auto"/>
              <w:ind w:left="432"/>
              <w:rPr>
                <w:rFonts w:ascii="宋体" w:hAnsi="宋体" w:eastAsia="宋体" w:cs="宋体"/>
                <w:sz w:val="17"/>
                <w:szCs w:val="17"/>
              </w:rPr>
            </w:pPr>
            <w:r>
              <w:rPr>
                <w:rFonts w:ascii="宋体" w:hAnsi="宋体" w:eastAsia="宋体" w:cs="宋体"/>
                <w:spacing w:val="-2"/>
                <w:sz w:val="17"/>
                <w:szCs w:val="17"/>
              </w:rPr>
              <w:t>年初数</w:t>
            </w:r>
          </w:p>
        </w:tc>
        <w:tc>
          <w:tcPr>
            <w:tcW w:w="1328" w:type="dxa"/>
            <w:vAlign w:val="top"/>
          </w:tcPr>
          <w:p>
            <w:pPr>
              <w:spacing w:before="182" w:line="219" w:lineRule="auto"/>
              <w:ind w:left="443"/>
              <w:rPr>
                <w:rFonts w:ascii="宋体" w:hAnsi="宋体" w:eastAsia="宋体" w:cs="宋体"/>
                <w:sz w:val="17"/>
                <w:szCs w:val="17"/>
              </w:rPr>
            </w:pPr>
            <w:r>
              <w:rPr>
                <w:rFonts w:ascii="宋体" w:hAnsi="宋体" w:eastAsia="宋体" w:cs="宋体"/>
                <w:spacing w:val="-2"/>
                <w:sz w:val="17"/>
                <w:szCs w:val="17"/>
              </w:rPr>
              <w:t>年末数</w:t>
            </w:r>
          </w:p>
        </w:tc>
        <w:tc>
          <w:tcPr>
            <w:tcW w:w="2008" w:type="dxa"/>
            <w:vAlign w:val="top"/>
          </w:tcPr>
          <w:p>
            <w:pPr>
              <w:spacing w:before="62" w:line="219" w:lineRule="auto"/>
              <w:ind w:left="344"/>
              <w:rPr>
                <w:rFonts w:ascii="宋体" w:hAnsi="宋体" w:eastAsia="宋体" w:cs="宋体"/>
                <w:sz w:val="17"/>
                <w:szCs w:val="17"/>
              </w:rPr>
            </w:pPr>
            <w:r>
              <w:rPr>
                <w:rFonts w:ascii="宋体" w:hAnsi="宋体" w:eastAsia="宋体" w:cs="宋体"/>
                <w:spacing w:val="1"/>
                <w:sz w:val="17"/>
                <w:szCs w:val="17"/>
              </w:rPr>
              <w:t>负债和所有者权益</w:t>
            </w:r>
          </w:p>
          <w:p>
            <w:pPr>
              <w:spacing w:before="5" w:line="219" w:lineRule="auto"/>
              <w:ind w:left="537"/>
              <w:rPr>
                <w:rFonts w:ascii="宋体" w:hAnsi="宋体" w:eastAsia="宋体" w:cs="宋体"/>
                <w:sz w:val="17"/>
                <w:szCs w:val="17"/>
              </w:rPr>
            </w:pPr>
            <w:r>
              <w:rPr>
                <w:rFonts w:ascii="宋体" w:hAnsi="宋体" w:eastAsia="宋体" w:cs="宋体"/>
                <w:b/>
                <w:bCs/>
                <w:spacing w:val="2"/>
                <w:sz w:val="17"/>
                <w:szCs w:val="17"/>
              </w:rPr>
              <w:t>(或股东权益)</w:t>
            </w:r>
          </w:p>
        </w:tc>
        <w:tc>
          <w:tcPr>
            <w:tcW w:w="1328" w:type="dxa"/>
            <w:vAlign w:val="top"/>
          </w:tcPr>
          <w:p>
            <w:pPr>
              <w:spacing w:before="182" w:line="219" w:lineRule="auto"/>
              <w:ind w:left="436"/>
              <w:rPr>
                <w:rFonts w:ascii="宋体" w:hAnsi="宋体" w:eastAsia="宋体" w:cs="宋体"/>
                <w:sz w:val="17"/>
                <w:szCs w:val="17"/>
              </w:rPr>
            </w:pPr>
            <w:r>
              <w:rPr>
                <w:rFonts w:ascii="宋体" w:hAnsi="宋体" w:eastAsia="宋体" w:cs="宋体"/>
                <w:spacing w:val="-2"/>
                <w:sz w:val="17"/>
                <w:szCs w:val="17"/>
              </w:rPr>
              <w:t>年初数</w:t>
            </w:r>
          </w:p>
        </w:tc>
        <w:tc>
          <w:tcPr>
            <w:tcW w:w="1323" w:type="dxa"/>
            <w:vAlign w:val="top"/>
          </w:tcPr>
          <w:p>
            <w:pPr>
              <w:spacing w:before="182" w:line="219" w:lineRule="auto"/>
              <w:ind w:left="498"/>
              <w:rPr>
                <w:rFonts w:ascii="宋体" w:hAnsi="宋体" w:eastAsia="宋体" w:cs="宋体"/>
                <w:sz w:val="17"/>
                <w:szCs w:val="17"/>
              </w:rPr>
            </w:pPr>
            <w:r>
              <w:rPr>
                <w:rFonts w:ascii="宋体" w:hAnsi="宋体" w:eastAsia="宋体" w:cs="宋体"/>
                <w:spacing w:val="-2"/>
                <w:sz w:val="17"/>
                <w:szCs w:val="17"/>
              </w:rPr>
              <w:t>年末数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08" w:line="219" w:lineRule="auto"/>
              <w:ind w:left="15"/>
              <w:rPr>
                <w:rFonts w:ascii="宋体" w:hAnsi="宋体" w:eastAsia="宋体" w:cs="宋体"/>
                <w:sz w:val="17"/>
                <w:szCs w:val="17"/>
              </w:rPr>
            </w:pPr>
            <w:r>
              <w:rPr>
                <w:rFonts w:ascii="宋体" w:hAnsi="宋体" w:eastAsia="宋体" w:cs="宋体"/>
                <w:spacing w:val="-1"/>
                <w:sz w:val="17"/>
                <w:szCs w:val="17"/>
              </w:rPr>
              <w:t>流动资产：</w:t>
            </w:r>
          </w:p>
        </w:tc>
        <w:tc>
          <w:tcPr>
            <w:tcW w:w="1319" w:type="dxa"/>
            <w:vAlign w:val="top"/>
          </w:tcPr>
          <w:p>
            <w:pPr>
              <w:pStyle w:val="6"/>
            </w:pPr>
          </w:p>
        </w:tc>
        <w:tc>
          <w:tcPr>
            <w:tcW w:w="1328" w:type="dxa"/>
            <w:vAlign w:val="top"/>
          </w:tcPr>
          <w:p>
            <w:pPr>
              <w:pStyle w:val="6"/>
            </w:pPr>
          </w:p>
        </w:tc>
        <w:tc>
          <w:tcPr>
            <w:tcW w:w="2008" w:type="dxa"/>
            <w:vAlign w:val="top"/>
          </w:tcPr>
          <w:p>
            <w:pPr>
              <w:spacing w:before="108" w:line="219" w:lineRule="auto"/>
              <w:ind w:left="14"/>
              <w:rPr>
                <w:rFonts w:ascii="宋体" w:hAnsi="宋体" w:eastAsia="宋体" w:cs="宋体"/>
                <w:sz w:val="17"/>
                <w:szCs w:val="17"/>
              </w:rPr>
            </w:pPr>
            <w:r>
              <w:rPr>
                <w:rFonts w:ascii="宋体" w:hAnsi="宋体" w:eastAsia="宋体" w:cs="宋体"/>
                <w:spacing w:val="-1"/>
                <w:sz w:val="17"/>
                <w:szCs w:val="17"/>
              </w:rPr>
              <w:t>流动负债：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06" w:line="219" w:lineRule="auto"/>
              <w:ind w:left="15"/>
              <w:rPr>
                <w:rFonts w:ascii="宋体" w:hAnsi="宋体" w:eastAsia="宋体" w:cs="宋体"/>
                <w:sz w:val="17"/>
                <w:szCs w:val="17"/>
              </w:rPr>
            </w:pPr>
            <w:r>
              <w:rPr>
                <w:rFonts w:ascii="宋体" w:hAnsi="宋体" w:eastAsia="宋体" w:cs="宋体"/>
                <w:spacing w:val="-3"/>
                <w:sz w:val="17"/>
                <w:szCs w:val="17"/>
              </w:rPr>
              <w:t>货币资金</w:t>
            </w:r>
          </w:p>
        </w:tc>
        <w:tc>
          <w:tcPr>
            <w:tcW w:w="1319" w:type="dxa"/>
            <w:vAlign w:val="top"/>
          </w:tcPr>
          <w:p>
            <w:pPr>
              <w:spacing w:before="131" w:line="184" w:lineRule="auto"/>
              <w:ind w:left="432"/>
              <w:rPr>
                <w:rFonts w:ascii="宋体" w:hAnsi="宋体" w:eastAsia="宋体" w:cs="宋体"/>
                <w:sz w:val="17"/>
                <w:szCs w:val="17"/>
              </w:rPr>
            </w:pPr>
            <w:r>
              <w:rPr>
                <w:rFonts w:ascii="宋体" w:hAnsi="宋体" w:eastAsia="宋体" w:cs="宋体"/>
                <w:spacing w:val="-2"/>
                <w:sz w:val="17"/>
                <w:szCs w:val="17"/>
              </w:rPr>
              <w:t>155,738.45</w:t>
            </w:r>
          </w:p>
        </w:tc>
        <w:tc>
          <w:tcPr>
            <w:tcW w:w="1328" w:type="dxa"/>
            <w:vAlign w:val="top"/>
          </w:tcPr>
          <w:p>
            <w:pPr>
              <w:spacing w:before="131" w:line="183" w:lineRule="auto"/>
              <w:ind w:right="20"/>
              <w:jc w:val="right"/>
              <w:rPr>
                <w:rFonts w:ascii="宋体" w:hAnsi="宋体" w:eastAsia="宋体" w:cs="宋体"/>
                <w:sz w:val="17"/>
                <w:szCs w:val="17"/>
              </w:rPr>
            </w:pPr>
            <w:r>
              <w:rPr>
                <w:rFonts w:ascii="宋体" w:hAnsi="宋体" w:eastAsia="宋体" w:cs="宋体"/>
                <w:spacing w:val="-2"/>
                <w:sz w:val="17"/>
                <w:szCs w:val="17"/>
              </w:rPr>
              <w:t>50,734.86</w:t>
            </w:r>
          </w:p>
        </w:tc>
        <w:tc>
          <w:tcPr>
            <w:tcW w:w="2008" w:type="dxa"/>
            <w:vAlign w:val="top"/>
          </w:tcPr>
          <w:p>
            <w:pPr>
              <w:spacing w:before="106" w:line="219" w:lineRule="auto"/>
              <w:ind w:left="14"/>
              <w:rPr>
                <w:rFonts w:ascii="宋体" w:hAnsi="宋体" w:eastAsia="宋体" w:cs="宋体"/>
                <w:sz w:val="17"/>
                <w:szCs w:val="17"/>
              </w:rPr>
            </w:pPr>
            <w:r>
              <w:rPr>
                <w:rFonts w:ascii="宋体" w:hAnsi="宋体" w:eastAsia="宋体" w:cs="宋体"/>
                <w:spacing w:val="-2"/>
                <w:sz w:val="17"/>
                <w:szCs w:val="17"/>
              </w:rPr>
              <w:t>短期借款</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08" w:line="220" w:lineRule="auto"/>
              <w:ind w:left="15"/>
              <w:rPr>
                <w:rFonts w:ascii="宋体" w:hAnsi="宋体" w:eastAsia="宋体" w:cs="宋体"/>
                <w:sz w:val="17"/>
                <w:szCs w:val="17"/>
              </w:rPr>
            </w:pPr>
            <w:r>
              <w:rPr>
                <w:rFonts w:ascii="宋体" w:hAnsi="宋体" w:eastAsia="宋体" w:cs="宋体"/>
                <w:spacing w:val="3"/>
                <w:sz w:val="17"/>
                <w:szCs w:val="17"/>
              </w:rPr>
              <w:t>短期投资</w:t>
            </w:r>
          </w:p>
        </w:tc>
        <w:tc>
          <w:tcPr>
            <w:tcW w:w="1319" w:type="dxa"/>
            <w:vAlign w:val="top"/>
          </w:tcPr>
          <w:p>
            <w:pPr>
              <w:pStyle w:val="6"/>
            </w:pPr>
          </w:p>
        </w:tc>
        <w:tc>
          <w:tcPr>
            <w:tcW w:w="1328" w:type="dxa"/>
            <w:vAlign w:val="top"/>
          </w:tcPr>
          <w:p>
            <w:pPr>
              <w:pStyle w:val="6"/>
            </w:pPr>
          </w:p>
        </w:tc>
        <w:tc>
          <w:tcPr>
            <w:tcW w:w="2008" w:type="dxa"/>
            <w:vAlign w:val="top"/>
          </w:tcPr>
          <w:p>
            <w:pPr>
              <w:spacing w:before="108" w:line="219" w:lineRule="auto"/>
              <w:ind w:left="14"/>
              <w:rPr>
                <w:rFonts w:ascii="宋体" w:hAnsi="宋体" w:eastAsia="宋体" w:cs="宋体"/>
                <w:sz w:val="17"/>
                <w:szCs w:val="17"/>
              </w:rPr>
            </w:pPr>
            <w:r>
              <w:rPr>
                <w:rFonts w:ascii="宋体" w:hAnsi="宋体" w:eastAsia="宋体" w:cs="宋体"/>
                <w:spacing w:val="-2"/>
                <w:sz w:val="17"/>
                <w:szCs w:val="17"/>
              </w:rPr>
              <w:t>应付款项</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083" w:type="dxa"/>
            <w:vAlign w:val="top"/>
          </w:tcPr>
          <w:p>
            <w:pPr>
              <w:spacing w:before="108" w:line="219" w:lineRule="auto"/>
              <w:ind w:left="15"/>
              <w:rPr>
                <w:rFonts w:ascii="宋体" w:hAnsi="宋体" w:eastAsia="宋体" w:cs="宋体"/>
                <w:sz w:val="17"/>
                <w:szCs w:val="17"/>
              </w:rPr>
            </w:pPr>
            <w:r>
              <w:rPr>
                <w:rFonts w:ascii="宋体" w:hAnsi="宋体" w:eastAsia="宋体" w:cs="宋体"/>
                <w:spacing w:val="-2"/>
                <w:sz w:val="17"/>
                <w:szCs w:val="17"/>
              </w:rPr>
              <w:t>应收款项</w:t>
            </w:r>
          </w:p>
        </w:tc>
        <w:tc>
          <w:tcPr>
            <w:tcW w:w="1319" w:type="dxa"/>
            <w:vAlign w:val="top"/>
          </w:tcPr>
          <w:p>
            <w:pPr>
              <w:pStyle w:val="6"/>
            </w:pPr>
          </w:p>
        </w:tc>
        <w:tc>
          <w:tcPr>
            <w:tcW w:w="1328" w:type="dxa"/>
            <w:vAlign w:val="top"/>
          </w:tcPr>
          <w:p>
            <w:pPr>
              <w:pStyle w:val="6"/>
            </w:pPr>
          </w:p>
        </w:tc>
        <w:tc>
          <w:tcPr>
            <w:tcW w:w="2008" w:type="dxa"/>
            <w:vAlign w:val="top"/>
          </w:tcPr>
          <w:p>
            <w:pPr>
              <w:spacing w:before="108" w:line="219" w:lineRule="auto"/>
              <w:ind w:left="14"/>
              <w:rPr>
                <w:rFonts w:ascii="宋体" w:hAnsi="宋体" w:eastAsia="宋体" w:cs="宋体"/>
                <w:sz w:val="17"/>
                <w:szCs w:val="17"/>
              </w:rPr>
            </w:pPr>
            <w:r>
              <w:rPr>
                <w:rFonts w:ascii="宋体" w:hAnsi="宋体" w:eastAsia="宋体" w:cs="宋体"/>
                <w:spacing w:val="-2"/>
                <w:sz w:val="17"/>
                <w:szCs w:val="17"/>
              </w:rPr>
              <w:t>应付工资</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83" w:type="dxa"/>
            <w:vAlign w:val="top"/>
          </w:tcPr>
          <w:p>
            <w:pPr>
              <w:spacing w:before="108" w:line="219" w:lineRule="auto"/>
              <w:ind w:left="15"/>
              <w:rPr>
                <w:rFonts w:ascii="宋体" w:hAnsi="宋体" w:eastAsia="宋体" w:cs="宋体"/>
                <w:sz w:val="17"/>
                <w:szCs w:val="17"/>
              </w:rPr>
            </w:pPr>
            <w:r>
              <w:rPr>
                <w:rFonts w:ascii="宋体" w:hAnsi="宋体" w:eastAsia="宋体" w:cs="宋体"/>
                <w:spacing w:val="-2"/>
                <w:sz w:val="17"/>
                <w:szCs w:val="17"/>
              </w:rPr>
              <w:t>预付款项</w:t>
            </w:r>
          </w:p>
        </w:tc>
        <w:tc>
          <w:tcPr>
            <w:tcW w:w="1319" w:type="dxa"/>
            <w:vAlign w:val="top"/>
          </w:tcPr>
          <w:p>
            <w:pPr>
              <w:pStyle w:val="6"/>
            </w:pPr>
          </w:p>
        </w:tc>
        <w:tc>
          <w:tcPr>
            <w:tcW w:w="1328" w:type="dxa"/>
            <w:vAlign w:val="top"/>
          </w:tcPr>
          <w:p>
            <w:pPr>
              <w:pStyle w:val="6"/>
            </w:pPr>
          </w:p>
        </w:tc>
        <w:tc>
          <w:tcPr>
            <w:tcW w:w="2008" w:type="dxa"/>
            <w:vAlign w:val="top"/>
          </w:tcPr>
          <w:p>
            <w:pPr>
              <w:spacing w:before="108" w:line="220" w:lineRule="auto"/>
              <w:ind w:left="14"/>
              <w:rPr>
                <w:rFonts w:ascii="宋体" w:hAnsi="宋体" w:eastAsia="宋体" w:cs="宋体"/>
                <w:sz w:val="17"/>
                <w:szCs w:val="17"/>
              </w:rPr>
            </w:pPr>
            <w:r>
              <w:rPr>
                <w:rFonts w:ascii="宋体" w:hAnsi="宋体" w:eastAsia="宋体" w:cs="宋体"/>
                <w:spacing w:val="-2"/>
                <w:sz w:val="17"/>
                <w:szCs w:val="17"/>
              </w:rPr>
              <w:t>应交税金</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083" w:type="dxa"/>
            <w:vAlign w:val="top"/>
          </w:tcPr>
          <w:p>
            <w:pPr>
              <w:spacing w:before="117" w:line="219" w:lineRule="auto"/>
              <w:ind w:left="15"/>
              <w:rPr>
                <w:rFonts w:ascii="宋体" w:hAnsi="宋体" w:eastAsia="宋体" w:cs="宋体"/>
                <w:sz w:val="17"/>
                <w:szCs w:val="17"/>
              </w:rPr>
            </w:pPr>
            <w:r>
              <w:rPr>
                <w:rFonts w:ascii="宋体" w:hAnsi="宋体" w:eastAsia="宋体" w:cs="宋体"/>
                <w:spacing w:val="-2"/>
                <w:sz w:val="17"/>
                <w:szCs w:val="17"/>
              </w:rPr>
              <w:t>存货</w:t>
            </w:r>
          </w:p>
        </w:tc>
        <w:tc>
          <w:tcPr>
            <w:tcW w:w="1319" w:type="dxa"/>
            <w:vAlign w:val="top"/>
          </w:tcPr>
          <w:p>
            <w:pPr>
              <w:pStyle w:val="6"/>
            </w:pPr>
          </w:p>
        </w:tc>
        <w:tc>
          <w:tcPr>
            <w:tcW w:w="1328" w:type="dxa"/>
            <w:vAlign w:val="top"/>
          </w:tcPr>
          <w:p>
            <w:pPr>
              <w:pStyle w:val="6"/>
            </w:pPr>
          </w:p>
        </w:tc>
        <w:tc>
          <w:tcPr>
            <w:tcW w:w="2008" w:type="dxa"/>
            <w:vAlign w:val="top"/>
          </w:tcPr>
          <w:p>
            <w:pPr>
              <w:spacing w:before="119" w:line="219" w:lineRule="auto"/>
              <w:ind w:left="14"/>
              <w:rPr>
                <w:rFonts w:ascii="宋体" w:hAnsi="宋体" w:eastAsia="宋体" w:cs="宋体"/>
                <w:sz w:val="17"/>
                <w:szCs w:val="17"/>
              </w:rPr>
            </w:pPr>
            <w:r>
              <w:rPr>
                <w:rFonts w:ascii="宋体" w:hAnsi="宋体" w:eastAsia="宋体" w:cs="宋体"/>
                <w:spacing w:val="-2"/>
                <w:sz w:val="17"/>
                <w:szCs w:val="17"/>
              </w:rPr>
              <w:t>预收账款</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0" w:line="219" w:lineRule="auto"/>
              <w:ind w:left="15"/>
              <w:rPr>
                <w:rFonts w:ascii="宋体" w:hAnsi="宋体" w:eastAsia="宋体" w:cs="宋体"/>
                <w:sz w:val="17"/>
                <w:szCs w:val="17"/>
              </w:rPr>
            </w:pPr>
            <w:r>
              <w:rPr>
                <w:rFonts w:ascii="宋体" w:hAnsi="宋体" w:eastAsia="宋体" w:cs="宋体"/>
                <w:spacing w:val="5"/>
                <w:sz w:val="17"/>
                <w:szCs w:val="17"/>
              </w:rPr>
              <w:t>待摊费用</w:t>
            </w:r>
          </w:p>
        </w:tc>
        <w:tc>
          <w:tcPr>
            <w:tcW w:w="1319" w:type="dxa"/>
            <w:vAlign w:val="top"/>
          </w:tcPr>
          <w:p>
            <w:pPr>
              <w:pStyle w:val="6"/>
            </w:pPr>
          </w:p>
        </w:tc>
        <w:tc>
          <w:tcPr>
            <w:tcW w:w="1328" w:type="dxa"/>
            <w:vAlign w:val="top"/>
          </w:tcPr>
          <w:p>
            <w:pPr>
              <w:pStyle w:val="6"/>
            </w:pPr>
          </w:p>
        </w:tc>
        <w:tc>
          <w:tcPr>
            <w:tcW w:w="2008" w:type="dxa"/>
            <w:vAlign w:val="top"/>
          </w:tcPr>
          <w:p>
            <w:pPr>
              <w:spacing w:before="110" w:line="220" w:lineRule="auto"/>
              <w:ind w:left="14"/>
              <w:rPr>
                <w:rFonts w:ascii="宋体" w:hAnsi="宋体" w:eastAsia="宋体" w:cs="宋体"/>
                <w:sz w:val="17"/>
                <w:szCs w:val="17"/>
              </w:rPr>
            </w:pPr>
            <w:r>
              <w:rPr>
                <w:rFonts w:ascii="宋体" w:hAnsi="宋体" w:eastAsia="宋体" w:cs="宋体"/>
                <w:spacing w:val="5"/>
                <w:sz w:val="17"/>
                <w:szCs w:val="17"/>
              </w:rPr>
              <w:t>预提费用</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0" w:line="219" w:lineRule="auto"/>
              <w:ind w:left="15"/>
              <w:rPr>
                <w:rFonts w:ascii="宋体" w:hAnsi="宋体" w:eastAsia="宋体" w:cs="宋体"/>
                <w:sz w:val="17"/>
                <w:szCs w:val="17"/>
              </w:rPr>
            </w:pPr>
            <w:r>
              <w:rPr>
                <w:rFonts w:ascii="宋体" w:hAnsi="宋体" w:eastAsia="宋体" w:cs="宋体"/>
                <w:spacing w:val="-1"/>
                <w:sz w:val="17"/>
                <w:szCs w:val="17"/>
              </w:rPr>
              <w:t>一年内到期的非流动资产</w:t>
            </w:r>
          </w:p>
        </w:tc>
        <w:tc>
          <w:tcPr>
            <w:tcW w:w="1319" w:type="dxa"/>
            <w:vAlign w:val="top"/>
          </w:tcPr>
          <w:p>
            <w:pPr>
              <w:pStyle w:val="6"/>
            </w:pPr>
          </w:p>
        </w:tc>
        <w:tc>
          <w:tcPr>
            <w:tcW w:w="1328" w:type="dxa"/>
            <w:vAlign w:val="top"/>
          </w:tcPr>
          <w:p>
            <w:pPr>
              <w:pStyle w:val="6"/>
            </w:pPr>
          </w:p>
        </w:tc>
        <w:tc>
          <w:tcPr>
            <w:tcW w:w="2008" w:type="dxa"/>
            <w:vAlign w:val="top"/>
          </w:tcPr>
          <w:p>
            <w:pPr>
              <w:spacing w:before="110" w:line="219" w:lineRule="auto"/>
              <w:ind w:left="14"/>
              <w:rPr>
                <w:rFonts w:ascii="宋体" w:hAnsi="宋体" w:eastAsia="宋体" w:cs="宋体"/>
                <w:sz w:val="17"/>
                <w:szCs w:val="17"/>
              </w:rPr>
            </w:pPr>
            <w:r>
              <w:rPr>
                <w:rFonts w:ascii="宋体" w:hAnsi="宋体" w:eastAsia="宋体" w:cs="宋体"/>
                <w:spacing w:val="-2"/>
                <w:sz w:val="17"/>
                <w:szCs w:val="17"/>
              </w:rPr>
              <w:t>预计负债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083" w:type="dxa"/>
            <w:vAlign w:val="top"/>
          </w:tcPr>
          <w:p>
            <w:pPr>
              <w:spacing w:before="110" w:line="219" w:lineRule="auto"/>
              <w:ind w:left="15"/>
              <w:rPr>
                <w:rFonts w:ascii="宋体" w:hAnsi="宋体" w:eastAsia="宋体" w:cs="宋体"/>
                <w:sz w:val="17"/>
                <w:szCs w:val="17"/>
              </w:rPr>
            </w:pPr>
            <w:r>
              <w:rPr>
                <w:rFonts w:ascii="宋体" w:hAnsi="宋体" w:eastAsia="宋体" w:cs="宋体"/>
                <w:spacing w:val="-2"/>
                <w:sz w:val="17"/>
                <w:szCs w:val="17"/>
              </w:rPr>
              <w:t>其他流动资产</w:t>
            </w:r>
          </w:p>
        </w:tc>
        <w:tc>
          <w:tcPr>
            <w:tcW w:w="1319" w:type="dxa"/>
            <w:vAlign w:val="top"/>
          </w:tcPr>
          <w:p>
            <w:pPr>
              <w:pStyle w:val="6"/>
            </w:pPr>
          </w:p>
        </w:tc>
        <w:tc>
          <w:tcPr>
            <w:tcW w:w="1328" w:type="dxa"/>
            <w:vAlign w:val="top"/>
          </w:tcPr>
          <w:p>
            <w:pPr>
              <w:pStyle w:val="6"/>
            </w:pPr>
          </w:p>
        </w:tc>
        <w:tc>
          <w:tcPr>
            <w:tcW w:w="2008" w:type="dxa"/>
            <w:vAlign w:val="top"/>
          </w:tcPr>
          <w:p>
            <w:pPr>
              <w:spacing w:before="110" w:line="219" w:lineRule="auto"/>
              <w:ind w:left="104"/>
              <w:rPr>
                <w:rFonts w:ascii="宋体" w:hAnsi="宋体" w:eastAsia="宋体" w:cs="宋体"/>
                <w:sz w:val="17"/>
                <w:szCs w:val="17"/>
              </w:rPr>
            </w:pPr>
            <w:r>
              <w:rPr>
                <w:rFonts w:ascii="宋体" w:hAnsi="宋体" w:eastAsia="宋体" w:cs="宋体"/>
                <w:spacing w:val="-1"/>
                <w:sz w:val="17"/>
                <w:szCs w:val="17"/>
              </w:rPr>
              <w:t>一年内到期的非流动负债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83" w:type="dxa"/>
            <w:vAlign w:val="top"/>
          </w:tcPr>
          <w:p>
            <w:pPr>
              <w:spacing w:before="107" w:line="219" w:lineRule="auto"/>
              <w:ind w:left="17"/>
              <w:rPr>
                <w:rFonts w:ascii="宋体" w:hAnsi="宋体" w:eastAsia="宋体" w:cs="宋体"/>
                <w:sz w:val="17"/>
                <w:szCs w:val="17"/>
              </w:rPr>
            </w:pPr>
            <w:r>
              <w:rPr>
                <w:rFonts w:ascii="宋体" w:hAnsi="宋体" w:eastAsia="宋体" w:cs="宋体"/>
                <w:b/>
                <w:bCs/>
                <w:spacing w:val="-3"/>
                <w:sz w:val="17"/>
                <w:szCs w:val="17"/>
              </w:rPr>
              <w:t>流动资产合计</w:t>
            </w:r>
          </w:p>
        </w:tc>
        <w:tc>
          <w:tcPr>
            <w:tcW w:w="1319" w:type="dxa"/>
            <w:vAlign w:val="top"/>
          </w:tcPr>
          <w:p>
            <w:pPr>
              <w:spacing w:before="132" w:line="184" w:lineRule="auto"/>
              <w:ind w:left="432"/>
              <w:rPr>
                <w:rFonts w:ascii="宋体" w:hAnsi="宋体" w:eastAsia="宋体" w:cs="宋体"/>
                <w:sz w:val="17"/>
                <w:szCs w:val="17"/>
              </w:rPr>
            </w:pPr>
            <w:r>
              <w:rPr>
                <w:rFonts w:ascii="宋体" w:hAnsi="宋体" w:eastAsia="宋体" w:cs="宋体"/>
                <w:spacing w:val="-2"/>
                <w:sz w:val="17"/>
                <w:szCs w:val="17"/>
              </w:rPr>
              <w:t>155,738.45</w:t>
            </w:r>
          </w:p>
        </w:tc>
        <w:tc>
          <w:tcPr>
            <w:tcW w:w="1328" w:type="dxa"/>
            <w:vAlign w:val="top"/>
          </w:tcPr>
          <w:p>
            <w:pPr>
              <w:spacing w:before="131" w:line="183" w:lineRule="auto"/>
              <w:ind w:right="17"/>
              <w:jc w:val="right"/>
              <w:rPr>
                <w:rFonts w:ascii="宋体" w:hAnsi="宋体" w:eastAsia="宋体" w:cs="宋体"/>
                <w:sz w:val="17"/>
                <w:szCs w:val="17"/>
              </w:rPr>
            </w:pPr>
            <w:r>
              <w:rPr>
                <w:rFonts w:ascii="宋体" w:hAnsi="宋体" w:eastAsia="宋体" w:cs="宋体"/>
                <w:b/>
                <w:bCs/>
                <w:spacing w:val="-3"/>
                <w:sz w:val="17"/>
                <w:szCs w:val="17"/>
              </w:rPr>
              <w:t>50,734.86</w:t>
            </w:r>
          </w:p>
        </w:tc>
        <w:tc>
          <w:tcPr>
            <w:tcW w:w="2008" w:type="dxa"/>
            <w:vAlign w:val="top"/>
          </w:tcPr>
          <w:p>
            <w:pPr>
              <w:spacing w:before="110" w:line="219" w:lineRule="auto"/>
              <w:ind w:left="14"/>
              <w:rPr>
                <w:rFonts w:ascii="宋体" w:hAnsi="宋体" w:eastAsia="宋体" w:cs="宋体"/>
                <w:sz w:val="17"/>
                <w:szCs w:val="17"/>
              </w:rPr>
            </w:pPr>
            <w:r>
              <w:rPr>
                <w:rFonts w:ascii="宋体" w:hAnsi="宋体" w:eastAsia="宋体" w:cs="宋体"/>
                <w:spacing w:val="-2"/>
                <w:sz w:val="17"/>
                <w:szCs w:val="17"/>
              </w:rPr>
              <w:t>其他流动负债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pStyle w:val="6"/>
            </w:pPr>
          </w:p>
        </w:tc>
        <w:tc>
          <w:tcPr>
            <w:tcW w:w="1319" w:type="dxa"/>
            <w:vAlign w:val="top"/>
          </w:tcPr>
          <w:p>
            <w:pPr>
              <w:pStyle w:val="6"/>
            </w:pPr>
          </w:p>
        </w:tc>
        <w:tc>
          <w:tcPr>
            <w:tcW w:w="1328" w:type="dxa"/>
            <w:vAlign w:val="top"/>
          </w:tcPr>
          <w:p>
            <w:pPr>
              <w:pStyle w:val="6"/>
            </w:pPr>
          </w:p>
        </w:tc>
        <w:tc>
          <w:tcPr>
            <w:tcW w:w="2008" w:type="dxa"/>
            <w:vAlign w:val="top"/>
          </w:tcPr>
          <w:p>
            <w:pPr>
              <w:spacing w:before="108" w:line="219" w:lineRule="auto"/>
              <w:ind w:left="17"/>
              <w:rPr>
                <w:rFonts w:ascii="宋体" w:hAnsi="宋体" w:eastAsia="宋体" w:cs="宋体"/>
                <w:sz w:val="17"/>
                <w:szCs w:val="17"/>
              </w:rPr>
            </w:pPr>
            <w:r>
              <w:rPr>
                <w:rFonts w:ascii="宋体" w:hAnsi="宋体" w:eastAsia="宋体" w:cs="宋体"/>
                <w:b/>
                <w:bCs/>
                <w:spacing w:val="-3"/>
                <w:sz w:val="17"/>
                <w:szCs w:val="17"/>
              </w:rPr>
              <w:t>流动负债合计</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1" w:line="220" w:lineRule="auto"/>
              <w:ind w:left="15"/>
              <w:rPr>
                <w:rFonts w:ascii="宋体" w:hAnsi="宋体" w:eastAsia="宋体" w:cs="宋体"/>
                <w:sz w:val="17"/>
                <w:szCs w:val="17"/>
              </w:rPr>
            </w:pPr>
            <w:r>
              <w:rPr>
                <w:rFonts w:ascii="宋体" w:hAnsi="宋体" w:eastAsia="宋体" w:cs="宋体"/>
                <w:spacing w:val="-1"/>
                <w:sz w:val="17"/>
                <w:szCs w:val="17"/>
              </w:rPr>
              <w:t>长期投资：</w:t>
            </w:r>
          </w:p>
        </w:tc>
        <w:tc>
          <w:tcPr>
            <w:tcW w:w="1319" w:type="dxa"/>
            <w:vAlign w:val="top"/>
          </w:tcPr>
          <w:p>
            <w:pPr>
              <w:pStyle w:val="6"/>
            </w:pPr>
          </w:p>
        </w:tc>
        <w:tc>
          <w:tcPr>
            <w:tcW w:w="1328" w:type="dxa"/>
            <w:vAlign w:val="top"/>
          </w:tcPr>
          <w:p>
            <w:pPr>
              <w:pStyle w:val="6"/>
            </w:pPr>
          </w:p>
        </w:tc>
        <w:tc>
          <w:tcPr>
            <w:tcW w:w="2008" w:type="dxa"/>
            <w:vAlign w:val="top"/>
          </w:tcPr>
          <w:p>
            <w:pPr>
              <w:pStyle w:val="6"/>
            </w:pP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083" w:type="dxa"/>
            <w:vAlign w:val="top"/>
          </w:tcPr>
          <w:p>
            <w:pPr>
              <w:spacing w:before="111" w:line="219" w:lineRule="auto"/>
              <w:ind w:left="15"/>
              <w:rPr>
                <w:rFonts w:ascii="宋体" w:hAnsi="宋体" w:eastAsia="宋体" w:cs="宋体"/>
                <w:sz w:val="17"/>
                <w:szCs w:val="17"/>
              </w:rPr>
            </w:pPr>
            <w:r>
              <w:rPr>
                <w:rFonts w:ascii="宋体" w:hAnsi="宋体" w:eastAsia="宋体" w:cs="宋体"/>
                <w:spacing w:val="-2"/>
                <w:sz w:val="17"/>
                <w:szCs w:val="17"/>
              </w:rPr>
              <w:t>长期股权投资</w:t>
            </w:r>
          </w:p>
        </w:tc>
        <w:tc>
          <w:tcPr>
            <w:tcW w:w="1319" w:type="dxa"/>
            <w:vAlign w:val="top"/>
          </w:tcPr>
          <w:p>
            <w:pPr>
              <w:pStyle w:val="6"/>
            </w:pPr>
          </w:p>
        </w:tc>
        <w:tc>
          <w:tcPr>
            <w:tcW w:w="1328" w:type="dxa"/>
            <w:vAlign w:val="top"/>
          </w:tcPr>
          <w:p>
            <w:pPr>
              <w:pStyle w:val="6"/>
            </w:pPr>
          </w:p>
        </w:tc>
        <w:tc>
          <w:tcPr>
            <w:tcW w:w="2008" w:type="dxa"/>
            <w:vAlign w:val="top"/>
          </w:tcPr>
          <w:p>
            <w:pPr>
              <w:spacing w:before="111" w:line="219" w:lineRule="auto"/>
              <w:ind w:left="14"/>
              <w:rPr>
                <w:rFonts w:ascii="宋体" w:hAnsi="宋体" w:eastAsia="宋体" w:cs="宋体"/>
                <w:sz w:val="17"/>
                <w:szCs w:val="17"/>
              </w:rPr>
            </w:pPr>
            <w:r>
              <w:rPr>
                <w:rFonts w:ascii="宋体" w:hAnsi="宋体" w:eastAsia="宋体" w:cs="宋体"/>
                <w:spacing w:val="-1"/>
                <w:sz w:val="17"/>
                <w:szCs w:val="17"/>
              </w:rPr>
              <w:t>长期负债：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2" w:line="219" w:lineRule="auto"/>
              <w:ind w:left="15"/>
              <w:rPr>
                <w:rFonts w:ascii="宋体" w:hAnsi="宋体" w:eastAsia="宋体" w:cs="宋体"/>
                <w:sz w:val="17"/>
                <w:szCs w:val="17"/>
              </w:rPr>
            </w:pPr>
            <w:r>
              <w:rPr>
                <w:rFonts w:ascii="宋体" w:hAnsi="宋体" w:eastAsia="宋体" w:cs="宋体"/>
                <w:spacing w:val="-2"/>
                <w:sz w:val="17"/>
                <w:szCs w:val="17"/>
              </w:rPr>
              <w:t>长期债权投资</w:t>
            </w:r>
          </w:p>
        </w:tc>
        <w:tc>
          <w:tcPr>
            <w:tcW w:w="1319" w:type="dxa"/>
            <w:vAlign w:val="top"/>
          </w:tcPr>
          <w:p>
            <w:pPr>
              <w:pStyle w:val="6"/>
            </w:pPr>
          </w:p>
        </w:tc>
        <w:tc>
          <w:tcPr>
            <w:tcW w:w="1328" w:type="dxa"/>
            <w:vAlign w:val="top"/>
          </w:tcPr>
          <w:p>
            <w:pPr>
              <w:pStyle w:val="6"/>
            </w:pPr>
          </w:p>
        </w:tc>
        <w:tc>
          <w:tcPr>
            <w:tcW w:w="2008" w:type="dxa"/>
            <w:vAlign w:val="top"/>
          </w:tcPr>
          <w:p>
            <w:pPr>
              <w:spacing w:before="110" w:line="219" w:lineRule="auto"/>
              <w:ind w:left="14"/>
              <w:rPr>
                <w:rFonts w:ascii="宋体" w:hAnsi="宋体" w:eastAsia="宋体" w:cs="宋体"/>
                <w:sz w:val="17"/>
                <w:szCs w:val="17"/>
              </w:rPr>
            </w:pPr>
            <w:r>
              <w:rPr>
                <w:rFonts w:ascii="宋体" w:hAnsi="宋体" w:eastAsia="宋体" w:cs="宋体"/>
                <w:spacing w:val="-2"/>
                <w:sz w:val="17"/>
                <w:szCs w:val="17"/>
              </w:rPr>
              <w:t>长期借款</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83" w:type="dxa"/>
            <w:vAlign w:val="top"/>
          </w:tcPr>
          <w:p>
            <w:pPr>
              <w:spacing w:before="110" w:line="220" w:lineRule="auto"/>
              <w:ind w:left="17"/>
              <w:rPr>
                <w:rFonts w:ascii="宋体" w:hAnsi="宋体" w:eastAsia="宋体" w:cs="宋体"/>
                <w:sz w:val="17"/>
                <w:szCs w:val="17"/>
              </w:rPr>
            </w:pPr>
            <w:r>
              <w:rPr>
                <w:rFonts w:ascii="宋体" w:hAnsi="宋体" w:eastAsia="宋体" w:cs="宋体"/>
                <w:b/>
                <w:bCs/>
                <w:spacing w:val="-3"/>
                <w:sz w:val="17"/>
                <w:szCs w:val="17"/>
              </w:rPr>
              <w:t>长期投资合计</w:t>
            </w:r>
          </w:p>
        </w:tc>
        <w:tc>
          <w:tcPr>
            <w:tcW w:w="1319" w:type="dxa"/>
            <w:vAlign w:val="top"/>
          </w:tcPr>
          <w:p>
            <w:pPr>
              <w:pStyle w:val="6"/>
            </w:pPr>
          </w:p>
        </w:tc>
        <w:tc>
          <w:tcPr>
            <w:tcW w:w="1328" w:type="dxa"/>
            <w:vAlign w:val="top"/>
          </w:tcPr>
          <w:p>
            <w:pPr>
              <w:pStyle w:val="6"/>
            </w:pPr>
          </w:p>
        </w:tc>
        <w:tc>
          <w:tcPr>
            <w:tcW w:w="2008" w:type="dxa"/>
            <w:vAlign w:val="top"/>
          </w:tcPr>
          <w:p>
            <w:pPr>
              <w:spacing w:before="112" w:line="219" w:lineRule="auto"/>
              <w:ind w:left="14"/>
              <w:rPr>
                <w:rFonts w:ascii="宋体" w:hAnsi="宋体" w:eastAsia="宋体" w:cs="宋体"/>
                <w:sz w:val="17"/>
                <w:szCs w:val="17"/>
              </w:rPr>
            </w:pPr>
            <w:r>
              <w:rPr>
                <w:rFonts w:ascii="宋体" w:hAnsi="宋体" w:eastAsia="宋体" w:cs="宋体"/>
                <w:spacing w:val="-2"/>
                <w:sz w:val="17"/>
                <w:szCs w:val="17"/>
              </w:rPr>
              <w:t>长期应付款</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083" w:type="dxa"/>
            <w:vAlign w:val="top"/>
          </w:tcPr>
          <w:p>
            <w:pPr>
              <w:spacing w:before="113" w:line="219" w:lineRule="auto"/>
              <w:ind w:left="15"/>
              <w:rPr>
                <w:rFonts w:ascii="宋体" w:hAnsi="宋体" w:eastAsia="宋体" w:cs="宋体"/>
                <w:sz w:val="17"/>
                <w:szCs w:val="17"/>
              </w:rPr>
            </w:pPr>
            <w:r>
              <w:rPr>
                <w:rFonts w:ascii="宋体" w:hAnsi="宋体" w:eastAsia="宋体" w:cs="宋体"/>
                <w:spacing w:val="-1"/>
                <w:sz w:val="17"/>
                <w:szCs w:val="17"/>
              </w:rPr>
              <w:t>固定资产：</w:t>
            </w:r>
          </w:p>
        </w:tc>
        <w:tc>
          <w:tcPr>
            <w:tcW w:w="1319" w:type="dxa"/>
            <w:vAlign w:val="top"/>
          </w:tcPr>
          <w:p>
            <w:pPr>
              <w:pStyle w:val="6"/>
            </w:pPr>
          </w:p>
        </w:tc>
        <w:tc>
          <w:tcPr>
            <w:tcW w:w="1328" w:type="dxa"/>
            <w:vAlign w:val="top"/>
          </w:tcPr>
          <w:p>
            <w:pPr>
              <w:pStyle w:val="6"/>
            </w:pPr>
          </w:p>
        </w:tc>
        <w:tc>
          <w:tcPr>
            <w:tcW w:w="2008" w:type="dxa"/>
            <w:vAlign w:val="top"/>
          </w:tcPr>
          <w:p>
            <w:pPr>
              <w:spacing w:before="113" w:line="219" w:lineRule="auto"/>
              <w:ind w:left="14"/>
              <w:rPr>
                <w:rFonts w:ascii="宋体" w:hAnsi="宋体" w:eastAsia="宋体" w:cs="宋体"/>
                <w:sz w:val="17"/>
                <w:szCs w:val="17"/>
              </w:rPr>
            </w:pPr>
            <w:r>
              <w:rPr>
                <w:rFonts w:ascii="宋体" w:hAnsi="宋体" w:eastAsia="宋体" w:cs="宋体"/>
                <w:spacing w:val="-2"/>
                <w:sz w:val="17"/>
                <w:szCs w:val="17"/>
              </w:rPr>
              <w:t>其他长期负债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1" w:line="218" w:lineRule="auto"/>
              <w:ind w:left="15"/>
              <w:rPr>
                <w:rFonts w:ascii="宋体" w:hAnsi="宋体" w:eastAsia="宋体" w:cs="宋体"/>
                <w:sz w:val="17"/>
                <w:szCs w:val="17"/>
              </w:rPr>
            </w:pPr>
            <w:r>
              <w:rPr>
                <w:rFonts w:ascii="宋体" w:hAnsi="宋体" w:eastAsia="宋体" w:cs="宋体"/>
                <w:spacing w:val="1"/>
                <w:sz w:val="17"/>
                <w:szCs w:val="17"/>
              </w:rPr>
              <w:t>固定资产原价</w:t>
            </w:r>
          </w:p>
        </w:tc>
        <w:tc>
          <w:tcPr>
            <w:tcW w:w="1319" w:type="dxa"/>
            <w:vAlign w:val="top"/>
          </w:tcPr>
          <w:p>
            <w:pPr>
              <w:pStyle w:val="6"/>
            </w:pPr>
          </w:p>
        </w:tc>
        <w:tc>
          <w:tcPr>
            <w:tcW w:w="1328" w:type="dxa"/>
            <w:vAlign w:val="top"/>
          </w:tcPr>
          <w:p>
            <w:pPr>
              <w:pStyle w:val="6"/>
            </w:pPr>
          </w:p>
        </w:tc>
        <w:tc>
          <w:tcPr>
            <w:tcW w:w="2008" w:type="dxa"/>
            <w:vAlign w:val="top"/>
          </w:tcPr>
          <w:p>
            <w:pPr>
              <w:spacing w:before="110" w:line="219" w:lineRule="auto"/>
              <w:ind w:left="17"/>
              <w:rPr>
                <w:rFonts w:ascii="宋体" w:hAnsi="宋体" w:eastAsia="宋体" w:cs="宋体"/>
                <w:sz w:val="17"/>
                <w:szCs w:val="17"/>
              </w:rPr>
            </w:pPr>
            <w:r>
              <w:rPr>
                <w:rFonts w:ascii="宋体" w:hAnsi="宋体" w:eastAsia="宋体" w:cs="宋体"/>
                <w:b/>
                <w:bCs/>
                <w:spacing w:val="-3"/>
                <w:sz w:val="17"/>
                <w:szCs w:val="17"/>
              </w:rPr>
              <w:t>非流动负债合计</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3" w:line="220" w:lineRule="auto"/>
              <w:ind w:left="15"/>
              <w:rPr>
                <w:rFonts w:ascii="宋体" w:hAnsi="宋体" w:eastAsia="宋体" w:cs="宋体"/>
                <w:sz w:val="17"/>
                <w:szCs w:val="17"/>
              </w:rPr>
            </w:pPr>
            <w:r>
              <w:rPr>
                <w:rFonts w:ascii="宋体" w:hAnsi="宋体" w:eastAsia="宋体" w:cs="宋体"/>
                <w:spacing w:val="3"/>
                <w:sz w:val="17"/>
                <w:szCs w:val="17"/>
              </w:rPr>
              <w:t>减：累计折旧</w:t>
            </w:r>
          </w:p>
        </w:tc>
        <w:tc>
          <w:tcPr>
            <w:tcW w:w="1319" w:type="dxa"/>
            <w:vAlign w:val="top"/>
          </w:tcPr>
          <w:p>
            <w:pPr>
              <w:pStyle w:val="6"/>
            </w:pPr>
          </w:p>
        </w:tc>
        <w:tc>
          <w:tcPr>
            <w:tcW w:w="1328" w:type="dxa"/>
            <w:vAlign w:val="top"/>
          </w:tcPr>
          <w:p>
            <w:pPr>
              <w:pStyle w:val="6"/>
            </w:pPr>
          </w:p>
        </w:tc>
        <w:tc>
          <w:tcPr>
            <w:tcW w:w="2008" w:type="dxa"/>
            <w:vAlign w:val="top"/>
          </w:tcPr>
          <w:p>
            <w:pPr>
              <w:pStyle w:val="6"/>
            </w:pP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3" w:line="219" w:lineRule="auto"/>
              <w:ind w:left="15"/>
              <w:rPr>
                <w:rFonts w:ascii="宋体" w:hAnsi="宋体" w:eastAsia="宋体" w:cs="宋体"/>
                <w:sz w:val="17"/>
                <w:szCs w:val="17"/>
              </w:rPr>
            </w:pPr>
            <w:r>
              <w:rPr>
                <w:rFonts w:ascii="宋体" w:hAnsi="宋体" w:eastAsia="宋体" w:cs="宋体"/>
                <w:spacing w:val="1"/>
                <w:sz w:val="17"/>
                <w:szCs w:val="17"/>
              </w:rPr>
              <w:t>固定资产净值</w:t>
            </w:r>
          </w:p>
        </w:tc>
        <w:tc>
          <w:tcPr>
            <w:tcW w:w="1319" w:type="dxa"/>
            <w:vAlign w:val="top"/>
          </w:tcPr>
          <w:p>
            <w:pPr>
              <w:pStyle w:val="6"/>
            </w:pPr>
          </w:p>
        </w:tc>
        <w:tc>
          <w:tcPr>
            <w:tcW w:w="1328" w:type="dxa"/>
            <w:vAlign w:val="top"/>
          </w:tcPr>
          <w:p>
            <w:pPr>
              <w:pStyle w:val="6"/>
            </w:pPr>
          </w:p>
        </w:tc>
        <w:tc>
          <w:tcPr>
            <w:tcW w:w="2008" w:type="dxa"/>
            <w:vAlign w:val="top"/>
          </w:tcPr>
          <w:p>
            <w:pPr>
              <w:spacing w:before="113" w:line="219" w:lineRule="auto"/>
              <w:ind w:left="14"/>
              <w:rPr>
                <w:rFonts w:ascii="宋体" w:hAnsi="宋体" w:eastAsia="宋体" w:cs="宋体"/>
                <w:sz w:val="17"/>
                <w:szCs w:val="17"/>
              </w:rPr>
            </w:pPr>
            <w:r>
              <w:rPr>
                <w:rFonts w:ascii="宋体" w:hAnsi="宋体" w:eastAsia="宋体" w:cs="宋体"/>
                <w:spacing w:val="-1"/>
                <w:sz w:val="17"/>
                <w:szCs w:val="17"/>
              </w:rPr>
              <w:t>受托代理负债：</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083" w:type="dxa"/>
            <w:vAlign w:val="top"/>
          </w:tcPr>
          <w:p>
            <w:pPr>
              <w:spacing w:before="113" w:line="220" w:lineRule="auto"/>
              <w:ind w:left="15"/>
              <w:rPr>
                <w:rFonts w:ascii="宋体" w:hAnsi="宋体" w:eastAsia="宋体" w:cs="宋体"/>
                <w:sz w:val="17"/>
                <w:szCs w:val="17"/>
              </w:rPr>
            </w:pPr>
            <w:r>
              <w:rPr>
                <w:rFonts w:ascii="宋体" w:hAnsi="宋体" w:eastAsia="宋体" w:cs="宋体"/>
                <w:spacing w:val="-2"/>
                <w:sz w:val="17"/>
                <w:szCs w:val="17"/>
              </w:rPr>
              <w:t>在建工程</w:t>
            </w:r>
          </w:p>
        </w:tc>
        <w:tc>
          <w:tcPr>
            <w:tcW w:w="1319" w:type="dxa"/>
            <w:vAlign w:val="top"/>
          </w:tcPr>
          <w:p>
            <w:pPr>
              <w:pStyle w:val="6"/>
            </w:pPr>
          </w:p>
        </w:tc>
        <w:tc>
          <w:tcPr>
            <w:tcW w:w="1328" w:type="dxa"/>
            <w:vAlign w:val="top"/>
          </w:tcPr>
          <w:p>
            <w:pPr>
              <w:pStyle w:val="6"/>
            </w:pPr>
          </w:p>
        </w:tc>
        <w:tc>
          <w:tcPr>
            <w:tcW w:w="2008" w:type="dxa"/>
            <w:vAlign w:val="top"/>
          </w:tcPr>
          <w:p>
            <w:pPr>
              <w:spacing w:before="110" w:line="219" w:lineRule="auto"/>
              <w:ind w:left="17"/>
              <w:rPr>
                <w:rFonts w:ascii="宋体" w:hAnsi="宋体" w:eastAsia="宋体" w:cs="宋体"/>
                <w:sz w:val="17"/>
                <w:szCs w:val="17"/>
              </w:rPr>
            </w:pPr>
            <w:r>
              <w:rPr>
                <w:rFonts w:ascii="宋体" w:hAnsi="宋体" w:eastAsia="宋体" w:cs="宋体"/>
                <w:b/>
                <w:bCs/>
                <w:spacing w:val="-5"/>
                <w:sz w:val="17"/>
                <w:szCs w:val="17"/>
              </w:rPr>
              <w:t>负债合计</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083" w:type="dxa"/>
            <w:vAlign w:val="top"/>
          </w:tcPr>
          <w:p>
            <w:pPr>
              <w:spacing w:before="114" w:line="219" w:lineRule="auto"/>
              <w:ind w:left="15"/>
              <w:rPr>
                <w:rFonts w:ascii="宋体" w:hAnsi="宋体" w:eastAsia="宋体" w:cs="宋体"/>
                <w:sz w:val="17"/>
                <w:szCs w:val="17"/>
              </w:rPr>
            </w:pPr>
            <w:r>
              <w:rPr>
                <w:rFonts w:ascii="宋体" w:hAnsi="宋体" w:eastAsia="宋体" w:cs="宋体"/>
                <w:spacing w:val="-2"/>
                <w:sz w:val="17"/>
                <w:szCs w:val="17"/>
              </w:rPr>
              <w:t>文物文化资产</w:t>
            </w:r>
          </w:p>
        </w:tc>
        <w:tc>
          <w:tcPr>
            <w:tcW w:w="1319" w:type="dxa"/>
            <w:vAlign w:val="top"/>
          </w:tcPr>
          <w:p>
            <w:pPr>
              <w:pStyle w:val="6"/>
            </w:pPr>
          </w:p>
        </w:tc>
        <w:tc>
          <w:tcPr>
            <w:tcW w:w="1328" w:type="dxa"/>
            <w:vAlign w:val="top"/>
          </w:tcPr>
          <w:p>
            <w:pPr>
              <w:pStyle w:val="6"/>
            </w:pPr>
          </w:p>
        </w:tc>
        <w:tc>
          <w:tcPr>
            <w:tcW w:w="2008" w:type="dxa"/>
            <w:vAlign w:val="top"/>
          </w:tcPr>
          <w:p>
            <w:pPr>
              <w:pStyle w:val="6"/>
            </w:pP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83" w:type="dxa"/>
            <w:vAlign w:val="top"/>
          </w:tcPr>
          <w:p>
            <w:pPr>
              <w:spacing w:before="114" w:line="219" w:lineRule="auto"/>
              <w:ind w:left="15"/>
              <w:rPr>
                <w:rFonts w:ascii="宋体" w:hAnsi="宋体" w:eastAsia="宋体" w:cs="宋体"/>
                <w:sz w:val="17"/>
                <w:szCs w:val="17"/>
              </w:rPr>
            </w:pPr>
            <w:r>
              <w:rPr>
                <w:rFonts w:ascii="宋体" w:hAnsi="宋体" w:eastAsia="宋体" w:cs="宋体"/>
                <w:sz w:val="17"/>
                <w:szCs w:val="17"/>
              </w:rPr>
              <w:t>固定资产清理</w:t>
            </w:r>
          </w:p>
        </w:tc>
        <w:tc>
          <w:tcPr>
            <w:tcW w:w="1319" w:type="dxa"/>
            <w:vAlign w:val="top"/>
          </w:tcPr>
          <w:p>
            <w:pPr>
              <w:pStyle w:val="6"/>
            </w:pPr>
          </w:p>
        </w:tc>
        <w:tc>
          <w:tcPr>
            <w:tcW w:w="1328" w:type="dxa"/>
            <w:vAlign w:val="top"/>
          </w:tcPr>
          <w:p>
            <w:pPr>
              <w:pStyle w:val="6"/>
            </w:pPr>
          </w:p>
        </w:tc>
        <w:tc>
          <w:tcPr>
            <w:tcW w:w="2008" w:type="dxa"/>
            <w:vAlign w:val="top"/>
          </w:tcPr>
          <w:p>
            <w:pPr>
              <w:spacing w:before="114" w:line="219" w:lineRule="auto"/>
              <w:ind w:left="14"/>
              <w:rPr>
                <w:rFonts w:ascii="宋体" w:hAnsi="宋体" w:eastAsia="宋体" w:cs="宋体"/>
                <w:sz w:val="17"/>
                <w:szCs w:val="17"/>
              </w:rPr>
            </w:pPr>
            <w:r>
              <w:rPr>
                <w:rFonts w:ascii="宋体" w:hAnsi="宋体" w:eastAsia="宋体" w:cs="宋体"/>
                <w:spacing w:val="-1"/>
                <w:sz w:val="17"/>
                <w:szCs w:val="17"/>
              </w:rPr>
              <w:t>净资产：</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083" w:type="dxa"/>
            <w:vAlign w:val="top"/>
          </w:tcPr>
          <w:p>
            <w:pPr>
              <w:spacing w:before="112" w:line="219" w:lineRule="auto"/>
              <w:ind w:left="17"/>
              <w:rPr>
                <w:rFonts w:ascii="宋体" w:hAnsi="宋体" w:eastAsia="宋体" w:cs="宋体"/>
                <w:sz w:val="17"/>
                <w:szCs w:val="17"/>
              </w:rPr>
            </w:pPr>
            <w:r>
              <w:rPr>
                <w:rFonts w:ascii="宋体" w:hAnsi="宋体" w:eastAsia="宋体" w:cs="宋体"/>
                <w:b/>
                <w:bCs/>
                <w:spacing w:val="-2"/>
                <w:sz w:val="17"/>
                <w:szCs w:val="17"/>
              </w:rPr>
              <w:t>固定资产合计</w:t>
            </w:r>
          </w:p>
        </w:tc>
        <w:tc>
          <w:tcPr>
            <w:tcW w:w="1319" w:type="dxa"/>
            <w:vAlign w:val="top"/>
          </w:tcPr>
          <w:p>
            <w:pPr>
              <w:pStyle w:val="6"/>
            </w:pPr>
          </w:p>
        </w:tc>
        <w:tc>
          <w:tcPr>
            <w:tcW w:w="1328" w:type="dxa"/>
            <w:vAlign w:val="top"/>
          </w:tcPr>
          <w:p>
            <w:pPr>
              <w:pStyle w:val="6"/>
            </w:pPr>
          </w:p>
        </w:tc>
        <w:tc>
          <w:tcPr>
            <w:tcW w:w="2008" w:type="dxa"/>
            <w:vAlign w:val="top"/>
          </w:tcPr>
          <w:p>
            <w:pPr>
              <w:spacing w:before="115" w:line="220" w:lineRule="auto"/>
              <w:ind w:left="14"/>
              <w:rPr>
                <w:rFonts w:ascii="宋体" w:hAnsi="宋体" w:eastAsia="宋体" w:cs="宋体"/>
                <w:sz w:val="17"/>
                <w:szCs w:val="17"/>
              </w:rPr>
            </w:pPr>
            <w:r>
              <w:rPr>
                <w:rFonts w:ascii="宋体" w:hAnsi="宋体" w:eastAsia="宋体" w:cs="宋体"/>
                <w:spacing w:val="1"/>
                <w:sz w:val="17"/>
                <w:szCs w:val="17"/>
              </w:rPr>
              <w:t>累计盈余</w:t>
            </w:r>
          </w:p>
        </w:tc>
        <w:tc>
          <w:tcPr>
            <w:tcW w:w="1328" w:type="dxa"/>
            <w:vAlign w:val="top"/>
          </w:tcPr>
          <w:p>
            <w:pPr>
              <w:spacing w:before="138" w:line="184" w:lineRule="auto"/>
              <w:ind w:right="10"/>
              <w:jc w:val="right"/>
              <w:rPr>
                <w:rFonts w:ascii="宋体" w:hAnsi="宋体" w:eastAsia="宋体" w:cs="宋体"/>
                <w:sz w:val="17"/>
                <w:szCs w:val="17"/>
              </w:rPr>
            </w:pPr>
            <w:r>
              <w:rPr>
                <w:rFonts w:ascii="宋体" w:hAnsi="宋体" w:eastAsia="宋体" w:cs="宋体"/>
                <w:spacing w:val="-2"/>
                <w:sz w:val="17"/>
                <w:szCs w:val="17"/>
              </w:rPr>
              <w:t>155,738.45</w:t>
            </w:r>
          </w:p>
        </w:tc>
        <w:tc>
          <w:tcPr>
            <w:tcW w:w="1323" w:type="dxa"/>
            <w:vAlign w:val="top"/>
          </w:tcPr>
          <w:p>
            <w:pPr>
              <w:spacing w:before="138" w:line="183" w:lineRule="auto"/>
              <w:ind w:right="9"/>
              <w:jc w:val="right"/>
              <w:rPr>
                <w:rFonts w:ascii="宋体" w:hAnsi="宋体" w:eastAsia="宋体" w:cs="宋体"/>
                <w:sz w:val="17"/>
                <w:szCs w:val="17"/>
              </w:rPr>
            </w:pPr>
            <w:r>
              <w:rPr>
                <w:rFonts w:ascii="宋体" w:hAnsi="宋体" w:eastAsia="宋体" w:cs="宋体"/>
                <w:spacing w:val="-2"/>
                <w:sz w:val="17"/>
                <w:szCs w:val="17"/>
              </w:rPr>
              <w:t>50,734.86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pStyle w:val="6"/>
            </w:pPr>
          </w:p>
        </w:tc>
        <w:tc>
          <w:tcPr>
            <w:tcW w:w="1319" w:type="dxa"/>
            <w:vAlign w:val="top"/>
          </w:tcPr>
          <w:p>
            <w:pPr>
              <w:pStyle w:val="6"/>
            </w:pPr>
          </w:p>
        </w:tc>
        <w:tc>
          <w:tcPr>
            <w:tcW w:w="1328" w:type="dxa"/>
            <w:vAlign w:val="top"/>
          </w:tcPr>
          <w:p>
            <w:pPr>
              <w:pStyle w:val="6"/>
            </w:pPr>
          </w:p>
        </w:tc>
        <w:tc>
          <w:tcPr>
            <w:tcW w:w="2008" w:type="dxa"/>
            <w:vAlign w:val="top"/>
          </w:tcPr>
          <w:p>
            <w:pPr>
              <w:spacing w:before="116" w:line="220" w:lineRule="auto"/>
              <w:ind w:left="14"/>
              <w:rPr>
                <w:rFonts w:ascii="宋体" w:hAnsi="宋体" w:eastAsia="宋体" w:cs="宋体"/>
                <w:sz w:val="17"/>
                <w:szCs w:val="17"/>
              </w:rPr>
            </w:pPr>
            <w:r>
              <w:rPr>
                <w:rFonts w:ascii="宋体" w:hAnsi="宋体" w:eastAsia="宋体" w:cs="宋体"/>
                <w:spacing w:val="-2"/>
                <w:sz w:val="17"/>
                <w:szCs w:val="17"/>
              </w:rPr>
              <w:t>专用基金</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6" w:line="219" w:lineRule="auto"/>
              <w:ind w:left="15"/>
              <w:rPr>
                <w:rFonts w:ascii="宋体" w:hAnsi="宋体" w:eastAsia="宋体" w:cs="宋体"/>
                <w:sz w:val="17"/>
                <w:szCs w:val="17"/>
              </w:rPr>
            </w:pPr>
            <w:r>
              <w:rPr>
                <w:rFonts w:ascii="宋体" w:hAnsi="宋体" w:eastAsia="宋体" w:cs="宋体"/>
                <w:spacing w:val="-1"/>
                <w:sz w:val="17"/>
                <w:szCs w:val="17"/>
              </w:rPr>
              <w:t>无形资产：</w:t>
            </w:r>
          </w:p>
        </w:tc>
        <w:tc>
          <w:tcPr>
            <w:tcW w:w="1319" w:type="dxa"/>
            <w:vAlign w:val="top"/>
          </w:tcPr>
          <w:p>
            <w:pPr>
              <w:pStyle w:val="6"/>
            </w:pPr>
          </w:p>
        </w:tc>
        <w:tc>
          <w:tcPr>
            <w:tcW w:w="1328" w:type="dxa"/>
            <w:vAlign w:val="top"/>
          </w:tcPr>
          <w:p>
            <w:pPr>
              <w:pStyle w:val="6"/>
            </w:pPr>
          </w:p>
        </w:tc>
        <w:tc>
          <w:tcPr>
            <w:tcW w:w="2008" w:type="dxa"/>
            <w:vAlign w:val="top"/>
          </w:tcPr>
          <w:p>
            <w:pPr>
              <w:spacing w:before="116" w:line="219" w:lineRule="auto"/>
              <w:ind w:left="14"/>
              <w:rPr>
                <w:rFonts w:ascii="宋体" w:hAnsi="宋体" w:eastAsia="宋体" w:cs="宋体"/>
                <w:sz w:val="17"/>
                <w:szCs w:val="17"/>
              </w:rPr>
            </w:pPr>
            <w:r>
              <w:rPr>
                <w:rFonts w:ascii="宋体" w:hAnsi="宋体" w:eastAsia="宋体" w:cs="宋体"/>
                <w:spacing w:val="-1"/>
                <w:sz w:val="17"/>
                <w:szCs w:val="17"/>
              </w:rPr>
              <w:t>无偿调拨净资产</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6" w:line="219" w:lineRule="auto"/>
              <w:ind w:left="15"/>
              <w:rPr>
                <w:rFonts w:ascii="宋体" w:hAnsi="宋体" w:eastAsia="宋体" w:cs="宋体"/>
                <w:sz w:val="17"/>
                <w:szCs w:val="17"/>
              </w:rPr>
            </w:pPr>
            <w:r>
              <w:rPr>
                <w:rFonts w:ascii="宋体" w:hAnsi="宋体" w:eastAsia="宋体" w:cs="宋体"/>
                <w:spacing w:val="-2"/>
                <w:sz w:val="17"/>
                <w:szCs w:val="17"/>
              </w:rPr>
              <w:t>无形资产</w:t>
            </w:r>
          </w:p>
        </w:tc>
        <w:tc>
          <w:tcPr>
            <w:tcW w:w="1319" w:type="dxa"/>
            <w:vAlign w:val="top"/>
          </w:tcPr>
          <w:p>
            <w:pPr>
              <w:pStyle w:val="6"/>
            </w:pPr>
          </w:p>
        </w:tc>
        <w:tc>
          <w:tcPr>
            <w:tcW w:w="1328" w:type="dxa"/>
            <w:vAlign w:val="top"/>
          </w:tcPr>
          <w:p>
            <w:pPr>
              <w:pStyle w:val="6"/>
            </w:pPr>
          </w:p>
        </w:tc>
        <w:tc>
          <w:tcPr>
            <w:tcW w:w="2008" w:type="dxa"/>
            <w:vAlign w:val="top"/>
          </w:tcPr>
          <w:p>
            <w:pPr>
              <w:spacing w:before="114" w:line="219" w:lineRule="auto"/>
              <w:ind w:left="14"/>
              <w:rPr>
                <w:rFonts w:ascii="宋体" w:hAnsi="宋体" w:eastAsia="宋体" w:cs="宋体"/>
                <w:sz w:val="17"/>
                <w:szCs w:val="17"/>
              </w:rPr>
            </w:pPr>
            <w:r>
              <w:rPr>
                <w:rFonts w:ascii="宋体" w:hAnsi="宋体" w:eastAsia="宋体" w:cs="宋体"/>
                <w:spacing w:val="-2"/>
                <w:sz w:val="17"/>
                <w:szCs w:val="17"/>
              </w:rPr>
              <w:t>本期盈余</w:t>
            </w: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pStyle w:val="6"/>
            </w:pPr>
          </w:p>
        </w:tc>
        <w:tc>
          <w:tcPr>
            <w:tcW w:w="1319" w:type="dxa"/>
            <w:vAlign w:val="top"/>
          </w:tcPr>
          <w:p>
            <w:pPr>
              <w:pStyle w:val="6"/>
            </w:pPr>
          </w:p>
        </w:tc>
        <w:tc>
          <w:tcPr>
            <w:tcW w:w="1328" w:type="dxa"/>
            <w:vAlign w:val="top"/>
          </w:tcPr>
          <w:p>
            <w:pPr>
              <w:pStyle w:val="6"/>
            </w:pPr>
          </w:p>
        </w:tc>
        <w:tc>
          <w:tcPr>
            <w:tcW w:w="2008" w:type="dxa"/>
            <w:vAlign w:val="top"/>
          </w:tcPr>
          <w:p>
            <w:pPr>
              <w:spacing w:before="113" w:line="219" w:lineRule="auto"/>
              <w:ind w:left="17"/>
              <w:rPr>
                <w:rFonts w:ascii="宋体" w:hAnsi="宋体" w:eastAsia="宋体" w:cs="宋体"/>
                <w:sz w:val="17"/>
                <w:szCs w:val="17"/>
              </w:rPr>
            </w:pPr>
            <w:r>
              <w:rPr>
                <w:rFonts w:ascii="宋体" w:hAnsi="宋体" w:eastAsia="宋体" w:cs="宋体"/>
                <w:b/>
                <w:bCs/>
                <w:spacing w:val="-4"/>
                <w:sz w:val="17"/>
                <w:szCs w:val="17"/>
              </w:rPr>
              <w:t>净资产合计</w:t>
            </w:r>
          </w:p>
        </w:tc>
        <w:tc>
          <w:tcPr>
            <w:tcW w:w="1328" w:type="dxa"/>
            <w:vAlign w:val="top"/>
          </w:tcPr>
          <w:p>
            <w:pPr>
              <w:spacing w:before="139" w:line="184" w:lineRule="auto"/>
              <w:ind w:right="10"/>
              <w:jc w:val="right"/>
              <w:rPr>
                <w:rFonts w:ascii="宋体" w:hAnsi="宋体" w:eastAsia="宋体" w:cs="宋体"/>
                <w:sz w:val="17"/>
                <w:szCs w:val="17"/>
              </w:rPr>
            </w:pPr>
            <w:r>
              <w:rPr>
                <w:rFonts w:ascii="宋体" w:hAnsi="宋体" w:eastAsia="宋体" w:cs="宋体"/>
                <w:spacing w:val="-2"/>
                <w:sz w:val="17"/>
                <w:szCs w:val="17"/>
              </w:rPr>
              <w:t>155,738.45</w:t>
            </w:r>
          </w:p>
        </w:tc>
        <w:tc>
          <w:tcPr>
            <w:tcW w:w="1323" w:type="dxa"/>
            <w:vAlign w:val="top"/>
          </w:tcPr>
          <w:p>
            <w:pPr>
              <w:spacing w:before="140" w:line="183" w:lineRule="auto"/>
              <w:ind w:right="9"/>
              <w:jc w:val="right"/>
              <w:rPr>
                <w:rFonts w:ascii="宋体" w:hAnsi="宋体" w:eastAsia="宋体" w:cs="宋体"/>
                <w:sz w:val="17"/>
                <w:szCs w:val="17"/>
              </w:rPr>
            </w:pPr>
            <w:r>
              <w:rPr>
                <w:rFonts w:ascii="宋体" w:hAnsi="宋体" w:eastAsia="宋体" w:cs="宋体"/>
                <w:spacing w:val="-2"/>
                <w:sz w:val="17"/>
                <w:szCs w:val="17"/>
              </w:rPr>
              <w:t>50,734.86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083" w:type="dxa"/>
            <w:vAlign w:val="top"/>
          </w:tcPr>
          <w:p>
            <w:pPr>
              <w:spacing w:before="116" w:line="219" w:lineRule="auto"/>
              <w:ind w:left="15"/>
              <w:rPr>
                <w:rFonts w:ascii="宋体" w:hAnsi="宋体" w:eastAsia="宋体" w:cs="宋体"/>
                <w:sz w:val="17"/>
                <w:szCs w:val="17"/>
              </w:rPr>
            </w:pPr>
            <w:r>
              <w:rPr>
                <w:rFonts w:ascii="宋体" w:hAnsi="宋体" w:eastAsia="宋体" w:cs="宋体"/>
                <w:spacing w:val="-1"/>
                <w:sz w:val="17"/>
                <w:szCs w:val="17"/>
              </w:rPr>
              <w:t>受托代理资产：</w:t>
            </w:r>
          </w:p>
        </w:tc>
        <w:tc>
          <w:tcPr>
            <w:tcW w:w="1319" w:type="dxa"/>
            <w:vAlign w:val="top"/>
          </w:tcPr>
          <w:p>
            <w:pPr>
              <w:pStyle w:val="6"/>
            </w:pPr>
          </w:p>
        </w:tc>
        <w:tc>
          <w:tcPr>
            <w:tcW w:w="1328" w:type="dxa"/>
            <w:vAlign w:val="top"/>
          </w:tcPr>
          <w:p>
            <w:pPr>
              <w:pStyle w:val="6"/>
            </w:pPr>
          </w:p>
        </w:tc>
        <w:tc>
          <w:tcPr>
            <w:tcW w:w="2008" w:type="dxa"/>
            <w:vAlign w:val="top"/>
          </w:tcPr>
          <w:p>
            <w:pPr>
              <w:pStyle w:val="6"/>
            </w:pP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83" w:type="dxa"/>
            <w:vAlign w:val="top"/>
          </w:tcPr>
          <w:p>
            <w:pPr>
              <w:spacing w:before="117" w:line="219" w:lineRule="auto"/>
              <w:ind w:left="15"/>
              <w:rPr>
                <w:rFonts w:ascii="宋体" w:hAnsi="宋体" w:eastAsia="宋体" w:cs="宋体"/>
                <w:sz w:val="17"/>
                <w:szCs w:val="17"/>
              </w:rPr>
            </w:pPr>
            <w:r>
              <w:rPr>
                <w:rFonts w:ascii="宋体" w:hAnsi="宋体" w:eastAsia="宋体" w:cs="宋体"/>
                <w:spacing w:val="1"/>
                <w:sz w:val="17"/>
                <w:szCs w:val="17"/>
              </w:rPr>
              <w:t>受托代理资产</w:t>
            </w:r>
          </w:p>
        </w:tc>
        <w:tc>
          <w:tcPr>
            <w:tcW w:w="1319" w:type="dxa"/>
            <w:vAlign w:val="top"/>
          </w:tcPr>
          <w:p>
            <w:pPr>
              <w:pStyle w:val="6"/>
            </w:pPr>
          </w:p>
        </w:tc>
        <w:tc>
          <w:tcPr>
            <w:tcW w:w="1328" w:type="dxa"/>
            <w:vAlign w:val="top"/>
          </w:tcPr>
          <w:p>
            <w:pPr>
              <w:pStyle w:val="6"/>
            </w:pPr>
          </w:p>
        </w:tc>
        <w:tc>
          <w:tcPr>
            <w:tcW w:w="2008" w:type="dxa"/>
            <w:vAlign w:val="top"/>
          </w:tcPr>
          <w:p>
            <w:pPr>
              <w:pStyle w:val="6"/>
            </w:pPr>
          </w:p>
        </w:tc>
        <w:tc>
          <w:tcPr>
            <w:tcW w:w="1328" w:type="dxa"/>
            <w:vAlign w:val="top"/>
          </w:tcPr>
          <w:p>
            <w:pPr>
              <w:pStyle w:val="6"/>
            </w:pPr>
          </w:p>
        </w:tc>
        <w:tc>
          <w:tcPr>
            <w:tcW w:w="13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083" w:type="dxa"/>
            <w:vAlign w:val="top"/>
          </w:tcPr>
          <w:p>
            <w:pPr>
              <w:spacing w:before="114" w:line="219" w:lineRule="auto"/>
              <w:ind w:left="17"/>
              <w:rPr>
                <w:rFonts w:ascii="宋体" w:hAnsi="宋体" w:eastAsia="宋体" w:cs="宋体"/>
                <w:sz w:val="17"/>
                <w:szCs w:val="17"/>
              </w:rPr>
            </w:pPr>
            <w:r>
              <w:rPr>
                <w:rFonts w:ascii="宋体" w:hAnsi="宋体" w:eastAsia="宋体" w:cs="宋体"/>
                <w:b/>
                <w:bCs/>
                <w:spacing w:val="-5"/>
                <w:sz w:val="17"/>
                <w:szCs w:val="17"/>
              </w:rPr>
              <w:t>资产总计</w:t>
            </w:r>
          </w:p>
        </w:tc>
        <w:tc>
          <w:tcPr>
            <w:tcW w:w="1319" w:type="dxa"/>
            <w:vAlign w:val="top"/>
          </w:tcPr>
          <w:p>
            <w:pPr>
              <w:spacing w:before="137" w:line="184" w:lineRule="auto"/>
              <w:ind w:left="434"/>
              <w:rPr>
                <w:rFonts w:ascii="宋体" w:hAnsi="宋体" w:eastAsia="宋体" w:cs="宋体"/>
                <w:sz w:val="17"/>
                <w:szCs w:val="17"/>
              </w:rPr>
            </w:pPr>
            <w:r>
              <w:rPr>
                <w:rFonts w:ascii="宋体" w:hAnsi="宋体" w:eastAsia="宋体" w:cs="宋体"/>
                <w:b/>
                <w:bCs/>
                <w:spacing w:val="-4"/>
                <w:sz w:val="17"/>
                <w:szCs w:val="17"/>
              </w:rPr>
              <w:t>155,738.45</w:t>
            </w:r>
          </w:p>
        </w:tc>
        <w:tc>
          <w:tcPr>
            <w:tcW w:w="1328" w:type="dxa"/>
            <w:vAlign w:val="top"/>
          </w:tcPr>
          <w:p>
            <w:pPr>
              <w:spacing w:before="140" w:line="183" w:lineRule="auto"/>
              <w:ind w:right="20"/>
              <w:jc w:val="right"/>
              <w:rPr>
                <w:rFonts w:ascii="宋体" w:hAnsi="宋体" w:eastAsia="宋体" w:cs="宋体"/>
                <w:sz w:val="17"/>
                <w:szCs w:val="17"/>
              </w:rPr>
            </w:pPr>
            <w:r>
              <w:rPr>
                <w:rFonts w:ascii="宋体" w:hAnsi="宋体" w:eastAsia="宋体" w:cs="宋体"/>
                <w:spacing w:val="-2"/>
                <w:sz w:val="17"/>
                <w:szCs w:val="17"/>
              </w:rPr>
              <w:t>50,734.86</w:t>
            </w:r>
          </w:p>
        </w:tc>
        <w:tc>
          <w:tcPr>
            <w:tcW w:w="2008" w:type="dxa"/>
            <w:vAlign w:val="top"/>
          </w:tcPr>
          <w:p>
            <w:pPr>
              <w:spacing w:before="117" w:line="219" w:lineRule="auto"/>
              <w:ind w:left="14"/>
              <w:rPr>
                <w:rFonts w:ascii="宋体" w:hAnsi="宋体" w:eastAsia="宋体" w:cs="宋体"/>
                <w:sz w:val="17"/>
                <w:szCs w:val="17"/>
              </w:rPr>
            </w:pPr>
            <w:r>
              <w:rPr>
                <w:rFonts w:ascii="宋体" w:hAnsi="宋体" w:eastAsia="宋体" w:cs="宋体"/>
                <w:sz w:val="17"/>
                <w:szCs w:val="17"/>
              </w:rPr>
              <w:t>负债和净资产总计</w:t>
            </w:r>
          </w:p>
        </w:tc>
        <w:tc>
          <w:tcPr>
            <w:tcW w:w="1328" w:type="dxa"/>
            <w:vAlign w:val="top"/>
          </w:tcPr>
          <w:p>
            <w:pPr>
              <w:spacing w:before="140" w:line="184" w:lineRule="auto"/>
              <w:ind w:right="10"/>
              <w:jc w:val="right"/>
              <w:rPr>
                <w:rFonts w:ascii="宋体" w:hAnsi="宋体" w:eastAsia="宋体" w:cs="宋体"/>
                <w:sz w:val="17"/>
                <w:szCs w:val="17"/>
              </w:rPr>
            </w:pPr>
            <w:r>
              <w:rPr>
                <w:rFonts w:ascii="宋体" w:hAnsi="宋体" w:eastAsia="宋体" w:cs="宋体"/>
                <w:spacing w:val="-2"/>
                <w:sz w:val="17"/>
                <w:szCs w:val="17"/>
              </w:rPr>
              <w:t>155,738.45</w:t>
            </w:r>
          </w:p>
        </w:tc>
        <w:tc>
          <w:tcPr>
            <w:tcW w:w="1323" w:type="dxa"/>
            <w:vAlign w:val="top"/>
          </w:tcPr>
          <w:p>
            <w:pPr>
              <w:spacing w:before="140" w:line="183" w:lineRule="auto"/>
              <w:ind w:right="9"/>
              <w:jc w:val="right"/>
              <w:rPr>
                <w:rFonts w:ascii="宋体" w:hAnsi="宋体" w:eastAsia="宋体" w:cs="宋体"/>
                <w:sz w:val="17"/>
                <w:szCs w:val="17"/>
              </w:rPr>
            </w:pPr>
            <w:r>
              <w:rPr>
                <w:rFonts w:ascii="宋体" w:hAnsi="宋体" w:eastAsia="宋体" w:cs="宋体"/>
                <w:spacing w:val="-2"/>
                <w:sz w:val="17"/>
                <w:szCs w:val="17"/>
              </w:rPr>
              <w:t>50,734.86</w:t>
            </w:r>
          </w:p>
        </w:tc>
      </w:tr>
    </w:tbl>
    <w:p>
      <w:pPr>
        <w:spacing w:line="270" w:lineRule="auto"/>
        <w:rPr>
          <w:rFonts w:ascii="Arial"/>
          <w:sz w:val="21"/>
        </w:rPr>
      </w:pPr>
    </w:p>
    <w:p>
      <w:pPr>
        <w:spacing w:line="270" w:lineRule="auto"/>
        <w:rPr>
          <w:rFonts w:ascii="Arial"/>
          <w:sz w:val="21"/>
        </w:rPr>
      </w:pPr>
    </w:p>
    <w:p>
      <w:pPr>
        <w:pStyle w:val="2"/>
        <w:spacing w:before="59" w:line="219" w:lineRule="auto"/>
        <w:ind w:left="4645"/>
        <w:rPr>
          <w:sz w:val="18"/>
          <w:szCs w:val="18"/>
        </w:rPr>
      </w:pPr>
      <w:r>
        <w:rPr>
          <w:spacing w:val="15"/>
          <w:sz w:val="18"/>
          <w:szCs w:val="18"/>
        </w:rPr>
        <w:t>第4页</w:t>
      </w:r>
    </w:p>
    <w:p>
      <w:pPr>
        <w:spacing w:line="219" w:lineRule="auto"/>
        <w:rPr>
          <w:sz w:val="18"/>
          <w:szCs w:val="18"/>
        </w:rPr>
        <w:sectPr>
          <w:headerReference r:id="rId9" w:type="default"/>
          <w:pgSz w:w="11910" w:h="16850"/>
          <w:pgMar w:top="400" w:right="219" w:bottom="400" w:left="1095"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55" w:line="219" w:lineRule="auto"/>
        <w:ind w:left="30"/>
        <w:rPr>
          <w:sz w:val="17"/>
          <w:szCs w:val="17"/>
        </w:rPr>
      </w:pPr>
      <w:r>
        <w:rPr>
          <w:b/>
          <w:bCs/>
          <w:spacing w:val="-6"/>
          <w:sz w:val="17"/>
          <w:szCs w:val="17"/>
        </w:rPr>
        <w:t>附表2:</w:t>
      </w:r>
    </w:p>
    <w:p>
      <w:pPr>
        <w:pStyle w:val="2"/>
        <w:spacing w:before="323" w:line="219" w:lineRule="auto"/>
        <w:ind w:left="4011"/>
        <w:rPr>
          <w:sz w:val="30"/>
          <w:szCs w:val="30"/>
        </w:rPr>
      </w:pPr>
      <w:bookmarkStart w:id="13" w:name="bookmark13"/>
      <w:bookmarkEnd w:id="13"/>
      <w:r>
        <w:rPr>
          <w:b/>
          <w:bCs/>
          <w:spacing w:val="-7"/>
          <w:sz w:val="30"/>
          <w:szCs w:val="30"/>
        </w:rPr>
        <w:t>收入费用表</w:t>
      </w:r>
    </w:p>
    <w:p>
      <w:pPr>
        <w:spacing w:line="287" w:lineRule="auto"/>
        <w:rPr>
          <w:rFonts w:ascii="Arial"/>
          <w:sz w:val="21"/>
        </w:rPr>
      </w:pPr>
    </w:p>
    <w:p>
      <w:pPr>
        <w:pStyle w:val="2"/>
        <w:spacing w:before="62" w:line="219" w:lineRule="auto"/>
        <w:ind w:left="4370"/>
        <w:outlineLvl w:val="0"/>
        <w:rPr>
          <w:sz w:val="19"/>
          <w:szCs w:val="19"/>
        </w:rPr>
      </w:pPr>
      <w:bookmarkStart w:id="14" w:name="bookmark6"/>
      <w:bookmarkEnd w:id="14"/>
      <w:r>
        <w:rPr>
          <w:b/>
          <w:bCs/>
          <w:spacing w:val="-4"/>
          <w:sz w:val="19"/>
          <w:szCs w:val="19"/>
        </w:rPr>
        <w:t>2023年度</w:t>
      </w:r>
    </w:p>
    <w:p>
      <w:pPr>
        <w:pStyle w:val="2"/>
        <w:spacing w:before="142" w:line="219" w:lineRule="auto"/>
        <w:rPr>
          <w:sz w:val="17"/>
          <w:szCs w:val="17"/>
        </w:rPr>
      </w:pPr>
      <w:r>
        <w:rPr>
          <w:b/>
          <w:bCs/>
          <w:spacing w:val="-3"/>
          <w:sz w:val="17"/>
          <w:szCs w:val="17"/>
        </w:rPr>
        <w:t>编制单位：黄石市下陆区红十字会</w:t>
      </w:r>
    </w:p>
    <w:p>
      <w:pPr>
        <w:spacing w:line="59" w:lineRule="exact"/>
      </w:pPr>
    </w:p>
    <w:tbl>
      <w:tblPr>
        <w:tblStyle w:val="5"/>
        <w:tblW w:w="950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2427"/>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50" w:type="dxa"/>
            <w:vAlign w:val="top"/>
          </w:tcPr>
          <w:p>
            <w:pPr>
              <w:spacing w:before="142" w:line="220" w:lineRule="auto"/>
              <w:ind w:left="1965"/>
              <w:rPr>
                <w:rFonts w:ascii="宋体" w:hAnsi="宋体" w:eastAsia="宋体" w:cs="宋体"/>
                <w:sz w:val="17"/>
                <w:szCs w:val="17"/>
              </w:rPr>
            </w:pPr>
            <w:r>
              <w:rPr>
                <w:rFonts w:ascii="宋体" w:hAnsi="宋体" w:eastAsia="宋体" w:cs="宋体"/>
                <w:spacing w:val="-4"/>
                <w:sz w:val="17"/>
                <w:szCs w:val="17"/>
              </w:rPr>
              <w:t>项    目</w:t>
            </w:r>
          </w:p>
        </w:tc>
        <w:tc>
          <w:tcPr>
            <w:tcW w:w="2427" w:type="dxa"/>
            <w:vAlign w:val="top"/>
          </w:tcPr>
          <w:p>
            <w:pPr>
              <w:spacing w:before="142" w:line="219" w:lineRule="auto"/>
              <w:ind w:left="825"/>
              <w:rPr>
                <w:rFonts w:ascii="宋体" w:hAnsi="宋体" w:eastAsia="宋体" w:cs="宋体"/>
                <w:sz w:val="17"/>
                <w:szCs w:val="17"/>
              </w:rPr>
            </w:pPr>
            <w:r>
              <w:rPr>
                <w:rFonts w:ascii="宋体" w:hAnsi="宋体" w:eastAsia="宋体" w:cs="宋体"/>
                <w:spacing w:val="-2"/>
                <w:sz w:val="17"/>
                <w:szCs w:val="17"/>
              </w:rPr>
              <w:t>上年累计数</w:t>
            </w:r>
          </w:p>
        </w:tc>
        <w:tc>
          <w:tcPr>
            <w:tcW w:w="2423" w:type="dxa"/>
            <w:vAlign w:val="top"/>
          </w:tcPr>
          <w:p>
            <w:pPr>
              <w:spacing w:before="140" w:line="219" w:lineRule="auto"/>
              <w:ind w:left="818"/>
              <w:rPr>
                <w:rFonts w:ascii="宋体" w:hAnsi="宋体" w:eastAsia="宋体" w:cs="宋体"/>
                <w:sz w:val="17"/>
                <w:szCs w:val="17"/>
              </w:rPr>
            </w:pPr>
            <w:r>
              <w:rPr>
                <w:rFonts w:ascii="宋体" w:hAnsi="宋体" w:eastAsia="宋体" w:cs="宋体"/>
                <w:spacing w:val="-2"/>
                <w:sz w:val="17"/>
                <w:szCs w:val="17"/>
              </w:rPr>
              <w:t>本年累计数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50" w:type="dxa"/>
            <w:vAlign w:val="top"/>
          </w:tcPr>
          <w:p>
            <w:pPr>
              <w:spacing w:before="106" w:line="219" w:lineRule="auto"/>
              <w:ind w:left="95"/>
              <w:rPr>
                <w:rFonts w:ascii="宋体" w:hAnsi="宋体" w:eastAsia="宋体" w:cs="宋体"/>
                <w:sz w:val="17"/>
                <w:szCs w:val="17"/>
              </w:rPr>
            </w:pPr>
            <w:r>
              <w:rPr>
                <w:rFonts w:ascii="宋体" w:hAnsi="宋体" w:eastAsia="宋体" w:cs="宋体"/>
                <w:spacing w:val="-3"/>
                <w:sz w:val="17"/>
                <w:szCs w:val="17"/>
              </w:rPr>
              <w:t>一、本期收入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08" w:line="219" w:lineRule="auto"/>
              <w:ind w:left="95"/>
              <w:rPr>
                <w:rFonts w:ascii="宋体" w:hAnsi="宋体" w:eastAsia="宋体" w:cs="宋体"/>
                <w:sz w:val="17"/>
                <w:szCs w:val="17"/>
              </w:rPr>
            </w:pPr>
            <w:r>
              <w:rPr>
                <w:rFonts w:ascii="宋体" w:hAnsi="宋体" w:eastAsia="宋体" w:cs="宋体"/>
                <w:sz w:val="17"/>
                <w:szCs w:val="17"/>
              </w:rPr>
              <w:t>(一)财政拨款收入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06" w:line="219" w:lineRule="auto"/>
              <w:ind w:left="95"/>
              <w:rPr>
                <w:rFonts w:ascii="宋体" w:hAnsi="宋体" w:eastAsia="宋体" w:cs="宋体"/>
                <w:sz w:val="17"/>
                <w:szCs w:val="17"/>
              </w:rPr>
            </w:pPr>
            <w:r>
              <w:rPr>
                <w:rFonts w:ascii="宋体" w:hAnsi="宋体" w:eastAsia="宋体" w:cs="宋体"/>
                <w:spacing w:val="-1"/>
                <w:sz w:val="17"/>
                <w:szCs w:val="17"/>
              </w:rPr>
              <w:t>其中：政府性基金</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09" w:line="219" w:lineRule="auto"/>
              <w:ind w:left="95"/>
              <w:rPr>
                <w:rFonts w:ascii="宋体" w:hAnsi="宋体" w:eastAsia="宋体" w:cs="宋体"/>
                <w:sz w:val="17"/>
                <w:szCs w:val="17"/>
              </w:rPr>
            </w:pPr>
            <w:r>
              <w:rPr>
                <w:rFonts w:ascii="宋体" w:hAnsi="宋体" w:eastAsia="宋体" w:cs="宋体"/>
                <w:spacing w:val="1"/>
                <w:sz w:val="17"/>
                <w:szCs w:val="17"/>
              </w:rPr>
              <w:t>(二)事业收入</w:t>
            </w:r>
          </w:p>
        </w:tc>
        <w:tc>
          <w:tcPr>
            <w:tcW w:w="2427" w:type="dxa"/>
            <w:vAlign w:val="top"/>
          </w:tcPr>
          <w:p>
            <w:pPr>
              <w:spacing w:before="132" w:line="184" w:lineRule="auto"/>
              <w:ind w:left="1385"/>
              <w:rPr>
                <w:rFonts w:ascii="宋体" w:hAnsi="宋体" w:eastAsia="宋体" w:cs="宋体"/>
                <w:sz w:val="17"/>
                <w:szCs w:val="17"/>
              </w:rPr>
            </w:pPr>
            <w:r>
              <w:rPr>
                <w:rFonts w:ascii="宋体" w:hAnsi="宋体" w:eastAsia="宋体" w:cs="宋体"/>
                <w:spacing w:val="-2"/>
                <w:sz w:val="17"/>
                <w:szCs w:val="17"/>
              </w:rPr>
              <w:t>1,130,000.00</w:t>
            </w:r>
          </w:p>
        </w:tc>
        <w:tc>
          <w:tcPr>
            <w:tcW w:w="2423" w:type="dxa"/>
            <w:vAlign w:val="top"/>
          </w:tcPr>
          <w:p>
            <w:pPr>
              <w:spacing w:before="133" w:line="183" w:lineRule="auto"/>
              <w:ind w:right="20"/>
              <w:jc w:val="right"/>
              <w:rPr>
                <w:rFonts w:ascii="宋体" w:hAnsi="宋体" w:eastAsia="宋体" w:cs="宋体"/>
                <w:sz w:val="17"/>
                <w:szCs w:val="17"/>
              </w:rPr>
            </w:pPr>
            <w:r>
              <w:rPr>
                <w:rFonts w:ascii="宋体" w:hAnsi="宋体" w:eastAsia="宋体" w:cs="宋体"/>
                <w:spacing w:val="-2"/>
                <w:sz w:val="17"/>
                <w:szCs w:val="17"/>
              </w:rPr>
              <w:t>78,943.35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09" w:line="219" w:lineRule="auto"/>
              <w:ind w:left="95"/>
              <w:rPr>
                <w:rFonts w:ascii="宋体" w:hAnsi="宋体" w:eastAsia="宋体" w:cs="宋体"/>
                <w:sz w:val="17"/>
                <w:szCs w:val="17"/>
              </w:rPr>
            </w:pPr>
            <w:r>
              <w:rPr>
                <w:rFonts w:ascii="宋体" w:hAnsi="宋体" w:eastAsia="宋体" w:cs="宋体"/>
                <w:sz w:val="17"/>
                <w:szCs w:val="17"/>
              </w:rPr>
              <w:t>(三)上级补助收入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650" w:type="dxa"/>
            <w:vAlign w:val="top"/>
          </w:tcPr>
          <w:p>
            <w:pPr>
              <w:spacing w:before="99" w:line="219" w:lineRule="auto"/>
              <w:ind w:left="95"/>
              <w:rPr>
                <w:rFonts w:ascii="宋体" w:hAnsi="宋体" w:eastAsia="宋体" w:cs="宋体"/>
                <w:sz w:val="17"/>
                <w:szCs w:val="17"/>
              </w:rPr>
            </w:pPr>
            <w:r>
              <w:rPr>
                <w:rFonts w:ascii="宋体" w:hAnsi="宋体" w:eastAsia="宋体" w:cs="宋体"/>
                <w:sz w:val="17"/>
                <w:szCs w:val="17"/>
              </w:rPr>
              <w:t>(四)附属单位上缴收入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0" w:line="219" w:lineRule="auto"/>
              <w:ind w:left="95"/>
              <w:rPr>
                <w:rFonts w:ascii="宋体" w:hAnsi="宋体" w:eastAsia="宋体" w:cs="宋体"/>
                <w:sz w:val="17"/>
                <w:szCs w:val="17"/>
              </w:rPr>
            </w:pPr>
            <w:r>
              <w:rPr>
                <w:rFonts w:ascii="宋体" w:hAnsi="宋体" w:eastAsia="宋体" w:cs="宋体"/>
                <w:spacing w:val="1"/>
                <w:sz w:val="17"/>
                <w:szCs w:val="17"/>
              </w:rPr>
              <w:t>(五)经营收入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0" w:line="219" w:lineRule="auto"/>
              <w:ind w:left="95"/>
              <w:rPr>
                <w:rFonts w:ascii="宋体" w:hAnsi="宋体" w:eastAsia="宋体" w:cs="宋体"/>
                <w:sz w:val="17"/>
                <w:szCs w:val="17"/>
              </w:rPr>
            </w:pPr>
            <w:r>
              <w:rPr>
                <w:rFonts w:ascii="宋体" w:hAnsi="宋体" w:eastAsia="宋体" w:cs="宋体"/>
                <w:sz w:val="17"/>
                <w:szCs w:val="17"/>
              </w:rPr>
              <w:t>(六)非同级财政拨款收入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10" w:line="219" w:lineRule="auto"/>
              <w:ind w:left="95"/>
              <w:rPr>
                <w:rFonts w:ascii="宋体" w:hAnsi="宋体" w:eastAsia="宋体" w:cs="宋体"/>
                <w:sz w:val="17"/>
                <w:szCs w:val="17"/>
              </w:rPr>
            </w:pPr>
            <w:r>
              <w:rPr>
                <w:rFonts w:ascii="宋体" w:hAnsi="宋体" w:eastAsia="宋体" w:cs="宋体"/>
                <w:spacing w:val="1"/>
                <w:sz w:val="17"/>
                <w:szCs w:val="17"/>
              </w:rPr>
              <w:t>(七)投资收益</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1" w:line="219" w:lineRule="auto"/>
              <w:ind w:left="95"/>
              <w:rPr>
                <w:rFonts w:ascii="宋体" w:hAnsi="宋体" w:eastAsia="宋体" w:cs="宋体"/>
                <w:sz w:val="17"/>
                <w:szCs w:val="17"/>
              </w:rPr>
            </w:pPr>
            <w:r>
              <w:rPr>
                <w:rFonts w:ascii="宋体" w:hAnsi="宋体" w:eastAsia="宋体" w:cs="宋体"/>
                <w:spacing w:val="1"/>
                <w:sz w:val="17"/>
                <w:szCs w:val="17"/>
              </w:rPr>
              <w:t>(八)捐赠收入</w:t>
            </w:r>
          </w:p>
        </w:tc>
        <w:tc>
          <w:tcPr>
            <w:tcW w:w="2427" w:type="dxa"/>
            <w:vAlign w:val="top"/>
          </w:tcPr>
          <w:p>
            <w:pPr>
              <w:spacing w:before="134" w:line="184" w:lineRule="auto"/>
              <w:ind w:right="20"/>
              <w:jc w:val="right"/>
              <w:rPr>
                <w:rFonts w:ascii="宋体" w:hAnsi="宋体" w:eastAsia="宋体" w:cs="宋体"/>
                <w:sz w:val="17"/>
                <w:szCs w:val="17"/>
              </w:rPr>
            </w:pPr>
            <w:r>
              <w:rPr>
                <w:rFonts w:ascii="宋体" w:hAnsi="宋体" w:eastAsia="宋体" w:cs="宋体"/>
                <w:spacing w:val="-1"/>
                <w:sz w:val="17"/>
                <w:szCs w:val="17"/>
              </w:rPr>
              <w:t>218,795.70</w:t>
            </w:r>
          </w:p>
        </w:tc>
        <w:tc>
          <w:tcPr>
            <w:tcW w:w="2423" w:type="dxa"/>
            <w:vAlign w:val="top"/>
          </w:tcPr>
          <w:p>
            <w:pPr>
              <w:spacing w:before="135" w:line="183" w:lineRule="auto"/>
              <w:ind w:right="13"/>
              <w:jc w:val="right"/>
              <w:rPr>
                <w:rFonts w:ascii="宋体" w:hAnsi="宋体" w:eastAsia="宋体" w:cs="宋体"/>
                <w:sz w:val="17"/>
                <w:szCs w:val="17"/>
              </w:rPr>
            </w:pPr>
            <w:r>
              <w:rPr>
                <w:rFonts w:ascii="宋体" w:hAnsi="宋体" w:eastAsia="宋体" w:cs="宋体"/>
                <w:spacing w:val="-1"/>
                <w:sz w:val="17"/>
                <w:szCs w:val="17"/>
              </w:rPr>
              <w:t>207,670.00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50" w:type="dxa"/>
            <w:vAlign w:val="top"/>
          </w:tcPr>
          <w:p>
            <w:pPr>
              <w:spacing w:before="131" w:line="219" w:lineRule="auto"/>
              <w:ind w:left="95"/>
              <w:rPr>
                <w:rFonts w:ascii="宋体" w:hAnsi="宋体" w:eastAsia="宋体" w:cs="宋体"/>
                <w:sz w:val="17"/>
                <w:szCs w:val="17"/>
              </w:rPr>
            </w:pPr>
            <w:r>
              <w:rPr>
                <w:rFonts w:ascii="宋体" w:hAnsi="宋体" w:eastAsia="宋体" w:cs="宋体"/>
                <w:spacing w:val="1"/>
                <w:sz w:val="17"/>
                <w:szCs w:val="17"/>
              </w:rPr>
              <w:t>(九)利息收入</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12" w:line="219" w:lineRule="auto"/>
              <w:ind w:left="95"/>
              <w:rPr>
                <w:rFonts w:ascii="宋体" w:hAnsi="宋体" w:eastAsia="宋体" w:cs="宋体"/>
                <w:sz w:val="17"/>
                <w:szCs w:val="17"/>
              </w:rPr>
            </w:pPr>
            <w:r>
              <w:rPr>
                <w:rFonts w:ascii="宋体" w:hAnsi="宋体" w:eastAsia="宋体" w:cs="宋体"/>
                <w:spacing w:val="1"/>
                <w:sz w:val="17"/>
                <w:szCs w:val="17"/>
              </w:rPr>
              <w:t>(十)其他收入</w:t>
            </w:r>
          </w:p>
        </w:tc>
        <w:tc>
          <w:tcPr>
            <w:tcW w:w="2427" w:type="dxa"/>
            <w:vAlign w:val="top"/>
          </w:tcPr>
          <w:p>
            <w:pPr>
              <w:spacing w:before="155" w:line="184" w:lineRule="auto"/>
              <w:ind w:right="20"/>
              <w:jc w:val="right"/>
              <w:rPr>
                <w:rFonts w:ascii="宋体" w:hAnsi="宋体" w:eastAsia="宋体" w:cs="宋体"/>
                <w:sz w:val="17"/>
                <w:szCs w:val="17"/>
              </w:rPr>
            </w:pPr>
            <w:r>
              <w:rPr>
                <w:rFonts w:ascii="宋体" w:hAnsi="宋体" w:eastAsia="宋体" w:cs="宋体"/>
                <w:spacing w:val="-2"/>
                <w:sz w:val="17"/>
                <w:szCs w:val="17"/>
              </w:rPr>
              <w:t>574.31</w:t>
            </w:r>
          </w:p>
        </w:tc>
        <w:tc>
          <w:tcPr>
            <w:tcW w:w="2423" w:type="dxa"/>
            <w:vAlign w:val="top"/>
          </w:tcPr>
          <w:p>
            <w:pPr>
              <w:spacing w:before="155" w:line="184" w:lineRule="auto"/>
              <w:ind w:right="9"/>
              <w:jc w:val="right"/>
              <w:rPr>
                <w:rFonts w:ascii="宋体" w:hAnsi="宋体" w:eastAsia="宋体" w:cs="宋体"/>
                <w:sz w:val="17"/>
                <w:szCs w:val="17"/>
              </w:rPr>
            </w:pPr>
            <w:r>
              <w:rPr>
                <w:rFonts w:ascii="宋体" w:hAnsi="宋体" w:eastAsia="宋体" w:cs="宋体"/>
                <w:spacing w:val="-1"/>
                <w:sz w:val="17"/>
                <w:szCs w:val="17"/>
              </w:rPr>
              <w:t>487.19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0" w:line="219" w:lineRule="auto"/>
              <w:ind w:left="1997"/>
              <w:rPr>
                <w:rFonts w:ascii="宋体" w:hAnsi="宋体" w:eastAsia="宋体" w:cs="宋体"/>
                <w:sz w:val="17"/>
                <w:szCs w:val="17"/>
              </w:rPr>
            </w:pPr>
            <w:r>
              <w:rPr>
                <w:rFonts w:ascii="宋体" w:hAnsi="宋体" w:eastAsia="宋体" w:cs="宋体"/>
                <w:b/>
                <w:bCs/>
                <w:spacing w:val="-5"/>
                <w:sz w:val="17"/>
                <w:szCs w:val="17"/>
              </w:rPr>
              <w:t>收入合计</w:t>
            </w:r>
          </w:p>
        </w:tc>
        <w:tc>
          <w:tcPr>
            <w:tcW w:w="2427" w:type="dxa"/>
            <w:vAlign w:val="top"/>
          </w:tcPr>
          <w:p>
            <w:pPr>
              <w:spacing w:before="136" w:line="184" w:lineRule="auto"/>
              <w:ind w:left="1385"/>
              <w:rPr>
                <w:rFonts w:ascii="宋体" w:hAnsi="宋体" w:eastAsia="宋体" w:cs="宋体"/>
                <w:sz w:val="17"/>
                <w:szCs w:val="17"/>
              </w:rPr>
            </w:pPr>
            <w:r>
              <w:rPr>
                <w:rFonts w:ascii="宋体" w:hAnsi="宋体" w:eastAsia="宋体" w:cs="宋体"/>
                <w:spacing w:val="-2"/>
                <w:sz w:val="17"/>
                <w:szCs w:val="17"/>
              </w:rPr>
              <w:t>1,349,370.01</w:t>
            </w:r>
          </w:p>
        </w:tc>
        <w:tc>
          <w:tcPr>
            <w:tcW w:w="2423" w:type="dxa"/>
            <w:vAlign w:val="top"/>
          </w:tcPr>
          <w:p>
            <w:pPr>
              <w:spacing w:before="136" w:line="184" w:lineRule="auto"/>
              <w:ind w:right="13"/>
              <w:jc w:val="right"/>
              <w:rPr>
                <w:rFonts w:ascii="宋体" w:hAnsi="宋体" w:eastAsia="宋体" w:cs="宋体"/>
                <w:sz w:val="17"/>
                <w:szCs w:val="17"/>
              </w:rPr>
            </w:pPr>
            <w:r>
              <w:rPr>
                <w:rFonts w:ascii="宋体" w:hAnsi="宋体" w:eastAsia="宋体" w:cs="宋体"/>
                <w:spacing w:val="-1"/>
                <w:sz w:val="17"/>
                <w:szCs w:val="17"/>
              </w:rPr>
              <w:t>287,100.54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2" w:line="219" w:lineRule="auto"/>
              <w:ind w:left="95"/>
              <w:rPr>
                <w:rFonts w:ascii="宋体" w:hAnsi="宋体" w:eastAsia="宋体" w:cs="宋体"/>
                <w:sz w:val="17"/>
                <w:szCs w:val="17"/>
              </w:rPr>
            </w:pPr>
            <w:r>
              <w:rPr>
                <w:rFonts w:ascii="宋体" w:hAnsi="宋体" w:eastAsia="宋体" w:cs="宋体"/>
                <w:spacing w:val="3"/>
                <w:sz w:val="17"/>
                <w:szCs w:val="17"/>
              </w:rPr>
              <w:t>二、本期费用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13" w:line="219" w:lineRule="auto"/>
              <w:ind w:left="95"/>
              <w:rPr>
                <w:rFonts w:ascii="宋体" w:hAnsi="宋体" w:eastAsia="宋体" w:cs="宋体"/>
                <w:sz w:val="17"/>
                <w:szCs w:val="17"/>
              </w:rPr>
            </w:pPr>
            <w:r>
              <w:rPr>
                <w:rFonts w:ascii="宋体" w:hAnsi="宋体" w:eastAsia="宋体" w:cs="宋体"/>
                <w:spacing w:val="2"/>
                <w:sz w:val="17"/>
                <w:szCs w:val="17"/>
              </w:rPr>
              <w:t>(一)业务活动费用</w:t>
            </w:r>
          </w:p>
        </w:tc>
        <w:tc>
          <w:tcPr>
            <w:tcW w:w="2427" w:type="dxa"/>
            <w:vAlign w:val="top"/>
          </w:tcPr>
          <w:p>
            <w:pPr>
              <w:spacing w:before="136" w:line="184" w:lineRule="auto"/>
              <w:ind w:left="1385"/>
              <w:rPr>
                <w:rFonts w:ascii="宋体" w:hAnsi="宋体" w:eastAsia="宋体" w:cs="宋体"/>
                <w:sz w:val="17"/>
                <w:szCs w:val="17"/>
              </w:rPr>
            </w:pPr>
            <w:r>
              <w:rPr>
                <w:rFonts w:ascii="宋体" w:hAnsi="宋体" w:eastAsia="宋体" w:cs="宋体"/>
                <w:spacing w:val="-2"/>
                <w:sz w:val="17"/>
                <w:szCs w:val="17"/>
              </w:rPr>
              <w:t>1,220,695.70</w:t>
            </w:r>
          </w:p>
        </w:tc>
        <w:tc>
          <w:tcPr>
            <w:tcW w:w="2423" w:type="dxa"/>
            <w:vAlign w:val="top"/>
          </w:tcPr>
          <w:p>
            <w:pPr>
              <w:spacing w:before="136" w:line="184" w:lineRule="auto"/>
              <w:ind w:right="15"/>
              <w:jc w:val="right"/>
              <w:rPr>
                <w:rFonts w:ascii="宋体" w:hAnsi="宋体" w:eastAsia="宋体" w:cs="宋体"/>
                <w:sz w:val="17"/>
                <w:szCs w:val="17"/>
              </w:rPr>
            </w:pPr>
            <w:r>
              <w:rPr>
                <w:rFonts w:ascii="宋体" w:hAnsi="宋体" w:eastAsia="宋体" w:cs="宋体"/>
                <w:spacing w:val="-2"/>
                <w:sz w:val="17"/>
                <w:szCs w:val="17"/>
              </w:rPr>
              <w:t>391,882.70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4" w:line="219" w:lineRule="auto"/>
              <w:ind w:left="95"/>
              <w:rPr>
                <w:rFonts w:ascii="宋体" w:hAnsi="宋体" w:eastAsia="宋体" w:cs="宋体"/>
                <w:sz w:val="17"/>
                <w:szCs w:val="17"/>
              </w:rPr>
            </w:pPr>
            <w:r>
              <w:rPr>
                <w:rFonts w:ascii="宋体" w:hAnsi="宋体" w:eastAsia="宋体" w:cs="宋体"/>
                <w:spacing w:val="2"/>
                <w:sz w:val="17"/>
                <w:szCs w:val="17"/>
              </w:rPr>
              <w:t>(二)单位管理费用</w:t>
            </w:r>
          </w:p>
        </w:tc>
        <w:tc>
          <w:tcPr>
            <w:tcW w:w="2427" w:type="dxa"/>
            <w:vAlign w:val="top"/>
          </w:tcPr>
          <w:p>
            <w:pPr>
              <w:spacing w:before="157" w:line="183" w:lineRule="auto"/>
              <w:ind w:right="22"/>
              <w:jc w:val="right"/>
              <w:rPr>
                <w:rFonts w:ascii="宋体" w:hAnsi="宋体" w:eastAsia="宋体" w:cs="宋体"/>
                <w:sz w:val="17"/>
                <w:szCs w:val="17"/>
              </w:rPr>
            </w:pPr>
            <w:r>
              <w:rPr>
                <w:rFonts w:ascii="宋体" w:hAnsi="宋体" w:eastAsia="宋体" w:cs="宋体"/>
                <w:spacing w:val="-2"/>
                <w:sz w:val="17"/>
                <w:szCs w:val="17"/>
              </w:rPr>
              <w:t>84.00</w:t>
            </w:r>
          </w:p>
        </w:tc>
        <w:tc>
          <w:tcPr>
            <w:tcW w:w="2423" w:type="dxa"/>
            <w:vAlign w:val="top"/>
          </w:tcPr>
          <w:p>
            <w:pPr>
              <w:spacing w:before="157" w:line="184" w:lineRule="auto"/>
              <w:ind w:right="12"/>
              <w:jc w:val="right"/>
              <w:rPr>
                <w:rFonts w:ascii="宋体" w:hAnsi="宋体" w:eastAsia="宋体" w:cs="宋体"/>
                <w:sz w:val="17"/>
                <w:szCs w:val="17"/>
              </w:rPr>
            </w:pPr>
            <w:r>
              <w:rPr>
                <w:rFonts w:ascii="宋体" w:hAnsi="宋体" w:eastAsia="宋体" w:cs="宋体"/>
                <w:spacing w:val="-2"/>
                <w:sz w:val="17"/>
                <w:szCs w:val="17"/>
              </w:rPr>
              <w:t>221.43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650" w:type="dxa"/>
            <w:vAlign w:val="top"/>
          </w:tcPr>
          <w:p>
            <w:pPr>
              <w:spacing w:before="114" w:line="220" w:lineRule="auto"/>
              <w:ind w:left="95"/>
              <w:rPr>
                <w:rFonts w:ascii="宋体" w:hAnsi="宋体" w:eastAsia="宋体" w:cs="宋体"/>
                <w:sz w:val="17"/>
                <w:szCs w:val="17"/>
              </w:rPr>
            </w:pPr>
            <w:r>
              <w:rPr>
                <w:rFonts w:ascii="宋体" w:hAnsi="宋体" w:eastAsia="宋体" w:cs="宋体"/>
                <w:spacing w:val="2"/>
                <w:sz w:val="17"/>
                <w:szCs w:val="17"/>
              </w:rPr>
              <w:t>(三)经营费用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5" w:line="219" w:lineRule="auto"/>
              <w:ind w:left="95"/>
              <w:rPr>
                <w:rFonts w:ascii="宋体" w:hAnsi="宋体" w:eastAsia="宋体" w:cs="宋体"/>
                <w:sz w:val="17"/>
                <w:szCs w:val="17"/>
              </w:rPr>
            </w:pPr>
            <w:r>
              <w:rPr>
                <w:rFonts w:ascii="宋体" w:hAnsi="宋体" w:eastAsia="宋体" w:cs="宋体"/>
                <w:spacing w:val="2"/>
                <w:sz w:val="17"/>
                <w:szCs w:val="17"/>
              </w:rPr>
              <w:t>(四)资产处置费用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5" w:line="219" w:lineRule="auto"/>
              <w:ind w:left="95"/>
              <w:rPr>
                <w:rFonts w:ascii="宋体" w:hAnsi="宋体" w:eastAsia="宋体" w:cs="宋体"/>
                <w:sz w:val="17"/>
                <w:szCs w:val="17"/>
              </w:rPr>
            </w:pPr>
            <w:r>
              <w:rPr>
                <w:rFonts w:ascii="宋体" w:hAnsi="宋体" w:eastAsia="宋体" w:cs="宋体"/>
                <w:spacing w:val="2"/>
                <w:sz w:val="17"/>
                <w:szCs w:val="17"/>
              </w:rPr>
              <w:t>(五)上缴上级费用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650" w:type="dxa"/>
            <w:vAlign w:val="top"/>
          </w:tcPr>
          <w:p>
            <w:pPr>
              <w:spacing w:before="103" w:line="219" w:lineRule="auto"/>
              <w:ind w:left="95"/>
              <w:rPr>
                <w:rFonts w:ascii="宋体" w:hAnsi="宋体" w:eastAsia="宋体" w:cs="宋体"/>
                <w:sz w:val="17"/>
                <w:szCs w:val="17"/>
              </w:rPr>
            </w:pPr>
            <w:r>
              <w:rPr>
                <w:rFonts w:ascii="宋体" w:hAnsi="宋体" w:eastAsia="宋体" w:cs="宋体"/>
                <w:spacing w:val="1"/>
                <w:sz w:val="17"/>
                <w:szCs w:val="17"/>
              </w:rPr>
              <w:t>(六)对附属单位补助费用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650" w:type="dxa"/>
            <w:vAlign w:val="top"/>
          </w:tcPr>
          <w:p>
            <w:pPr>
              <w:spacing w:before="115" w:line="219" w:lineRule="auto"/>
              <w:ind w:left="95"/>
              <w:rPr>
                <w:rFonts w:ascii="宋体" w:hAnsi="宋体" w:eastAsia="宋体" w:cs="宋体"/>
                <w:sz w:val="17"/>
                <w:szCs w:val="17"/>
              </w:rPr>
            </w:pPr>
            <w:r>
              <w:rPr>
                <w:rFonts w:ascii="宋体" w:hAnsi="宋体" w:eastAsia="宋体" w:cs="宋体"/>
                <w:spacing w:val="2"/>
                <w:sz w:val="17"/>
                <w:szCs w:val="17"/>
              </w:rPr>
              <w:t>(七)所得税费用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50" w:type="dxa"/>
            <w:vAlign w:val="top"/>
          </w:tcPr>
          <w:p>
            <w:pPr>
              <w:spacing w:before="116" w:line="220" w:lineRule="auto"/>
              <w:ind w:left="95"/>
              <w:rPr>
                <w:rFonts w:ascii="宋体" w:hAnsi="宋体" w:eastAsia="宋体" w:cs="宋体"/>
                <w:sz w:val="17"/>
                <w:szCs w:val="17"/>
              </w:rPr>
            </w:pPr>
            <w:r>
              <w:rPr>
                <w:rFonts w:ascii="宋体" w:hAnsi="宋体" w:eastAsia="宋体" w:cs="宋体"/>
                <w:spacing w:val="2"/>
                <w:sz w:val="17"/>
                <w:szCs w:val="17"/>
              </w:rPr>
              <w:t>(八)其他费用</w:t>
            </w:r>
          </w:p>
        </w:tc>
        <w:tc>
          <w:tcPr>
            <w:tcW w:w="2427" w:type="dxa"/>
            <w:vAlign w:val="top"/>
          </w:tcPr>
          <w:p>
            <w:pPr>
              <w:pStyle w:val="6"/>
            </w:pPr>
          </w:p>
        </w:tc>
        <w:tc>
          <w:tcPr>
            <w:tcW w:w="2423"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650" w:type="dxa"/>
            <w:vAlign w:val="top"/>
          </w:tcPr>
          <w:p>
            <w:pPr>
              <w:spacing w:before="116" w:line="220" w:lineRule="auto"/>
              <w:ind w:left="1995"/>
              <w:rPr>
                <w:rFonts w:ascii="宋体" w:hAnsi="宋体" w:eastAsia="宋体" w:cs="宋体"/>
                <w:sz w:val="17"/>
                <w:szCs w:val="17"/>
              </w:rPr>
            </w:pPr>
            <w:r>
              <w:rPr>
                <w:rFonts w:ascii="宋体" w:hAnsi="宋体" w:eastAsia="宋体" w:cs="宋体"/>
                <w:spacing w:val="1"/>
                <w:sz w:val="17"/>
                <w:szCs w:val="17"/>
              </w:rPr>
              <w:t>费用合计</w:t>
            </w:r>
          </w:p>
        </w:tc>
        <w:tc>
          <w:tcPr>
            <w:tcW w:w="2427" w:type="dxa"/>
            <w:vAlign w:val="top"/>
          </w:tcPr>
          <w:p>
            <w:pPr>
              <w:spacing w:before="139" w:line="184" w:lineRule="auto"/>
              <w:ind w:left="1385"/>
              <w:rPr>
                <w:rFonts w:ascii="宋体" w:hAnsi="宋体" w:eastAsia="宋体" w:cs="宋体"/>
                <w:sz w:val="17"/>
                <w:szCs w:val="17"/>
              </w:rPr>
            </w:pPr>
            <w:r>
              <w:rPr>
                <w:rFonts w:ascii="宋体" w:hAnsi="宋体" w:eastAsia="宋体" w:cs="宋体"/>
                <w:spacing w:val="-2"/>
                <w:sz w:val="17"/>
                <w:szCs w:val="17"/>
              </w:rPr>
              <w:t>1,220,779.70</w:t>
            </w:r>
          </w:p>
        </w:tc>
        <w:tc>
          <w:tcPr>
            <w:tcW w:w="2423" w:type="dxa"/>
            <w:vAlign w:val="top"/>
          </w:tcPr>
          <w:p>
            <w:pPr>
              <w:spacing w:before="136" w:line="184" w:lineRule="auto"/>
              <w:ind w:right="12"/>
              <w:jc w:val="right"/>
              <w:rPr>
                <w:rFonts w:ascii="宋体" w:hAnsi="宋体" w:eastAsia="宋体" w:cs="宋体"/>
                <w:sz w:val="17"/>
                <w:szCs w:val="17"/>
              </w:rPr>
            </w:pPr>
            <w:r>
              <w:rPr>
                <w:rFonts w:ascii="宋体" w:hAnsi="宋体" w:eastAsia="宋体" w:cs="宋体"/>
                <w:b/>
                <w:bCs/>
                <w:spacing w:val="-3"/>
                <w:sz w:val="17"/>
                <w:szCs w:val="17"/>
              </w:rPr>
              <w:t>392,104.13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650" w:type="dxa"/>
            <w:vAlign w:val="top"/>
          </w:tcPr>
          <w:p>
            <w:pPr>
              <w:spacing w:before="184" w:line="219" w:lineRule="auto"/>
              <w:ind w:left="95"/>
              <w:rPr>
                <w:rFonts w:ascii="宋体" w:hAnsi="宋体" w:eastAsia="宋体" w:cs="宋体"/>
                <w:sz w:val="17"/>
                <w:szCs w:val="17"/>
              </w:rPr>
            </w:pPr>
            <w:r>
              <w:rPr>
                <w:rFonts w:ascii="宋体" w:hAnsi="宋体" w:eastAsia="宋体" w:cs="宋体"/>
                <w:spacing w:val="-1"/>
                <w:sz w:val="17"/>
                <w:szCs w:val="17"/>
              </w:rPr>
              <w:t>三、本期盈余</w:t>
            </w:r>
          </w:p>
        </w:tc>
        <w:tc>
          <w:tcPr>
            <w:tcW w:w="2427" w:type="dxa"/>
            <w:vAlign w:val="top"/>
          </w:tcPr>
          <w:p>
            <w:pPr>
              <w:spacing w:before="209" w:line="184" w:lineRule="auto"/>
              <w:ind w:left="1554"/>
              <w:rPr>
                <w:rFonts w:ascii="宋体" w:hAnsi="宋体" w:eastAsia="宋体" w:cs="宋体"/>
                <w:sz w:val="17"/>
                <w:szCs w:val="17"/>
              </w:rPr>
            </w:pPr>
            <w:r>
              <w:rPr>
                <w:rFonts w:ascii="宋体" w:hAnsi="宋体" w:eastAsia="宋体" w:cs="宋体"/>
                <w:spacing w:val="-2"/>
                <w:sz w:val="17"/>
                <w:szCs w:val="17"/>
              </w:rPr>
              <w:t>128,590.31</w:t>
            </w:r>
          </w:p>
        </w:tc>
        <w:tc>
          <w:tcPr>
            <w:tcW w:w="2423" w:type="dxa"/>
            <w:vAlign w:val="top"/>
          </w:tcPr>
          <w:p>
            <w:pPr>
              <w:spacing w:before="209" w:line="184" w:lineRule="auto"/>
              <w:ind w:right="15"/>
              <w:jc w:val="right"/>
              <w:rPr>
                <w:rFonts w:ascii="宋体" w:hAnsi="宋体" w:eastAsia="宋体" w:cs="宋体"/>
                <w:sz w:val="17"/>
                <w:szCs w:val="17"/>
              </w:rPr>
            </w:pPr>
            <w:r>
              <w:rPr>
                <w:rFonts w:ascii="宋体" w:hAnsi="宋体" w:eastAsia="宋体" w:cs="宋体"/>
                <w:spacing w:val="-1"/>
                <w:sz w:val="17"/>
                <w:szCs w:val="17"/>
              </w:rPr>
              <w:t>-105,003.59</w:t>
            </w: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62" w:line="219" w:lineRule="auto"/>
        <w:ind w:left="4687"/>
        <w:rPr>
          <w:sz w:val="19"/>
          <w:szCs w:val="19"/>
        </w:rPr>
      </w:pPr>
      <w:r>
        <w:rPr>
          <w:spacing w:val="-2"/>
          <w:sz w:val="19"/>
          <w:szCs w:val="19"/>
        </w:rPr>
        <w:t>第5页</w:t>
      </w:r>
    </w:p>
    <w:p>
      <w:pPr>
        <w:spacing w:line="219" w:lineRule="auto"/>
        <w:rPr>
          <w:sz w:val="19"/>
          <w:szCs w:val="19"/>
        </w:rPr>
        <w:sectPr>
          <w:pgSz w:w="11910" w:h="16850"/>
          <w:pgMar w:top="400" w:right="239" w:bottom="400" w:left="1092" w:header="0" w:footer="0"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2"/>
        <w:spacing w:before="59" w:line="219" w:lineRule="auto"/>
        <w:rPr>
          <w:sz w:val="18"/>
          <w:szCs w:val="18"/>
        </w:rPr>
      </w:pPr>
      <w:r>
        <w:rPr>
          <w:spacing w:val="-5"/>
          <w:sz w:val="18"/>
          <w:szCs w:val="18"/>
        </w:rPr>
        <w:t>附表3:</w:t>
      </w:r>
    </w:p>
    <w:p>
      <w:pPr>
        <w:pStyle w:val="2"/>
        <w:spacing w:before="49" w:line="220" w:lineRule="auto"/>
        <w:ind w:left="3564"/>
        <w:rPr>
          <w:sz w:val="30"/>
          <w:szCs w:val="30"/>
        </w:rPr>
      </w:pPr>
      <w:bookmarkStart w:id="15" w:name="bookmark14"/>
      <w:bookmarkEnd w:id="15"/>
      <w:r>
        <w:rPr>
          <w:b/>
          <w:bCs/>
          <w:spacing w:val="-11"/>
          <w:sz w:val="30"/>
          <w:szCs w:val="30"/>
        </w:rPr>
        <w:t>现金流量表</w:t>
      </w:r>
    </w:p>
    <w:p>
      <w:pPr>
        <w:pStyle w:val="2"/>
        <w:spacing w:before="29" w:line="219" w:lineRule="auto"/>
        <w:ind w:left="3949"/>
        <w:outlineLvl w:val="0"/>
        <w:rPr>
          <w:sz w:val="15"/>
          <w:szCs w:val="15"/>
        </w:rPr>
      </w:pPr>
      <w:bookmarkStart w:id="16" w:name="bookmark7"/>
      <w:bookmarkEnd w:id="16"/>
      <w:r>
        <w:rPr>
          <w:spacing w:val="3"/>
          <w:sz w:val="15"/>
          <w:szCs w:val="15"/>
        </w:rPr>
        <w:t>2023年度</w:t>
      </w:r>
    </w:p>
    <w:p>
      <w:pPr>
        <w:pStyle w:val="2"/>
        <w:spacing w:before="149" w:line="232" w:lineRule="auto"/>
        <w:ind w:left="12"/>
        <w:rPr>
          <w:sz w:val="17"/>
          <w:szCs w:val="17"/>
        </w:rPr>
      </w:pPr>
      <w:r>
        <w:rPr>
          <w:b/>
          <w:bCs/>
          <w:spacing w:val="-1"/>
          <w:sz w:val="17"/>
          <w:szCs w:val="17"/>
        </w:rPr>
        <w:t>编制单位：黄石市下陆区红十字会</w:t>
      </w:r>
      <w:r>
        <w:rPr>
          <w:spacing w:val="-1"/>
          <w:sz w:val="17"/>
          <w:szCs w:val="17"/>
        </w:rPr>
        <w:t xml:space="preserve">                                            </w:t>
      </w:r>
      <w:r>
        <w:rPr>
          <w:spacing w:val="-2"/>
          <w:sz w:val="17"/>
          <w:szCs w:val="17"/>
        </w:rPr>
        <w:t xml:space="preserve">          金额单位：人民币元</w:t>
      </w:r>
    </w:p>
    <w:p>
      <w:pPr>
        <w:spacing w:line="47" w:lineRule="exact"/>
      </w:pPr>
    </w:p>
    <w:tbl>
      <w:tblPr>
        <w:tblStyle w:val="5"/>
        <w:tblW w:w="858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9"/>
        <w:gridCol w:w="1928"/>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729" w:type="dxa"/>
            <w:vAlign w:val="top"/>
          </w:tcPr>
          <w:p>
            <w:pPr>
              <w:spacing w:before="82" w:line="220" w:lineRule="auto"/>
              <w:ind w:left="2215"/>
              <w:rPr>
                <w:rFonts w:ascii="宋体" w:hAnsi="宋体" w:eastAsia="宋体" w:cs="宋体"/>
                <w:sz w:val="16"/>
                <w:szCs w:val="16"/>
              </w:rPr>
            </w:pPr>
            <w:r>
              <w:rPr>
                <w:rFonts w:ascii="宋体" w:hAnsi="宋体" w:eastAsia="宋体" w:cs="宋体"/>
                <w:spacing w:val="-5"/>
                <w:sz w:val="16"/>
                <w:szCs w:val="16"/>
              </w:rPr>
              <w:t>项 目</w:t>
            </w:r>
          </w:p>
        </w:tc>
        <w:tc>
          <w:tcPr>
            <w:tcW w:w="1928" w:type="dxa"/>
            <w:vAlign w:val="top"/>
          </w:tcPr>
          <w:p>
            <w:pPr>
              <w:spacing w:before="81" w:line="219" w:lineRule="auto"/>
              <w:ind w:left="745"/>
              <w:rPr>
                <w:rFonts w:ascii="宋体" w:hAnsi="宋体" w:eastAsia="宋体" w:cs="宋体"/>
                <w:sz w:val="16"/>
                <w:szCs w:val="16"/>
              </w:rPr>
            </w:pPr>
            <w:r>
              <w:rPr>
                <w:rFonts w:ascii="宋体" w:hAnsi="宋体" w:eastAsia="宋体" w:cs="宋体"/>
                <w:spacing w:val="-2"/>
                <w:sz w:val="16"/>
                <w:szCs w:val="16"/>
              </w:rPr>
              <w:t>上年数</w:t>
            </w:r>
          </w:p>
        </w:tc>
        <w:tc>
          <w:tcPr>
            <w:tcW w:w="1932" w:type="dxa"/>
            <w:vAlign w:val="top"/>
          </w:tcPr>
          <w:p>
            <w:pPr>
              <w:spacing w:before="80" w:line="219" w:lineRule="auto"/>
              <w:ind w:left="757"/>
              <w:rPr>
                <w:rFonts w:ascii="宋体" w:hAnsi="宋体" w:eastAsia="宋体" w:cs="宋体"/>
                <w:sz w:val="16"/>
                <w:szCs w:val="16"/>
              </w:rPr>
            </w:pPr>
            <w:r>
              <w:rPr>
                <w:rFonts w:ascii="宋体" w:hAnsi="宋体" w:eastAsia="宋体" w:cs="宋体"/>
                <w:spacing w:val="-2"/>
                <w:sz w:val="16"/>
                <w:szCs w:val="16"/>
              </w:rPr>
              <w:t>本年数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75" w:line="219" w:lineRule="auto"/>
              <w:ind w:left="17"/>
              <w:rPr>
                <w:rFonts w:ascii="宋体" w:hAnsi="宋体" w:eastAsia="宋体" w:cs="宋体"/>
                <w:sz w:val="16"/>
                <w:szCs w:val="16"/>
              </w:rPr>
            </w:pPr>
            <w:r>
              <w:rPr>
                <w:rFonts w:ascii="宋体" w:hAnsi="宋体" w:eastAsia="宋体" w:cs="宋体"/>
                <w:b/>
                <w:bCs/>
                <w:spacing w:val="-2"/>
                <w:sz w:val="16"/>
                <w:szCs w:val="16"/>
              </w:rPr>
              <w:t>一、日常活动产生的现金流量：</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29" w:type="dxa"/>
            <w:vAlign w:val="top"/>
          </w:tcPr>
          <w:p>
            <w:pPr>
              <w:spacing w:before="77" w:line="219" w:lineRule="auto"/>
              <w:ind w:left="15"/>
              <w:rPr>
                <w:rFonts w:ascii="宋体" w:hAnsi="宋体" w:eastAsia="宋体" w:cs="宋体"/>
                <w:sz w:val="16"/>
                <w:szCs w:val="16"/>
              </w:rPr>
            </w:pPr>
            <w:r>
              <w:rPr>
                <w:rFonts w:ascii="宋体" w:hAnsi="宋体" w:eastAsia="宋体" w:cs="宋体"/>
                <w:spacing w:val="-1"/>
                <w:sz w:val="16"/>
                <w:szCs w:val="16"/>
              </w:rPr>
              <w:t>接受捐赠收到的现金</w:t>
            </w:r>
          </w:p>
        </w:tc>
        <w:tc>
          <w:tcPr>
            <w:tcW w:w="1928" w:type="dxa"/>
            <w:vAlign w:val="top"/>
          </w:tcPr>
          <w:p>
            <w:pPr>
              <w:spacing w:before="99" w:line="184" w:lineRule="auto"/>
              <w:ind w:left="945"/>
              <w:rPr>
                <w:rFonts w:ascii="宋体" w:hAnsi="宋体" w:eastAsia="宋体" w:cs="宋体"/>
                <w:sz w:val="16"/>
                <w:szCs w:val="16"/>
              </w:rPr>
            </w:pPr>
            <w:r>
              <w:rPr>
                <w:rFonts w:ascii="宋体" w:hAnsi="宋体" w:eastAsia="宋体" w:cs="宋体"/>
                <w:spacing w:val="-2"/>
                <w:sz w:val="16"/>
                <w:szCs w:val="16"/>
              </w:rPr>
              <w:t>1,280,600.00</w:t>
            </w:r>
          </w:p>
        </w:tc>
        <w:tc>
          <w:tcPr>
            <w:tcW w:w="1932" w:type="dxa"/>
            <w:vAlign w:val="top"/>
          </w:tcPr>
          <w:p>
            <w:pPr>
              <w:spacing w:before="99" w:line="184" w:lineRule="auto"/>
              <w:ind w:left="1107"/>
              <w:rPr>
                <w:rFonts w:ascii="宋体" w:hAnsi="宋体" w:eastAsia="宋体" w:cs="宋体"/>
                <w:sz w:val="16"/>
                <w:szCs w:val="16"/>
              </w:rPr>
            </w:pPr>
            <w:r>
              <w:rPr>
                <w:rFonts w:ascii="宋体" w:hAnsi="宋体" w:eastAsia="宋体" w:cs="宋体"/>
                <w:spacing w:val="-2"/>
                <w:sz w:val="16"/>
                <w:szCs w:val="16"/>
              </w:rPr>
              <w:t>158,613.35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76" w:line="219" w:lineRule="auto"/>
              <w:ind w:left="15"/>
              <w:rPr>
                <w:rFonts w:ascii="宋体" w:hAnsi="宋体" w:eastAsia="宋体" w:cs="宋体"/>
                <w:sz w:val="16"/>
                <w:szCs w:val="16"/>
              </w:rPr>
            </w:pPr>
            <w:r>
              <w:rPr>
                <w:rFonts w:ascii="宋体" w:hAnsi="宋体" w:eastAsia="宋体" w:cs="宋体"/>
                <w:spacing w:val="-2"/>
                <w:sz w:val="16"/>
                <w:szCs w:val="16"/>
              </w:rPr>
              <w:t>收到会费收到的现金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729" w:type="dxa"/>
            <w:vAlign w:val="top"/>
          </w:tcPr>
          <w:p>
            <w:pPr>
              <w:spacing w:before="76" w:line="219" w:lineRule="auto"/>
              <w:ind w:left="15"/>
              <w:rPr>
                <w:rFonts w:ascii="宋体" w:hAnsi="宋体" w:eastAsia="宋体" w:cs="宋体"/>
                <w:sz w:val="16"/>
                <w:szCs w:val="16"/>
              </w:rPr>
            </w:pPr>
            <w:r>
              <w:rPr>
                <w:rFonts w:ascii="宋体" w:hAnsi="宋体" w:eastAsia="宋体" w:cs="宋体"/>
                <w:spacing w:val="-1"/>
                <w:sz w:val="16"/>
                <w:szCs w:val="16"/>
              </w:rPr>
              <w:t>提供服务收到的现金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78" w:line="219" w:lineRule="auto"/>
              <w:ind w:left="15"/>
              <w:rPr>
                <w:rFonts w:ascii="宋体" w:hAnsi="宋体" w:eastAsia="宋体" w:cs="宋体"/>
                <w:sz w:val="16"/>
                <w:szCs w:val="16"/>
              </w:rPr>
            </w:pPr>
            <w:r>
              <w:rPr>
                <w:rFonts w:ascii="宋体" w:hAnsi="宋体" w:eastAsia="宋体" w:cs="宋体"/>
                <w:spacing w:val="-1"/>
                <w:sz w:val="16"/>
                <w:szCs w:val="16"/>
              </w:rPr>
              <w:t>销售商品收到的现金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77" w:line="219" w:lineRule="auto"/>
              <w:ind w:left="15"/>
              <w:rPr>
                <w:rFonts w:ascii="宋体" w:hAnsi="宋体" w:eastAsia="宋体" w:cs="宋体"/>
                <w:sz w:val="16"/>
                <w:szCs w:val="16"/>
              </w:rPr>
            </w:pPr>
            <w:r>
              <w:rPr>
                <w:rFonts w:ascii="宋体" w:hAnsi="宋体" w:eastAsia="宋体" w:cs="宋体"/>
                <w:spacing w:val="-1"/>
                <w:sz w:val="16"/>
                <w:szCs w:val="16"/>
              </w:rPr>
              <w:t>政府补助收到的现金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29" w:type="dxa"/>
            <w:vAlign w:val="top"/>
          </w:tcPr>
          <w:p>
            <w:pPr>
              <w:spacing w:before="88" w:line="219" w:lineRule="auto"/>
              <w:ind w:left="15"/>
              <w:rPr>
                <w:rFonts w:ascii="宋体" w:hAnsi="宋体" w:eastAsia="宋体" w:cs="宋体"/>
                <w:sz w:val="16"/>
                <w:szCs w:val="16"/>
              </w:rPr>
            </w:pPr>
            <w:r>
              <w:rPr>
                <w:rFonts w:ascii="宋体" w:hAnsi="宋体" w:eastAsia="宋体" w:cs="宋体"/>
                <w:spacing w:val="-1"/>
                <w:sz w:val="16"/>
                <w:szCs w:val="16"/>
              </w:rPr>
              <w:t>收到的其他与日常活动有关的现金</w:t>
            </w:r>
          </w:p>
        </w:tc>
        <w:tc>
          <w:tcPr>
            <w:tcW w:w="1928" w:type="dxa"/>
            <w:vAlign w:val="top"/>
          </w:tcPr>
          <w:p>
            <w:pPr>
              <w:spacing w:before="128" w:line="184" w:lineRule="auto"/>
              <w:ind w:right="19"/>
              <w:jc w:val="right"/>
              <w:rPr>
                <w:rFonts w:ascii="宋体" w:hAnsi="宋体" w:eastAsia="宋体" w:cs="宋体"/>
                <w:sz w:val="16"/>
                <w:szCs w:val="16"/>
              </w:rPr>
            </w:pPr>
            <w:r>
              <w:rPr>
                <w:rFonts w:ascii="宋体" w:hAnsi="宋体" w:eastAsia="宋体" w:cs="宋体"/>
                <w:spacing w:val="-2"/>
                <w:sz w:val="16"/>
                <w:szCs w:val="16"/>
              </w:rPr>
              <w:t>574.31</w:t>
            </w:r>
          </w:p>
        </w:tc>
        <w:tc>
          <w:tcPr>
            <w:tcW w:w="1932" w:type="dxa"/>
            <w:vAlign w:val="top"/>
          </w:tcPr>
          <w:p>
            <w:pPr>
              <w:spacing w:before="128" w:line="184" w:lineRule="auto"/>
              <w:ind w:right="18"/>
              <w:jc w:val="right"/>
              <w:rPr>
                <w:rFonts w:ascii="宋体" w:hAnsi="宋体" w:eastAsia="宋体" w:cs="宋体"/>
                <w:sz w:val="16"/>
                <w:szCs w:val="16"/>
              </w:rPr>
            </w:pPr>
            <w:r>
              <w:rPr>
                <w:rFonts w:ascii="宋体" w:hAnsi="宋体" w:eastAsia="宋体" w:cs="宋体"/>
                <w:spacing w:val="-1"/>
                <w:sz w:val="16"/>
                <w:szCs w:val="16"/>
              </w:rPr>
              <w:t>487.19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67" w:line="220" w:lineRule="auto"/>
              <w:ind w:left="1917"/>
              <w:rPr>
                <w:rFonts w:ascii="宋体" w:hAnsi="宋体" w:eastAsia="宋体" w:cs="宋体"/>
                <w:sz w:val="16"/>
                <w:szCs w:val="16"/>
              </w:rPr>
            </w:pPr>
            <w:r>
              <w:rPr>
                <w:rFonts w:ascii="宋体" w:hAnsi="宋体" w:eastAsia="宋体" w:cs="宋体"/>
                <w:b/>
                <w:bCs/>
                <w:spacing w:val="-3"/>
                <w:sz w:val="16"/>
                <w:szCs w:val="16"/>
              </w:rPr>
              <w:t>现金流入小计</w:t>
            </w:r>
          </w:p>
        </w:tc>
        <w:tc>
          <w:tcPr>
            <w:tcW w:w="1928" w:type="dxa"/>
            <w:vAlign w:val="top"/>
          </w:tcPr>
          <w:p>
            <w:pPr>
              <w:spacing w:before="91" w:line="184" w:lineRule="auto"/>
              <w:ind w:left="945"/>
              <w:rPr>
                <w:rFonts w:ascii="宋体" w:hAnsi="宋体" w:eastAsia="宋体" w:cs="宋体"/>
                <w:sz w:val="16"/>
                <w:szCs w:val="16"/>
              </w:rPr>
            </w:pPr>
            <w:r>
              <w:rPr>
                <w:rFonts w:ascii="宋体" w:hAnsi="宋体" w:eastAsia="宋体" w:cs="宋体"/>
                <w:spacing w:val="-2"/>
                <w:sz w:val="16"/>
                <w:szCs w:val="16"/>
              </w:rPr>
              <w:t>1,281,174.31</w:t>
            </w:r>
          </w:p>
        </w:tc>
        <w:tc>
          <w:tcPr>
            <w:tcW w:w="1932" w:type="dxa"/>
            <w:vAlign w:val="top"/>
          </w:tcPr>
          <w:p>
            <w:pPr>
              <w:spacing w:before="91" w:line="184" w:lineRule="auto"/>
              <w:ind w:left="1107"/>
              <w:rPr>
                <w:rFonts w:ascii="宋体" w:hAnsi="宋体" w:eastAsia="宋体" w:cs="宋体"/>
                <w:sz w:val="16"/>
                <w:szCs w:val="16"/>
              </w:rPr>
            </w:pPr>
            <w:r>
              <w:rPr>
                <w:rFonts w:ascii="宋体" w:hAnsi="宋体" w:eastAsia="宋体" w:cs="宋体"/>
                <w:spacing w:val="-2"/>
                <w:sz w:val="16"/>
                <w:szCs w:val="16"/>
              </w:rPr>
              <w:t>159,100.54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88" w:line="219" w:lineRule="auto"/>
              <w:ind w:left="15"/>
              <w:rPr>
                <w:rFonts w:ascii="宋体" w:hAnsi="宋体" w:eastAsia="宋体" w:cs="宋体"/>
                <w:sz w:val="16"/>
                <w:szCs w:val="16"/>
              </w:rPr>
            </w:pPr>
            <w:r>
              <w:rPr>
                <w:rFonts w:ascii="宋体" w:hAnsi="宋体" w:eastAsia="宋体" w:cs="宋体"/>
                <w:spacing w:val="-1"/>
                <w:sz w:val="16"/>
                <w:szCs w:val="16"/>
              </w:rPr>
              <w:t>提供捐赠或者资助支付的现金</w:t>
            </w:r>
          </w:p>
        </w:tc>
        <w:tc>
          <w:tcPr>
            <w:tcW w:w="1928" w:type="dxa"/>
            <w:vAlign w:val="top"/>
          </w:tcPr>
          <w:p>
            <w:pPr>
              <w:pStyle w:val="6"/>
            </w:pPr>
          </w:p>
        </w:tc>
        <w:tc>
          <w:tcPr>
            <w:tcW w:w="1932" w:type="dxa"/>
            <w:vAlign w:val="top"/>
          </w:tcPr>
          <w:p>
            <w:pPr>
              <w:spacing w:before="111" w:line="184" w:lineRule="auto"/>
              <w:ind w:right="22"/>
              <w:jc w:val="right"/>
              <w:rPr>
                <w:rFonts w:ascii="宋体" w:hAnsi="宋体" w:eastAsia="宋体" w:cs="宋体"/>
                <w:sz w:val="16"/>
                <w:szCs w:val="16"/>
              </w:rPr>
            </w:pPr>
            <w:r>
              <w:rPr>
                <w:rFonts w:ascii="宋体" w:hAnsi="宋体" w:eastAsia="宋体" w:cs="宋体"/>
                <w:spacing w:val="-1"/>
                <w:sz w:val="16"/>
                <w:szCs w:val="16"/>
              </w:rPr>
              <w:t>261,162.70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69" w:line="219" w:lineRule="auto"/>
              <w:ind w:left="15"/>
              <w:rPr>
                <w:rFonts w:ascii="宋体" w:hAnsi="宋体" w:eastAsia="宋体" w:cs="宋体"/>
                <w:sz w:val="16"/>
                <w:szCs w:val="16"/>
              </w:rPr>
            </w:pPr>
            <w:r>
              <w:rPr>
                <w:rFonts w:ascii="宋体" w:hAnsi="宋体" w:eastAsia="宋体" w:cs="宋体"/>
                <w:spacing w:val="-1"/>
                <w:sz w:val="16"/>
                <w:szCs w:val="16"/>
              </w:rPr>
              <w:t>支付给员工以及为员工支付的现金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29" w:type="dxa"/>
            <w:vAlign w:val="top"/>
          </w:tcPr>
          <w:p>
            <w:pPr>
              <w:spacing w:before="89" w:line="219" w:lineRule="auto"/>
              <w:ind w:left="15"/>
              <w:rPr>
                <w:rFonts w:ascii="宋体" w:hAnsi="宋体" w:eastAsia="宋体" w:cs="宋体"/>
                <w:sz w:val="16"/>
                <w:szCs w:val="16"/>
              </w:rPr>
            </w:pPr>
            <w:r>
              <w:rPr>
                <w:rFonts w:ascii="宋体" w:hAnsi="宋体" w:eastAsia="宋体" w:cs="宋体"/>
                <w:spacing w:val="-1"/>
                <w:sz w:val="16"/>
                <w:szCs w:val="16"/>
              </w:rPr>
              <w:t>购买商品接受劳务支付的现金</w:t>
            </w:r>
          </w:p>
        </w:tc>
        <w:tc>
          <w:tcPr>
            <w:tcW w:w="1928" w:type="dxa"/>
            <w:vAlign w:val="top"/>
          </w:tcPr>
          <w:p>
            <w:pPr>
              <w:pStyle w:val="6"/>
            </w:pPr>
          </w:p>
        </w:tc>
        <w:tc>
          <w:tcPr>
            <w:tcW w:w="1932" w:type="dxa"/>
            <w:vAlign w:val="top"/>
          </w:tcPr>
          <w:p>
            <w:pPr>
              <w:spacing w:before="112" w:line="183" w:lineRule="auto"/>
              <w:ind w:right="22"/>
              <w:jc w:val="right"/>
              <w:rPr>
                <w:rFonts w:ascii="宋体" w:hAnsi="宋体" w:eastAsia="宋体" w:cs="宋体"/>
                <w:sz w:val="16"/>
                <w:szCs w:val="16"/>
              </w:rPr>
            </w:pPr>
            <w:r>
              <w:rPr>
                <w:rFonts w:ascii="宋体" w:hAnsi="宋体" w:eastAsia="宋体" w:cs="宋体"/>
                <w:spacing w:val="-2"/>
                <w:sz w:val="16"/>
                <w:szCs w:val="16"/>
              </w:rPr>
              <w:t>2,720.00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0" w:line="219" w:lineRule="auto"/>
              <w:ind w:left="15"/>
              <w:rPr>
                <w:rFonts w:ascii="宋体" w:hAnsi="宋体" w:eastAsia="宋体" w:cs="宋体"/>
                <w:sz w:val="16"/>
                <w:szCs w:val="16"/>
              </w:rPr>
            </w:pPr>
            <w:r>
              <w:rPr>
                <w:rFonts w:ascii="宋体" w:hAnsi="宋体" w:eastAsia="宋体" w:cs="宋体"/>
                <w:spacing w:val="-1"/>
                <w:sz w:val="16"/>
                <w:szCs w:val="16"/>
              </w:rPr>
              <w:t>支付的其他与日常活动有关的现金</w:t>
            </w:r>
          </w:p>
        </w:tc>
        <w:tc>
          <w:tcPr>
            <w:tcW w:w="1928" w:type="dxa"/>
            <w:vAlign w:val="top"/>
          </w:tcPr>
          <w:p>
            <w:pPr>
              <w:spacing w:before="92" w:line="184" w:lineRule="auto"/>
              <w:ind w:left="945"/>
              <w:rPr>
                <w:rFonts w:ascii="宋体" w:hAnsi="宋体" w:eastAsia="宋体" w:cs="宋体"/>
                <w:sz w:val="16"/>
                <w:szCs w:val="16"/>
              </w:rPr>
            </w:pPr>
            <w:r>
              <w:rPr>
                <w:rFonts w:ascii="宋体" w:hAnsi="宋体" w:eastAsia="宋体" w:cs="宋体"/>
                <w:spacing w:val="-2"/>
                <w:sz w:val="16"/>
                <w:szCs w:val="16"/>
              </w:rPr>
              <w:t>1,152,584.00</w:t>
            </w:r>
          </w:p>
        </w:tc>
        <w:tc>
          <w:tcPr>
            <w:tcW w:w="1932" w:type="dxa"/>
            <w:vAlign w:val="top"/>
          </w:tcPr>
          <w:p>
            <w:pPr>
              <w:spacing w:before="110" w:line="184" w:lineRule="auto"/>
              <w:ind w:right="20"/>
              <w:jc w:val="right"/>
              <w:rPr>
                <w:rFonts w:ascii="宋体" w:hAnsi="宋体" w:eastAsia="宋体" w:cs="宋体"/>
                <w:sz w:val="16"/>
                <w:szCs w:val="16"/>
              </w:rPr>
            </w:pPr>
            <w:r>
              <w:rPr>
                <w:rFonts w:ascii="宋体" w:hAnsi="宋体" w:eastAsia="宋体" w:cs="宋体"/>
                <w:spacing w:val="-2"/>
                <w:sz w:val="16"/>
                <w:szCs w:val="16"/>
              </w:rPr>
              <w:t>221.43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88" w:line="220" w:lineRule="auto"/>
              <w:ind w:left="1897"/>
              <w:rPr>
                <w:rFonts w:ascii="宋体" w:hAnsi="宋体" w:eastAsia="宋体" w:cs="宋体"/>
                <w:sz w:val="16"/>
                <w:szCs w:val="16"/>
              </w:rPr>
            </w:pPr>
            <w:r>
              <w:rPr>
                <w:rFonts w:ascii="宋体" w:hAnsi="宋体" w:eastAsia="宋体" w:cs="宋体"/>
                <w:b/>
                <w:bCs/>
                <w:spacing w:val="-3"/>
                <w:sz w:val="16"/>
                <w:szCs w:val="16"/>
              </w:rPr>
              <w:t>现金流出小计</w:t>
            </w:r>
          </w:p>
        </w:tc>
        <w:tc>
          <w:tcPr>
            <w:tcW w:w="1928" w:type="dxa"/>
            <w:vAlign w:val="top"/>
          </w:tcPr>
          <w:p>
            <w:pPr>
              <w:spacing w:before="112" w:line="184" w:lineRule="auto"/>
              <w:ind w:left="945"/>
              <w:rPr>
                <w:rFonts w:ascii="宋体" w:hAnsi="宋体" w:eastAsia="宋体" w:cs="宋体"/>
                <w:sz w:val="16"/>
                <w:szCs w:val="16"/>
              </w:rPr>
            </w:pPr>
            <w:r>
              <w:rPr>
                <w:rFonts w:ascii="宋体" w:hAnsi="宋体" w:eastAsia="宋体" w:cs="宋体"/>
                <w:spacing w:val="-2"/>
                <w:sz w:val="16"/>
                <w:szCs w:val="16"/>
              </w:rPr>
              <w:t>1,152,584.00</w:t>
            </w:r>
          </w:p>
        </w:tc>
        <w:tc>
          <w:tcPr>
            <w:tcW w:w="1932" w:type="dxa"/>
            <w:vAlign w:val="top"/>
          </w:tcPr>
          <w:p>
            <w:pPr>
              <w:spacing w:before="112" w:line="184" w:lineRule="auto"/>
              <w:ind w:right="22"/>
              <w:jc w:val="right"/>
              <w:rPr>
                <w:rFonts w:ascii="宋体" w:hAnsi="宋体" w:eastAsia="宋体" w:cs="宋体"/>
                <w:sz w:val="16"/>
                <w:szCs w:val="16"/>
              </w:rPr>
            </w:pPr>
            <w:r>
              <w:rPr>
                <w:rFonts w:ascii="宋体" w:hAnsi="宋体" w:eastAsia="宋体" w:cs="宋体"/>
                <w:spacing w:val="-1"/>
                <w:sz w:val="16"/>
                <w:szCs w:val="16"/>
              </w:rPr>
              <w:t>264,104.13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68" w:line="219" w:lineRule="auto"/>
              <w:ind w:left="1267"/>
              <w:rPr>
                <w:rFonts w:ascii="宋体" w:hAnsi="宋体" w:eastAsia="宋体" w:cs="宋体"/>
                <w:sz w:val="16"/>
                <w:szCs w:val="16"/>
              </w:rPr>
            </w:pPr>
            <w:r>
              <w:rPr>
                <w:rFonts w:ascii="宋体" w:hAnsi="宋体" w:eastAsia="宋体" w:cs="宋体"/>
                <w:b/>
                <w:bCs/>
                <w:spacing w:val="-2"/>
                <w:sz w:val="16"/>
                <w:szCs w:val="16"/>
              </w:rPr>
              <w:t>日常活动产生的现金净流量净额</w:t>
            </w:r>
          </w:p>
        </w:tc>
        <w:tc>
          <w:tcPr>
            <w:tcW w:w="1928" w:type="dxa"/>
            <w:vAlign w:val="top"/>
          </w:tcPr>
          <w:p>
            <w:pPr>
              <w:spacing w:before="92" w:line="184" w:lineRule="auto"/>
              <w:ind w:left="1105"/>
              <w:rPr>
                <w:rFonts w:ascii="宋体" w:hAnsi="宋体" w:eastAsia="宋体" w:cs="宋体"/>
                <w:sz w:val="16"/>
                <w:szCs w:val="16"/>
              </w:rPr>
            </w:pPr>
            <w:r>
              <w:rPr>
                <w:rFonts w:ascii="宋体" w:hAnsi="宋体" w:eastAsia="宋体" w:cs="宋体"/>
                <w:spacing w:val="-2"/>
                <w:sz w:val="16"/>
                <w:szCs w:val="16"/>
              </w:rPr>
              <w:t>128,590.31</w:t>
            </w:r>
          </w:p>
        </w:tc>
        <w:tc>
          <w:tcPr>
            <w:tcW w:w="1932" w:type="dxa"/>
            <w:vAlign w:val="top"/>
          </w:tcPr>
          <w:p>
            <w:pPr>
              <w:spacing w:before="92" w:line="184" w:lineRule="auto"/>
              <w:ind w:right="19"/>
              <w:jc w:val="right"/>
              <w:rPr>
                <w:rFonts w:ascii="宋体" w:hAnsi="宋体" w:eastAsia="宋体" w:cs="宋体"/>
                <w:sz w:val="16"/>
                <w:szCs w:val="16"/>
              </w:rPr>
            </w:pPr>
            <w:r>
              <w:rPr>
                <w:rFonts w:ascii="宋体" w:hAnsi="宋体" w:eastAsia="宋体" w:cs="宋体"/>
                <w:spacing w:val="-1"/>
                <w:sz w:val="16"/>
                <w:szCs w:val="16"/>
              </w:rPr>
              <w:t>-105,003.59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729" w:type="dxa"/>
            <w:vAlign w:val="top"/>
          </w:tcPr>
          <w:p>
            <w:pPr>
              <w:spacing w:before="78" w:line="219" w:lineRule="auto"/>
              <w:ind w:left="17"/>
              <w:rPr>
                <w:rFonts w:ascii="宋体" w:hAnsi="宋体" w:eastAsia="宋体" w:cs="宋体"/>
                <w:sz w:val="16"/>
                <w:szCs w:val="16"/>
              </w:rPr>
            </w:pPr>
            <w:r>
              <w:rPr>
                <w:rFonts w:ascii="宋体" w:hAnsi="宋体" w:eastAsia="宋体" w:cs="宋体"/>
                <w:b/>
                <w:bCs/>
                <w:spacing w:val="-3"/>
                <w:sz w:val="16"/>
                <w:szCs w:val="16"/>
              </w:rPr>
              <w:t>二、投资活动产生的现金净流量</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81" w:line="219" w:lineRule="auto"/>
              <w:ind w:left="15"/>
              <w:rPr>
                <w:rFonts w:ascii="宋体" w:hAnsi="宋体" w:eastAsia="宋体" w:cs="宋体"/>
                <w:sz w:val="16"/>
                <w:szCs w:val="16"/>
              </w:rPr>
            </w:pPr>
            <w:r>
              <w:rPr>
                <w:rFonts w:ascii="宋体" w:hAnsi="宋体" w:eastAsia="宋体" w:cs="宋体"/>
                <w:spacing w:val="-2"/>
                <w:sz w:val="16"/>
                <w:szCs w:val="16"/>
              </w:rPr>
              <w:t>收回投资所收到的现金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29" w:type="dxa"/>
            <w:vAlign w:val="top"/>
          </w:tcPr>
          <w:p>
            <w:pPr>
              <w:spacing w:before="81" w:line="219" w:lineRule="auto"/>
              <w:ind w:left="15"/>
              <w:rPr>
                <w:rFonts w:ascii="宋体" w:hAnsi="宋体" w:eastAsia="宋体" w:cs="宋体"/>
                <w:sz w:val="16"/>
                <w:szCs w:val="16"/>
              </w:rPr>
            </w:pPr>
            <w:r>
              <w:rPr>
                <w:rFonts w:ascii="宋体" w:hAnsi="宋体" w:eastAsia="宋体" w:cs="宋体"/>
                <w:spacing w:val="-1"/>
                <w:sz w:val="16"/>
                <w:szCs w:val="16"/>
              </w:rPr>
              <w:t>取得投资收益所收的现金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1" w:line="219" w:lineRule="auto"/>
              <w:ind w:left="15"/>
              <w:rPr>
                <w:rFonts w:ascii="宋体" w:hAnsi="宋体" w:eastAsia="宋体" w:cs="宋体"/>
                <w:sz w:val="16"/>
                <w:szCs w:val="16"/>
              </w:rPr>
            </w:pPr>
            <w:r>
              <w:rPr>
                <w:rFonts w:ascii="宋体" w:hAnsi="宋体" w:eastAsia="宋体" w:cs="宋体"/>
                <w:spacing w:val="-1"/>
                <w:sz w:val="16"/>
                <w:szCs w:val="16"/>
              </w:rPr>
              <w:t>处置固定资和产无形资产所收回的现金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29" w:type="dxa"/>
            <w:vAlign w:val="top"/>
          </w:tcPr>
          <w:p>
            <w:pPr>
              <w:spacing w:before="91" w:line="219" w:lineRule="auto"/>
              <w:ind w:left="15"/>
              <w:rPr>
                <w:rFonts w:ascii="宋体" w:hAnsi="宋体" w:eastAsia="宋体" w:cs="宋体"/>
                <w:sz w:val="16"/>
                <w:szCs w:val="16"/>
              </w:rPr>
            </w:pPr>
            <w:r>
              <w:rPr>
                <w:rFonts w:ascii="宋体" w:hAnsi="宋体" w:eastAsia="宋体" w:cs="宋体"/>
                <w:spacing w:val="-1"/>
                <w:sz w:val="16"/>
                <w:szCs w:val="16"/>
              </w:rPr>
              <w:t>收到的其他与投资活动有关的现金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0" w:line="220" w:lineRule="auto"/>
              <w:ind w:left="1897"/>
              <w:rPr>
                <w:rFonts w:ascii="宋体" w:hAnsi="宋体" w:eastAsia="宋体" w:cs="宋体"/>
                <w:sz w:val="16"/>
                <w:szCs w:val="16"/>
              </w:rPr>
            </w:pPr>
            <w:r>
              <w:rPr>
                <w:rFonts w:ascii="宋体" w:hAnsi="宋体" w:eastAsia="宋体" w:cs="宋体"/>
                <w:b/>
                <w:bCs/>
                <w:spacing w:val="-3"/>
                <w:sz w:val="16"/>
                <w:szCs w:val="16"/>
              </w:rPr>
              <w:t>现金流入小计</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92" w:line="219" w:lineRule="auto"/>
              <w:ind w:left="15"/>
              <w:rPr>
                <w:rFonts w:ascii="宋体" w:hAnsi="宋体" w:eastAsia="宋体" w:cs="宋体"/>
                <w:sz w:val="16"/>
                <w:szCs w:val="16"/>
              </w:rPr>
            </w:pPr>
            <w:r>
              <w:rPr>
                <w:rFonts w:ascii="宋体" w:hAnsi="宋体" w:eastAsia="宋体" w:cs="宋体"/>
                <w:spacing w:val="-1"/>
                <w:sz w:val="16"/>
                <w:szCs w:val="16"/>
              </w:rPr>
              <w:t>购建固定资和产无形资产所支付的现金净额</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729" w:type="dxa"/>
            <w:vAlign w:val="top"/>
          </w:tcPr>
          <w:p>
            <w:pPr>
              <w:spacing w:before="82" w:line="219" w:lineRule="auto"/>
              <w:ind w:left="15"/>
              <w:rPr>
                <w:rFonts w:ascii="宋体" w:hAnsi="宋体" w:eastAsia="宋体" w:cs="宋体"/>
                <w:sz w:val="16"/>
                <w:szCs w:val="16"/>
              </w:rPr>
            </w:pPr>
            <w:r>
              <w:rPr>
                <w:rFonts w:ascii="宋体" w:hAnsi="宋体" w:eastAsia="宋体" w:cs="宋体"/>
                <w:spacing w:val="-1"/>
                <w:sz w:val="16"/>
                <w:szCs w:val="16"/>
              </w:rPr>
              <w:t>对外投资所支付的现金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83" w:line="219" w:lineRule="auto"/>
              <w:ind w:left="15"/>
              <w:rPr>
                <w:rFonts w:ascii="宋体" w:hAnsi="宋体" w:eastAsia="宋体" w:cs="宋体"/>
                <w:sz w:val="16"/>
                <w:szCs w:val="16"/>
              </w:rPr>
            </w:pPr>
            <w:r>
              <w:rPr>
                <w:rFonts w:ascii="宋体" w:hAnsi="宋体" w:eastAsia="宋体" w:cs="宋体"/>
                <w:spacing w:val="-1"/>
                <w:sz w:val="16"/>
                <w:szCs w:val="16"/>
              </w:rPr>
              <w:t>支付的其他与投资活动有关的现金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29" w:type="dxa"/>
            <w:vAlign w:val="top"/>
          </w:tcPr>
          <w:p>
            <w:pPr>
              <w:spacing w:before="81" w:line="220" w:lineRule="auto"/>
              <w:ind w:left="1907"/>
              <w:rPr>
                <w:rFonts w:ascii="宋体" w:hAnsi="宋体" w:eastAsia="宋体" w:cs="宋体"/>
                <w:sz w:val="16"/>
                <w:szCs w:val="16"/>
              </w:rPr>
            </w:pPr>
            <w:r>
              <w:rPr>
                <w:rFonts w:ascii="宋体" w:hAnsi="宋体" w:eastAsia="宋体" w:cs="宋体"/>
                <w:b/>
                <w:bCs/>
                <w:spacing w:val="-3"/>
                <w:sz w:val="16"/>
                <w:szCs w:val="16"/>
              </w:rPr>
              <w:t>现金流出小计</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81" w:line="219" w:lineRule="auto"/>
              <w:ind w:left="1327"/>
              <w:rPr>
                <w:rFonts w:ascii="宋体" w:hAnsi="宋体" w:eastAsia="宋体" w:cs="宋体"/>
                <w:sz w:val="16"/>
                <w:szCs w:val="16"/>
              </w:rPr>
            </w:pPr>
            <w:r>
              <w:rPr>
                <w:rFonts w:ascii="宋体" w:hAnsi="宋体" w:eastAsia="宋体" w:cs="宋体"/>
                <w:b/>
                <w:bCs/>
                <w:spacing w:val="-3"/>
                <w:sz w:val="16"/>
                <w:szCs w:val="16"/>
              </w:rPr>
              <w:t>投资活动产生的现金流量净额</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29" w:type="dxa"/>
            <w:vAlign w:val="top"/>
          </w:tcPr>
          <w:p>
            <w:pPr>
              <w:spacing w:before="81" w:line="219" w:lineRule="auto"/>
              <w:ind w:left="17"/>
              <w:rPr>
                <w:rFonts w:ascii="宋体" w:hAnsi="宋体" w:eastAsia="宋体" w:cs="宋体"/>
                <w:sz w:val="16"/>
                <w:szCs w:val="16"/>
              </w:rPr>
            </w:pPr>
            <w:r>
              <w:rPr>
                <w:rFonts w:ascii="宋体" w:hAnsi="宋体" w:eastAsia="宋体" w:cs="宋体"/>
                <w:b/>
                <w:bCs/>
                <w:spacing w:val="-3"/>
                <w:sz w:val="16"/>
                <w:szCs w:val="16"/>
              </w:rPr>
              <w:t>三、筹资活动产生的现金流量</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729" w:type="dxa"/>
            <w:vAlign w:val="top"/>
          </w:tcPr>
          <w:p>
            <w:pPr>
              <w:spacing w:before="72" w:line="219" w:lineRule="auto"/>
              <w:ind w:left="15"/>
              <w:rPr>
                <w:rFonts w:ascii="宋体" w:hAnsi="宋体" w:eastAsia="宋体" w:cs="宋体"/>
                <w:sz w:val="16"/>
                <w:szCs w:val="16"/>
              </w:rPr>
            </w:pPr>
            <w:r>
              <w:rPr>
                <w:rFonts w:ascii="宋体" w:hAnsi="宋体" w:eastAsia="宋体" w:cs="宋体"/>
                <w:spacing w:val="-1"/>
                <w:sz w:val="16"/>
                <w:szCs w:val="16"/>
              </w:rPr>
              <w:t>借款所收到的现金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94" w:line="219" w:lineRule="auto"/>
              <w:ind w:left="15"/>
              <w:rPr>
                <w:rFonts w:ascii="宋体" w:hAnsi="宋体" w:eastAsia="宋体" w:cs="宋体"/>
                <w:sz w:val="16"/>
                <w:szCs w:val="16"/>
              </w:rPr>
            </w:pPr>
            <w:r>
              <w:rPr>
                <w:rFonts w:ascii="宋体" w:hAnsi="宋体" w:eastAsia="宋体" w:cs="宋体"/>
                <w:spacing w:val="-1"/>
                <w:sz w:val="16"/>
                <w:szCs w:val="16"/>
              </w:rPr>
              <w:t>收到的其他与筹资活动有关的现金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2" w:line="220" w:lineRule="auto"/>
              <w:ind w:left="1897"/>
              <w:rPr>
                <w:rFonts w:ascii="宋体" w:hAnsi="宋体" w:eastAsia="宋体" w:cs="宋体"/>
                <w:sz w:val="16"/>
                <w:szCs w:val="16"/>
              </w:rPr>
            </w:pPr>
            <w:r>
              <w:rPr>
                <w:rFonts w:ascii="宋体" w:hAnsi="宋体" w:eastAsia="宋体" w:cs="宋体"/>
                <w:b/>
                <w:bCs/>
                <w:spacing w:val="-3"/>
                <w:sz w:val="16"/>
                <w:szCs w:val="16"/>
              </w:rPr>
              <w:t>现金流入小计</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93" w:line="219" w:lineRule="auto"/>
              <w:ind w:left="15"/>
              <w:rPr>
                <w:rFonts w:ascii="宋体" w:hAnsi="宋体" w:eastAsia="宋体" w:cs="宋体"/>
                <w:sz w:val="16"/>
                <w:szCs w:val="16"/>
              </w:rPr>
            </w:pPr>
            <w:r>
              <w:rPr>
                <w:rFonts w:ascii="宋体" w:hAnsi="宋体" w:eastAsia="宋体" w:cs="宋体"/>
                <w:spacing w:val="-1"/>
                <w:sz w:val="16"/>
                <w:szCs w:val="16"/>
              </w:rPr>
              <w:t>偿还借款所支付的现金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729" w:type="dxa"/>
            <w:vAlign w:val="top"/>
          </w:tcPr>
          <w:p>
            <w:pPr>
              <w:spacing w:before="74" w:line="219" w:lineRule="auto"/>
              <w:ind w:left="15"/>
              <w:rPr>
                <w:rFonts w:ascii="宋体" w:hAnsi="宋体" w:eastAsia="宋体" w:cs="宋体"/>
                <w:sz w:val="16"/>
                <w:szCs w:val="16"/>
              </w:rPr>
            </w:pPr>
            <w:r>
              <w:rPr>
                <w:rFonts w:ascii="宋体" w:hAnsi="宋体" w:eastAsia="宋体" w:cs="宋体"/>
                <w:spacing w:val="-1"/>
                <w:sz w:val="16"/>
                <w:szCs w:val="16"/>
              </w:rPr>
              <w:t>偿付利息所支付的现金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95" w:line="219" w:lineRule="auto"/>
              <w:ind w:left="15"/>
              <w:rPr>
                <w:rFonts w:ascii="宋体" w:hAnsi="宋体" w:eastAsia="宋体" w:cs="宋体"/>
                <w:sz w:val="16"/>
                <w:szCs w:val="16"/>
              </w:rPr>
            </w:pPr>
            <w:r>
              <w:rPr>
                <w:rFonts w:ascii="宋体" w:hAnsi="宋体" w:eastAsia="宋体" w:cs="宋体"/>
                <w:spacing w:val="-1"/>
                <w:sz w:val="16"/>
                <w:szCs w:val="16"/>
              </w:rPr>
              <w:t>支付的其他与筹资活动有关的现金</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6" w:line="220" w:lineRule="auto"/>
              <w:ind w:left="1884"/>
              <w:rPr>
                <w:rFonts w:ascii="宋体" w:hAnsi="宋体" w:eastAsia="宋体" w:cs="宋体"/>
                <w:sz w:val="16"/>
                <w:szCs w:val="16"/>
              </w:rPr>
            </w:pPr>
            <w:r>
              <w:rPr>
                <w:rFonts w:ascii="宋体" w:hAnsi="宋体" w:eastAsia="宋体" w:cs="宋体"/>
                <w:spacing w:val="-2"/>
                <w:sz w:val="16"/>
                <w:szCs w:val="16"/>
              </w:rPr>
              <w:t>现金流出小计</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29" w:type="dxa"/>
            <w:vAlign w:val="top"/>
          </w:tcPr>
          <w:p>
            <w:pPr>
              <w:spacing w:before="95" w:line="219" w:lineRule="auto"/>
              <w:ind w:left="1324"/>
              <w:rPr>
                <w:rFonts w:ascii="宋体" w:hAnsi="宋体" w:eastAsia="宋体" w:cs="宋体"/>
                <w:sz w:val="16"/>
                <w:szCs w:val="16"/>
              </w:rPr>
            </w:pPr>
            <w:r>
              <w:rPr>
                <w:rFonts w:ascii="宋体" w:hAnsi="宋体" w:eastAsia="宋体" w:cs="宋体"/>
                <w:spacing w:val="-1"/>
                <w:sz w:val="16"/>
                <w:szCs w:val="16"/>
              </w:rPr>
              <w:t>筹资活动产生的现金流量净额</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29" w:type="dxa"/>
            <w:vAlign w:val="top"/>
          </w:tcPr>
          <w:p>
            <w:pPr>
              <w:spacing w:before="75" w:line="219" w:lineRule="auto"/>
              <w:ind w:left="15"/>
              <w:rPr>
                <w:rFonts w:ascii="宋体" w:hAnsi="宋体" w:eastAsia="宋体" w:cs="宋体"/>
                <w:sz w:val="16"/>
                <w:szCs w:val="16"/>
              </w:rPr>
            </w:pPr>
            <w:r>
              <w:rPr>
                <w:rFonts w:ascii="宋体" w:hAnsi="宋体" w:eastAsia="宋体" w:cs="宋体"/>
                <w:spacing w:val="1"/>
                <w:sz w:val="16"/>
                <w:szCs w:val="16"/>
              </w:rPr>
              <w:t>四、汇率变动对现金的影响</w:t>
            </w:r>
          </w:p>
        </w:tc>
        <w:tc>
          <w:tcPr>
            <w:tcW w:w="1928" w:type="dxa"/>
            <w:vAlign w:val="top"/>
          </w:tcPr>
          <w:p>
            <w:pPr>
              <w:pStyle w:val="6"/>
            </w:pPr>
          </w:p>
        </w:tc>
        <w:tc>
          <w:tcPr>
            <w:tcW w:w="1932"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729" w:type="dxa"/>
            <w:vAlign w:val="top"/>
          </w:tcPr>
          <w:p>
            <w:pPr>
              <w:spacing w:before="94" w:line="218" w:lineRule="auto"/>
              <w:ind w:left="15"/>
              <w:rPr>
                <w:rFonts w:ascii="宋体" w:hAnsi="宋体" w:eastAsia="宋体" w:cs="宋体"/>
                <w:sz w:val="16"/>
                <w:szCs w:val="16"/>
              </w:rPr>
            </w:pPr>
            <w:r>
              <w:rPr>
                <w:rFonts w:ascii="宋体" w:hAnsi="宋体" w:eastAsia="宋体" w:cs="宋体"/>
                <w:spacing w:val="-1"/>
                <w:sz w:val="16"/>
                <w:szCs w:val="16"/>
              </w:rPr>
              <w:t>五、现金及现金等价物净增加额</w:t>
            </w:r>
          </w:p>
        </w:tc>
        <w:tc>
          <w:tcPr>
            <w:tcW w:w="1928" w:type="dxa"/>
            <w:vAlign w:val="top"/>
          </w:tcPr>
          <w:p>
            <w:pPr>
              <w:spacing w:before="117" w:line="184" w:lineRule="auto"/>
              <w:ind w:left="1105"/>
              <w:rPr>
                <w:rFonts w:ascii="宋体" w:hAnsi="宋体" w:eastAsia="宋体" w:cs="宋体"/>
                <w:sz w:val="16"/>
                <w:szCs w:val="16"/>
              </w:rPr>
            </w:pPr>
            <w:r>
              <w:rPr>
                <w:rFonts w:ascii="宋体" w:hAnsi="宋体" w:eastAsia="宋体" w:cs="宋体"/>
                <w:spacing w:val="-2"/>
                <w:sz w:val="16"/>
                <w:szCs w:val="16"/>
              </w:rPr>
              <w:t>128,590.31</w:t>
            </w:r>
          </w:p>
        </w:tc>
        <w:tc>
          <w:tcPr>
            <w:tcW w:w="1932" w:type="dxa"/>
            <w:vAlign w:val="top"/>
          </w:tcPr>
          <w:p>
            <w:pPr>
              <w:spacing w:before="117" w:line="184" w:lineRule="auto"/>
              <w:ind w:right="19"/>
              <w:jc w:val="right"/>
              <w:rPr>
                <w:rFonts w:ascii="宋体" w:hAnsi="宋体" w:eastAsia="宋体" w:cs="宋体"/>
                <w:sz w:val="16"/>
                <w:szCs w:val="16"/>
              </w:rPr>
            </w:pPr>
            <w:r>
              <w:rPr>
                <w:rFonts w:ascii="宋体" w:hAnsi="宋体" w:eastAsia="宋体" w:cs="宋体"/>
                <w:spacing w:val="-1"/>
                <w:sz w:val="16"/>
                <w:szCs w:val="16"/>
              </w:rPr>
              <w:t>-105,003.59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29" w:type="dxa"/>
            <w:vAlign w:val="top"/>
          </w:tcPr>
          <w:p>
            <w:pPr>
              <w:spacing w:before="85" w:line="218" w:lineRule="auto"/>
              <w:ind w:left="15"/>
              <w:rPr>
                <w:rFonts w:ascii="宋体" w:hAnsi="宋体" w:eastAsia="宋体" w:cs="宋体"/>
                <w:sz w:val="16"/>
                <w:szCs w:val="16"/>
              </w:rPr>
            </w:pPr>
            <w:r>
              <w:rPr>
                <w:rFonts w:ascii="宋体" w:hAnsi="宋体" w:eastAsia="宋体" w:cs="宋体"/>
                <w:spacing w:val="-1"/>
                <w:sz w:val="16"/>
                <w:szCs w:val="16"/>
              </w:rPr>
              <w:t>加：期初现金及现金等价物</w:t>
            </w:r>
          </w:p>
        </w:tc>
        <w:tc>
          <w:tcPr>
            <w:tcW w:w="1928" w:type="dxa"/>
            <w:vAlign w:val="top"/>
          </w:tcPr>
          <w:p>
            <w:pPr>
              <w:spacing w:before="108" w:line="184" w:lineRule="auto"/>
              <w:ind w:right="20"/>
              <w:jc w:val="right"/>
              <w:rPr>
                <w:rFonts w:ascii="宋体" w:hAnsi="宋体" w:eastAsia="宋体" w:cs="宋体"/>
                <w:sz w:val="16"/>
                <w:szCs w:val="16"/>
              </w:rPr>
            </w:pPr>
            <w:r>
              <w:rPr>
                <w:rFonts w:ascii="宋体" w:hAnsi="宋体" w:eastAsia="宋体" w:cs="宋体"/>
                <w:spacing w:val="-1"/>
                <w:sz w:val="16"/>
                <w:szCs w:val="16"/>
              </w:rPr>
              <w:t>27,148.14</w:t>
            </w:r>
          </w:p>
        </w:tc>
        <w:tc>
          <w:tcPr>
            <w:tcW w:w="1932" w:type="dxa"/>
            <w:vAlign w:val="top"/>
          </w:tcPr>
          <w:p>
            <w:pPr>
              <w:spacing w:before="108" w:line="184" w:lineRule="auto"/>
              <w:ind w:left="1107"/>
              <w:rPr>
                <w:rFonts w:ascii="宋体" w:hAnsi="宋体" w:eastAsia="宋体" w:cs="宋体"/>
                <w:sz w:val="16"/>
                <w:szCs w:val="16"/>
              </w:rPr>
            </w:pPr>
            <w:r>
              <w:rPr>
                <w:rFonts w:ascii="宋体" w:hAnsi="宋体" w:eastAsia="宋体" w:cs="宋体"/>
                <w:spacing w:val="-2"/>
                <w:sz w:val="16"/>
                <w:szCs w:val="16"/>
              </w:rPr>
              <w:t>155,738.45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29" w:type="dxa"/>
            <w:vAlign w:val="top"/>
          </w:tcPr>
          <w:p>
            <w:pPr>
              <w:spacing w:before="85" w:line="218" w:lineRule="auto"/>
              <w:ind w:left="15"/>
              <w:rPr>
                <w:rFonts w:ascii="宋体" w:hAnsi="宋体" w:eastAsia="宋体" w:cs="宋体"/>
                <w:sz w:val="16"/>
                <w:szCs w:val="16"/>
              </w:rPr>
            </w:pPr>
            <w:r>
              <w:rPr>
                <w:rFonts w:ascii="宋体" w:hAnsi="宋体" w:eastAsia="宋体" w:cs="宋体"/>
                <w:spacing w:val="-1"/>
                <w:sz w:val="16"/>
                <w:szCs w:val="16"/>
              </w:rPr>
              <w:t>六、期末现金及现金等价物</w:t>
            </w:r>
          </w:p>
        </w:tc>
        <w:tc>
          <w:tcPr>
            <w:tcW w:w="1928" w:type="dxa"/>
            <w:vAlign w:val="top"/>
          </w:tcPr>
          <w:p>
            <w:pPr>
              <w:spacing w:before="108" w:line="184" w:lineRule="auto"/>
              <w:ind w:left="1105"/>
              <w:rPr>
                <w:rFonts w:ascii="宋体" w:hAnsi="宋体" w:eastAsia="宋体" w:cs="宋体"/>
                <w:sz w:val="16"/>
                <w:szCs w:val="16"/>
              </w:rPr>
            </w:pPr>
            <w:r>
              <w:rPr>
                <w:rFonts w:ascii="宋体" w:hAnsi="宋体" w:eastAsia="宋体" w:cs="宋体"/>
                <w:spacing w:val="-2"/>
                <w:sz w:val="16"/>
                <w:szCs w:val="16"/>
              </w:rPr>
              <w:t>155,738.45</w:t>
            </w:r>
          </w:p>
        </w:tc>
        <w:tc>
          <w:tcPr>
            <w:tcW w:w="1932" w:type="dxa"/>
            <w:vAlign w:val="top"/>
          </w:tcPr>
          <w:p>
            <w:pPr>
              <w:spacing w:before="109" w:line="183" w:lineRule="auto"/>
              <w:ind w:right="23"/>
              <w:jc w:val="right"/>
              <w:rPr>
                <w:rFonts w:ascii="宋体" w:hAnsi="宋体" w:eastAsia="宋体" w:cs="宋体"/>
                <w:sz w:val="16"/>
                <w:szCs w:val="16"/>
              </w:rPr>
            </w:pPr>
            <w:r>
              <w:rPr>
                <w:rFonts w:ascii="宋体" w:hAnsi="宋体" w:eastAsia="宋体" w:cs="宋体"/>
                <w:spacing w:val="-2"/>
                <w:sz w:val="16"/>
                <w:szCs w:val="16"/>
              </w:rPr>
              <w:t>50,734.86</w:t>
            </w:r>
          </w:p>
        </w:tc>
      </w:tr>
    </w:tbl>
    <w:p>
      <w:pPr>
        <w:spacing w:line="245" w:lineRule="auto"/>
        <w:rPr>
          <w:rFonts w:ascii="Arial"/>
          <w:sz w:val="21"/>
        </w:rPr>
      </w:pPr>
    </w:p>
    <w:p>
      <w:pPr>
        <w:spacing w:line="245" w:lineRule="auto"/>
        <w:rPr>
          <w:rFonts w:ascii="Arial"/>
          <w:sz w:val="21"/>
        </w:rPr>
      </w:pPr>
    </w:p>
    <w:p>
      <w:pPr>
        <w:pStyle w:val="2"/>
        <w:spacing w:before="59" w:line="219" w:lineRule="auto"/>
        <w:ind w:left="4350"/>
        <w:rPr>
          <w:sz w:val="18"/>
          <w:szCs w:val="18"/>
        </w:rPr>
      </w:pPr>
      <w:r>
        <w:rPr>
          <w:spacing w:val="11"/>
          <w:sz w:val="18"/>
          <w:szCs w:val="18"/>
        </w:rPr>
        <w:t>第6页</w:t>
      </w:r>
    </w:p>
    <w:sectPr>
      <w:pgSz w:w="11910" w:h="16850"/>
      <w:pgMar w:top="400" w:right="239" w:bottom="40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41"/>
      </w:tabs>
      <w:spacing w:before="13" w:line="196" w:lineRule="auto"/>
      <w:ind w:left="23"/>
      <w:rPr>
        <w:rFonts w:ascii="楷体" w:hAnsi="楷体" w:eastAsia="楷体" w:cs="楷体"/>
        <w:sz w:val="21"/>
        <w:szCs w:val="21"/>
      </w:rPr>
    </w:pPr>
    <w:r>
      <w:rPr>
        <w:rFonts w:ascii="楷体" w:hAnsi="楷体" w:eastAsia="楷体" w:cs="楷体"/>
        <w:sz w:val="21"/>
        <w:szCs w:val="21"/>
        <w:u w:val="single" w:color="auto"/>
      </w:rPr>
      <w:tab/>
    </w:r>
    <w:r>
      <w:rPr>
        <w:rFonts w:ascii="楷体" w:hAnsi="楷体" w:eastAsia="楷体" w:cs="楷体"/>
        <w:spacing w:val="-11"/>
        <w:sz w:val="21"/>
        <w:szCs w:val="21"/>
        <w:u w:val="single" w:color="auto"/>
      </w:rPr>
      <w:t>黄</w:t>
    </w:r>
    <w:r>
      <w:rPr>
        <w:rFonts w:ascii="楷体" w:hAnsi="楷体" w:eastAsia="楷体" w:cs="楷体"/>
        <w:spacing w:val="-24"/>
        <w:sz w:val="21"/>
        <w:szCs w:val="21"/>
        <w:u w:val="single" w:color="auto"/>
      </w:rPr>
      <w:t xml:space="preserve"> </w:t>
    </w:r>
    <w:r>
      <w:rPr>
        <w:rFonts w:ascii="楷体" w:hAnsi="楷体" w:eastAsia="楷体" w:cs="楷体"/>
        <w:spacing w:val="-11"/>
        <w:sz w:val="21"/>
        <w:szCs w:val="21"/>
        <w:u w:val="single" w:color="auto"/>
      </w:rPr>
      <w:t>石 市 下 陆 区 红 十 字</w:t>
    </w:r>
    <w:r>
      <w:rPr>
        <w:rFonts w:ascii="楷体" w:hAnsi="楷体" w:eastAsia="楷体" w:cs="楷体"/>
        <w:spacing w:val="-27"/>
        <w:sz w:val="21"/>
        <w:szCs w:val="21"/>
        <w:u w:val="single" w:color="auto"/>
      </w:rPr>
      <w:t xml:space="preserve"> </w:t>
    </w:r>
    <w:r>
      <w:rPr>
        <w:rFonts w:ascii="楷体" w:hAnsi="楷体" w:eastAsia="楷体" w:cs="楷体"/>
        <w:spacing w:val="-11"/>
        <w:sz w:val="21"/>
        <w:szCs w:val="21"/>
        <w:u w:val="single" w:color="auto"/>
      </w:rPr>
      <w:t>会</w:t>
    </w:r>
    <w:r>
      <w:rPr>
        <w:rFonts w:ascii="楷体" w:hAnsi="楷体" w:eastAsia="楷体" w:cs="楷体"/>
        <w:spacing w:val="-23"/>
        <w:sz w:val="21"/>
        <w:szCs w:val="21"/>
        <w:u w:val="single" w:color="auto"/>
      </w:rPr>
      <w:t xml:space="preserve"> </w:t>
    </w:r>
    <w:r>
      <w:rPr>
        <w:rFonts w:ascii="楷体" w:hAnsi="楷体" w:eastAsia="楷体" w:cs="楷体"/>
        <w:spacing w:val="-11"/>
        <w:sz w:val="21"/>
        <w:szCs w:val="21"/>
        <w:u w:val="single" w:color="auto"/>
      </w:rPr>
      <w:t>2</w:t>
    </w:r>
    <w:r>
      <w:rPr>
        <w:rFonts w:ascii="楷体" w:hAnsi="楷体" w:eastAsia="楷体" w:cs="楷体"/>
        <w:spacing w:val="-22"/>
        <w:sz w:val="21"/>
        <w:szCs w:val="21"/>
        <w:u w:val="single" w:color="auto"/>
      </w:rPr>
      <w:t xml:space="preserve"> </w:t>
    </w:r>
    <w:r>
      <w:rPr>
        <w:rFonts w:ascii="楷体" w:hAnsi="楷体" w:eastAsia="楷体" w:cs="楷体"/>
        <w:spacing w:val="-11"/>
        <w:sz w:val="21"/>
        <w:szCs w:val="21"/>
        <w:u w:val="single" w:color="auto"/>
      </w:rPr>
      <w:t>0</w:t>
    </w:r>
    <w:r>
      <w:rPr>
        <w:rFonts w:ascii="楷体" w:hAnsi="楷体" w:eastAsia="楷体" w:cs="楷体"/>
        <w:spacing w:val="-22"/>
        <w:sz w:val="21"/>
        <w:szCs w:val="21"/>
        <w:u w:val="single" w:color="auto"/>
      </w:rPr>
      <w:t xml:space="preserve"> </w:t>
    </w:r>
    <w:r>
      <w:rPr>
        <w:rFonts w:ascii="楷体" w:hAnsi="楷体" w:eastAsia="楷体" w:cs="楷体"/>
        <w:spacing w:val="-11"/>
        <w:sz w:val="21"/>
        <w:szCs w:val="21"/>
        <w:u w:val="single" w:color="auto"/>
      </w:rPr>
      <w:t>2</w:t>
    </w:r>
    <w:r>
      <w:rPr>
        <w:rFonts w:ascii="楷体" w:hAnsi="楷体" w:eastAsia="楷体" w:cs="楷体"/>
        <w:spacing w:val="-21"/>
        <w:sz w:val="21"/>
        <w:szCs w:val="21"/>
        <w:u w:val="single" w:color="auto"/>
      </w:rPr>
      <w:t xml:space="preserve"> </w:t>
    </w:r>
    <w:r>
      <w:rPr>
        <w:rFonts w:ascii="楷体" w:hAnsi="楷体" w:eastAsia="楷体" w:cs="楷体"/>
        <w:spacing w:val="-11"/>
        <w:sz w:val="21"/>
        <w:szCs w:val="21"/>
        <w:u w:val="single" w:color="auto"/>
      </w:rPr>
      <w:t>3</w:t>
    </w:r>
    <w:r>
      <w:rPr>
        <w:rFonts w:ascii="楷体" w:hAnsi="楷体" w:eastAsia="楷体" w:cs="楷体"/>
        <w:spacing w:val="-20"/>
        <w:sz w:val="21"/>
        <w:szCs w:val="21"/>
        <w:u w:val="single" w:color="auto"/>
      </w:rPr>
      <w:t xml:space="preserve"> </w:t>
    </w:r>
    <w:r>
      <w:rPr>
        <w:rFonts w:ascii="楷体" w:hAnsi="楷体" w:eastAsia="楷体" w:cs="楷体"/>
        <w:spacing w:val="-11"/>
        <w:sz w:val="21"/>
        <w:szCs w:val="21"/>
        <w:u w:val="single" w:color="auto"/>
      </w:rPr>
      <w:t>年</w:t>
    </w:r>
    <w:r>
      <w:rPr>
        <w:rFonts w:ascii="楷体" w:hAnsi="楷体" w:eastAsia="楷体" w:cs="楷体"/>
        <w:spacing w:val="-20"/>
        <w:sz w:val="21"/>
        <w:szCs w:val="21"/>
        <w:u w:val="single" w:color="auto"/>
      </w:rPr>
      <w:t xml:space="preserve"> </w:t>
    </w:r>
    <w:r>
      <w:rPr>
        <w:rFonts w:ascii="楷体" w:hAnsi="楷体" w:eastAsia="楷体" w:cs="楷体"/>
        <w:spacing w:val="-11"/>
        <w:sz w:val="21"/>
        <w:szCs w:val="21"/>
        <w:u w:val="single" w:color="auto"/>
      </w:rPr>
      <w:t>度 审</w:t>
    </w:r>
    <w:r>
      <w:rPr>
        <w:rFonts w:ascii="楷体" w:hAnsi="楷体" w:eastAsia="楷体" w:cs="楷体"/>
        <w:spacing w:val="-18"/>
        <w:sz w:val="21"/>
        <w:szCs w:val="21"/>
        <w:u w:val="single" w:color="auto"/>
      </w:rPr>
      <w:t xml:space="preserve"> </w:t>
    </w:r>
    <w:r>
      <w:rPr>
        <w:rFonts w:ascii="楷体" w:hAnsi="楷体" w:eastAsia="楷体" w:cs="楷体"/>
        <w:spacing w:val="-12"/>
        <w:sz w:val="21"/>
        <w:szCs w:val="21"/>
        <w:u w:val="single" w:color="auto"/>
      </w:rPr>
      <w:t>计</w:t>
    </w:r>
    <w:r>
      <w:rPr>
        <w:rFonts w:ascii="楷体" w:hAnsi="楷体" w:eastAsia="楷体" w:cs="楷体"/>
        <w:spacing w:val="-24"/>
        <w:sz w:val="21"/>
        <w:szCs w:val="21"/>
        <w:u w:val="single" w:color="auto"/>
      </w:rPr>
      <w:t xml:space="preserve"> </w:t>
    </w:r>
    <w:r>
      <w:rPr>
        <w:rFonts w:ascii="楷体" w:hAnsi="楷体" w:eastAsia="楷体" w:cs="楷体"/>
        <w:spacing w:val="-12"/>
        <w:sz w:val="21"/>
        <w:szCs w:val="21"/>
        <w:u w:val="single" w:color="auto"/>
      </w:rPr>
      <w:t>报</w:t>
    </w:r>
    <w:r>
      <w:rPr>
        <w:rFonts w:ascii="楷体" w:hAnsi="楷体" w:eastAsia="楷体" w:cs="楷体"/>
        <w:spacing w:val="-24"/>
        <w:sz w:val="21"/>
        <w:szCs w:val="21"/>
        <w:u w:val="single" w:color="auto"/>
      </w:rPr>
      <w:t xml:space="preserve"> </w:t>
    </w:r>
    <w:r>
      <w:rPr>
        <w:rFonts w:ascii="楷体" w:hAnsi="楷体" w:eastAsia="楷体" w:cs="楷体"/>
        <w:spacing w:val="-12"/>
        <w:sz w:val="21"/>
        <w:szCs w:val="21"/>
        <w:u w:val="single" w:color="auto"/>
      </w:rPr>
      <w:t>告</w:t>
    </w:r>
    <w:r>
      <w:rPr>
        <w:rFonts w:ascii="楷体" w:hAnsi="楷体" w:eastAsia="楷体" w:cs="楷体"/>
        <w:sz w:val="21"/>
        <w:szCs w:val="21"/>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958"/>
      </w:tabs>
      <w:spacing w:before="13" w:line="195" w:lineRule="auto"/>
      <w:ind w:left="33"/>
      <w:rPr>
        <w:rFonts w:ascii="楷体" w:hAnsi="楷体" w:eastAsia="楷体" w:cs="楷体"/>
        <w:sz w:val="20"/>
        <w:szCs w:val="20"/>
      </w:rPr>
    </w:pPr>
    <w:r>
      <w:rPr>
        <w:rFonts w:ascii="楷体" w:hAnsi="楷体" w:eastAsia="楷体" w:cs="楷体"/>
        <w:sz w:val="20"/>
        <w:szCs w:val="20"/>
        <w:u w:val="single" w:color="auto"/>
      </w:rPr>
      <w:tab/>
    </w:r>
    <w:r>
      <w:rPr>
        <w:rFonts w:ascii="楷体" w:hAnsi="楷体" w:eastAsia="楷体" w:cs="楷体"/>
        <w:spacing w:val="-11"/>
        <w:sz w:val="20"/>
        <w:szCs w:val="20"/>
        <w:u w:val="single" w:color="auto"/>
      </w:rPr>
      <w:t>黄 石</w:t>
    </w:r>
    <w:r>
      <w:rPr>
        <w:rFonts w:ascii="楷体" w:hAnsi="楷体" w:eastAsia="楷体" w:cs="楷体"/>
        <w:sz w:val="20"/>
        <w:szCs w:val="20"/>
        <w:u w:val="single" w:color="auto"/>
      </w:rPr>
      <w:t xml:space="preserve"> </w:t>
    </w:r>
    <w:r>
      <w:rPr>
        <w:rFonts w:ascii="楷体" w:hAnsi="楷体" w:eastAsia="楷体" w:cs="楷体"/>
        <w:spacing w:val="-11"/>
        <w:sz w:val="20"/>
        <w:szCs w:val="20"/>
        <w:u w:val="single" w:color="auto"/>
      </w:rPr>
      <w:t>市 下 陆 区 红 十 字</w:t>
    </w:r>
    <w:r>
      <w:rPr>
        <w:rFonts w:ascii="楷体" w:hAnsi="楷体" w:eastAsia="楷体" w:cs="楷体"/>
        <w:spacing w:val="-24"/>
        <w:sz w:val="20"/>
        <w:szCs w:val="20"/>
        <w:u w:val="single" w:color="auto"/>
      </w:rPr>
      <w:t xml:space="preserve"> </w:t>
    </w:r>
    <w:r>
      <w:rPr>
        <w:rFonts w:ascii="楷体" w:hAnsi="楷体" w:eastAsia="楷体" w:cs="楷体"/>
        <w:spacing w:val="-11"/>
        <w:sz w:val="20"/>
        <w:szCs w:val="20"/>
        <w:u w:val="single" w:color="auto"/>
      </w:rPr>
      <w:t>会</w:t>
    </w:r>
    <w:r>
      <w:rPr>
        <w:rFonts w:ascii="楷体" w:hAnsi="楷体" w:eastAsia="楷体" w:cs="楷体"/>
        <w:spacing w:val="-19"/>
        <w:sz w:val="20"/>
        <w:szCs w:val="20"/>
        <w:u w:val="single" w:color="auto"/>
      </w:rPr>
      <w:t xml:space="preserve"> </w:t>
    </w:r>
    <w:r>
      <w:rPr>
        <w:rFonts w:ascii="楷体" w:hAnsi="楷体" w:eastAsia="楷体" w:cs="楷体"/>
        <w:spacing w:val="-11"/>
        <w:sz w:val="20"/>
        <w:szCs w:val="20"/>
        <w:u w:val="single" w:color="auto"/>
      </w:rPr>
      <w:t>2</w:t>
    </w:r>
    <w:r>
      <w:rPr>
        <w:rFonts w:ascii="楷体" w:hAnsi="楷体" w:eastAsia="楷体" w:cs="楷体"/>
        <w:spacing w:val="-20"/>
        <w:sz w:val="20"/>
        <w:szCs w:val="20"/>
        <w:u w:val="single" w:color="auto"/>
      </w:rPr>
      <w:t xml:space="preserve"> </w:t>
    </w:r>
    <w:r>
      <w:rPr>
        <w:rFonts w:ascii="楷体" w:hAnsi="楷体" w:eastAsia="楷体" w:cs="楷体"/>
        <w:spacing w:val="-11"/>
        <w:sz w:val="20"/>
        <w:szCs w:val="20"/>
        <w:u w:val="single" w:color="auto"/>
      </w:rPr>
      <w:t>0</w:t>
    </w:r>
    <w:r>
      <w:rPr>
        <w:rFonts w:ascii="楷体" w:hAnsi="楷体" w:eastAsia="楷体" w:cs="楷体"/>
        <w:spacing w:val="-19"/>
        <w:sz w:val="20"/>
        <w:szCs w:val="20"/>
        <w:u w:val="single" w:color="auto"/>
      </w:rPr>
      <w:t xml:space="preserve"> </w:t>
    </w:r>
    <w:r>
      <w:rPr>
        <w:rFonts w:ascii="楷体" w:hAnsi="楷体" w:eastAsia="楷体" w:cs="楷体"/>
        <w:spacing w:val="-11"/>
        <w:sz w:val="20"/>
        <w:szCs w:val="20"/>
        <w:u w:val="single" w:color="auto"/>
      </w:rPr>
      <w:t>2</w:t>
    </w:r>
    <w:r>
      <w:rPr>
        <w:rFonts w:ascii="楷体" w:hAnsi="楷体" w:eastAsia="楷体" w:cs="楷体"/>
        <w:spacing w:val="-18"/>
        <w:sz w:val="20"/>
        <w:szCs w:val="20"/>
        <w:u w:val="single" w:color="auto"/>
      </w:rPr>
      <w:t xml:space="preserve"> </w:t>
    </w:r>
    <w:r>
      <w:rPr>
        <w:rFonts w:ascii="楷体" w:hAnsi="楷体" w:eastAsia="楷体" w:cs="楷体"/>
        <w:spacing w:val="-11"/>
        <w:sz w:val="20"/>
        <w:szCs w:val="20"/>
        <w:u w:val="single" w:color="auto"/>
      </w:rPr>
      <w:t>3 年</w:t>
    </w:r>
    <w:r>
      <w:rPr>
        <w:rFonts w:ascii="楷体" w:hAnsi="楷体" w:eastAsia="楷体" w:cs="楷体"/>
        <w:spacing w:val="-18"/>
        <w:sz w:val="20"/>
        <w:szCs w:val="20"/>
        <w:u w:val="single" w:color="auto"/>
      </w:rPr>
      <w:t xml:space="preserve"> </w:t>
    </w:r>
    <w:r>
      <w:rPr>
        <w:rFonts w:ascii="楷体" w:hAnsi="楷体" w:eastAsia="楷体" w:cs="楷体"/>
        <w:spacing w:val="-11"/>
        <w:sz w:val="20"/>
        <w:szCs w:val="20"/>
        <w:u w:val="single" w:color="auto"/>
      </w:rPr>
      <w:t>度 审</w:t>
    </w:r>
    <w:r>
      <w:rPr>
        <w:rFonts w:ascii="楷体" w:hAnsi="楷体" w:eastAsia="楷体" w:cs="楷体"/>
        <w:spacing w:val="-14"/>
        <w:sz w:val="20"/>
        <w:szCs w:val="20"/>
        <w:u w:val="single" w:color="auto"/>
      </w:rPr>
      <w:t xml:space="preserve"> </w:t>
    </w:r>
    <w:r>
      <w:rPr>
        <w:rFonts w:ascii="楷体" w:hAnsi="楷体" w:eastAsia="楷体" w:cs="楷体"/>
        <w:spacing w:val="-11"/>
        <w:sz w:val="20"/>
        <w:szCs w:val="20"/>
        <w:u w:val="single" w:color="auto"/>
      </w:rPr>
      <w:t>计</w:t>
    </w:r>
    <w:r>
      <w:rPr>
        <w:rFonts w:ascii="楷体" w:hAnsi="楷体" w:eastAsia="楷体" w:cs="楷体"/>
        <w:spacing w:val="-21"/>
        <w:sz w:val="20"/>
        <w:szCs w:val="20"/>
        <w:u w:val="single" w:color="auto"/>
      </w:rPr>
      <w:t xml:space="preserve"> </w:t>
    </w:r>
    <w:r>
      <w:rPr>
        <w:rFonts w:ascii="楷体" w:hAnsi="楷体" w:eastAsia="楷体" w:cs="楷体"/>
        <w:spacing w:val="-11"/>
        <w:sz w:val="20"/>
        <w:szCs w:val="20"/>
        <w:u w:val="single" w:color="auto"/>
      </w:rPr>
      <w:t>报</w:t>
    </w:r>
    <w:r>
      <w:rPr>
        <w:rFonts w:ascii="楷体" w:hAnsi="楷体" w:eastAsia="楷体" w:cs="楷体"/>
        <w:spacing w:val="-22"/>
        <w:sz w:val="20"/>
        <w:szCs w:val="20"/>
        <w:u w:val="single" w:color="auto"/>
      </w:rPr>
      <w:t xml:space="preserve"> </w:t>
    </w:r>
    <w:r>
      <w:rPr>
        <w:rFonts w:ascii="楷体" w:hAnsi="楷体" w:eastAsia="楷体" w:cs="楷体"/>
        <w:spacing w:val="-11"/>
        <w:sz w:val="20"/>
        <w:szCs w:val="20"/>
        <w:u w:val="single" w:color="auto"/>
      </w:rPr>
      <w:t>告</w:t>
    </w:r>
    <w:r>
      <w:rPr>
        <w:rFonts w:ascii="楷体" w:hAnsi="楷体" w:eastAsia="楷体" w:cs="楷体"/>
        <w:sz w:val="20"/>
        <w:szCs w:val="20"/>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26"/>
      </w:tabs>
      <w:spacing w:before="13" w:line="196" w:lineRule="auto"/>
      <w:ind w:left="13"/>
      <w:rPr>
        <w:rFonts w:ascii="楷体" w:hAnsi="楷体" w:eastAsia="楷体" w:cs="楷体"/>
        <w:sz w:val="21"/>
        <w:szCs w:val="21"/>
      </w:rPr>
    </w:pPr>
    <w:r>
      <w:rPr>
        <w:rFonts w:ascii="楷体" w:hAnsi="楷体" w:eastAsia="楷体" w:cs="楷体"/>
        <w:sz w:val="21"/>
        <w:szCs w:val="21"/>
        <w:u w:val="single" w:color="auto"/>
      </w:rPr>
      <w:tab/>
    </w:r>
    <w:r>
      <w:rPr>
        <w:rFonts w:ascii="楷体" w:hAnsi="楷体" w:eastAsia="楷体" w:cs="楷体"/>
        <w:spacing w:val="-11"/>
        <w:sz w:val="21"/>
        <w:szCs w:val="21"/>
        <w:u w:val="single" w:color="auto"/>
      </w:rPr>
      <w:t>黄</w:t>
    </w:r>
    <w:r>
      <w:rPr>
        <w:rFonts w:ascii="楷体" w:hAnsi="楷体" w:eastAsia="楷体" w:cs="楷体"/>
        <w:spacing w:val="-24"/>
        <w:sz w:val="21"/>
        <w:szCs w:val="21"/>
        <w:u w:val="single" w:color="auto"/>
      </w:rPr>
      <w:t xml:space="preserve"> </w:t>
    </w:r>
    <w:r>
      <w:rPr>
        <w:rFonts w:ascii="楷体" w:hAnsi="楷体" w:eastAsia="楷体" w:cs="楷体"/>
        <w:spacing w:val="-11"/>
        <w:sz w:val="21"/>
        <w:szCs w:val="21"/>
        <w:u w:val="single" w:color="auto"/>
      </w:rPr>
      <w:t>石 市 下 陆 区 红 十</w:t>
    </w:r>
    <w:r>
      <w:rPr>
        <w:rFonts w:ascii="楷体" w:hAnsi="楷体" w:eastAsia="楷体" w:cs="楷体"/>
        <w:spacing w:val="-15"/>
        <w:sz w:val="21"/>
        <w:szCs w:val="21"/>
        <w:u w:val="single" w:color="auto"/>
      </w:rPr>
      <w:t xml:space="preserve"> </w:t>
    </w:r>
    <w:r>
      <w:rPr>
        <w:rFonts w:ascii="楷体" w:hAnsi="楷体" w:eastAsia="楷体" w:cs="楷体"/>
        <w:spacing w:val="-11"/>
        <w:sz w:val="21"/>
        <w:szCs w:val="21"/>
        <w:u w:val="single" w:color="auto"/>
      </w:rPr>
      <w:t>字</w:t>
    </w:r>
    <w:r>
      <w:rPr>
        <w:rFonts w:ascii="楷体" w:hAnsi="楷体" w:eastAsia="楷体" w:cs="楷体"/>
        <w:spacing w:val="-28"/>
        <w:sz w:val="21"/>
        <w:szCs w:val="21"/>
        <w:u w:val="single" w:color="auto"/>
      </w:rPr>
      <w:t xml:space="preserve"> </w:t>
    </w:r>
    <w:r>
      <w:rPr>
        <w:rFonts w:ascii="楷体" w:hAnsi="楷体" w:eastAsia="楷体" w:cs="楷体"/>
        <w:spacing w:val="-11"/>
        <w:sz w:val="21"/>
        <w:szCs w:val="21"/>
        <w:u w:val="single" w:color="auto"/>
      </w:rPr>
      <w:t>会</w:t>
    </w:r>
    <w:r>
      <w:rPr>
        <w:rFonts w:ascii="楷体" w:hAnsi="楷体" w:eastAsia="楷体" w:cs="楷体"/>
        <w:spacing w:val="-23"/>
        <w:sz w:val="21"/>
        <w:szCs w:val="21"/>
        <w:u w:val="single" w:color="auto"/>
      </w:rPr>
      <w:t xml:space="preserve"> </w:t>
    </w:r>
    <w:r>
      <w:rPr>
        <w:rFonts w:ascii="楷体" w:hAnsi="楷体" w:eastAsia="楷体" w:cs="楷体"/>
        <w:spacing w:val="-11"/>
        <w:sz w:val="21"/>
        <w:szCs w:val="21"/>
        <w:u w:val="single" w:color="auto"/>
      </w:rPr>
      <w:t>2</w:t>
    </w:r>
    <w:r>
      <w:rPr>
        <w:rFonts w:ascii="楷体" w:hAnsi="楷体" w:eastAsia="楷体" w:cs="楷体"/>
        <w:spacing w:val="-22"/>
        <w:sz w:val="21"/>
        <w:szCs w:val="21"/>
        <w:u w:val="single" w:color="auto"/>
      </w:rPr>
      <w:t xml:space="preserve"> </w:t>
    </w:r>
    <w:r>
      <w:rPr>
        <w:rFonts w:ascii="楷体" w:hAnsi="楷体" w:eastAsia="楷体" w:cs="楷体"/>
        <w:spacing w:val="-11"/>
        <w:sz w:val="21"/>
        <w:szCs w:val="21"/>
        <w:u w:val="single" w:color="auto"/>
      </w:rPr>
      <w:t>0</w:t>
    </w:r>
    <w:r>
      <w:rPr>
        <w:rFonts w:ascii="楷体" w:hAnsi="楷体" w:eastAsia="楷体" w:cs="楷体"/>
        <w:spacing w:val="-23"/>
        <w:sz w:val="21"/>
        <w:szCs w:val="21"/>
        <w:u w:val="single" w:color="auto"/>
      </w:rPr>
      <w:t xml:space="preserve"> </w:t>
    </w:r>
    <w:r>
      <w:rPr>
        <w:rFonts w:ascii="楷体" w:hAnsi="楷体" w:eastAsia="楷体" w:cs="楷体"/>
        <w:spacing w:val="-11"/>
        <w:sz w:val="21"/>
        <w:szCs w:val="21"/>
        <w:u w:val="single" w:color="auto"/>
      </w:rPr>
      <w:t>2</w:t>
    </w:r>
    <w:r>
      <w:rPr>
        <w:rFonts w:ascii="楷体" w:hAnsi="楷体" w:eastAsia="楷体" w:cs="楷体"/>
        <w:spacing w:val="-21"/>
        <w:sz w:val="21"/>
        <w:szCs w:val="21"/>
        <w:u w:val="single" w:color="auto"/>
      </w:rPr>
      <w:t xml:space="preserve"> </w:t>
    </w:r>
    <w:r>
      <w:rPr>
        <w:rFonts w:ascii="楷体" w:hAnsi="楷体" w:eastAsia="楷体" w:cs="楷体"/>
        <w:spacing w:val="-11"/>
        <w:sz w:val="21"/>
        <w:szCs w:val="21"/>
        <w:u w:val="single" w:color="auto"/>
      </w:rPr>
      <w:t>3</w:t>
    </w:r>
    <w:r>
      <w:rPr>
        <w:rFonts w:ascii="楷体" w:hAnsi="楷体" w:eastAsia="楷体" w:cs="楷体"/>
        <w:spacing w:val="-21"/>
        <w:sz w:val="21"/>
        <w:szCs w:val="21"/>
        <w:u w:val="single" w:color="auto"/>
      </w:rPr>
      <w:t xml:space="preserve"> </w:t>
    </w:r>
    <w:r>
      <w:rPr>
        <w:rFonts w:ascii="楷体" w:hAnsi="楷体" w:eastAsia="楷体" w:cs="楷体"/>
        <w:spacing w:val="-11"/>
        <w:sz w:val="21"/>
        <w:szCs w:val="21"/>
        <w:u w:val="single" w:color="auto"/>
      </w:rPr>
      <w:t>年</w:t>
    </w:r>
    <w:r>
      <w:rPr>
        <w:rFonts w:ascii="楷体" w:hAnsi="楷体" w:eastAsia="楷体" w:cs="楷体"/>
        <w:spacing w:val="-21"/>
        <w:sz w:val="21"/>
        <w:szCs w:val="21"/>
        <w:u w:val="single" w:color="auto"/>
      </w:rPr>
      <w:t xml:space="preserve"> </w:t>
    </w:r>
    <w:r>
      <w:rPr>
        <w:rFonts w:ascii="楷体" w:hAnsi="楷体" w:eastAsia="楷体" w:cs="楷体"/>
        <w:spacing w:val="-11"/>
        <w:sz w:val="21"/>
        <w:szCs w:val="21"/>
        <w:u w:val="single" w:color="auto"/>
      </w:rPr>
      <w:t xml:space="preserve">度 </w:t>
    </w:r>
    <w:r>
      <w:rPr>
        <w:rFonts w:ascii="楷体" w:hAnsi="楷体" w:eastAsia="楷体" w:cs="楷体"/>
        <w:spacing w:val="-12"/>
        <w:sz w:val="21"/>
        <w:szCs w:val="21"/>
        <w:u w:val="single" w:color="auto"/>
      </w:rPr>
      <w:t>审</w:t>
    </w:r>
    <w:r>
      <w:rPr>
        <w:rFonts w:ascii="楷体" w:hAnsi="楷体" w:eastAsia="楷体" w:cs="楷体"/>
        <w:spacing w:val="-18"/>
        <w:sz w:val="21"/>
        <w:szCs w:val="21"/>
        <w:u w:val="single" w:color="auto"/>
      </w:rPr>
      <w:t xml:space="preserve"> </w:t>
    </w:r>
    <w:r>
      <w:rPr>
        <w:rFonts w:ascii="楷体" w:hAnsi="楷体" w:eastAsia="楷体" w:cs="楷体"/>
        <w:spacing w:val="-12"/>
        <w:sz w:val="21"/>
        <w:szCs w:val="21"/>
        <w:u w:val="single" w:color="auto"/>
      </w:rPr>
      <w:t>计</w:t>
    </w:r>
    <w:r>
      <w:rPr>
        <w:rFonts w:ascii="楷体" w:hAnsi="楷体" w:eastAsia="楷体" w:cs="楷体"/>
        <w:spacing w:val="-24"/>
        <w:sz w:val="21"/>
        <w:szCs w:val="21"/>
        <w:u w:val="single" w:color="auto"/>
      </w:rPr>
      <w:t xml:space="preserve"> </w:t>
    </w:r>
    <w:r>
      <w:rPr>
        <w:rFonts w:ascii="楷体" w:hAnsi="楷体" w:eastAsia="楷体" w:cs="楷体"/>
        <w:spacing w:val="-12"/>
        <w:sz w:val="21"/>
        <w:szCs w:val="21"/>
        <w:u w:val="single" w:color="auto"/>
      </w:rPr>
      <w:t>报</w:t>
    </w:r>
    <w:r>
      <w:rPr>
        <w:rFonts w:ascii="楷体" w:hAnsi="楷体" w:eastAsia="楷体" w:cs="楷体"/>
        <w:spacing w:val="-25"/>
        <w:sz w:val="21"/>
        <w:szCs w:val="21"/>
        <w:u w:val="single" w:color="auto"/>
      </w:rPr>
      <w:t xml:space="preserve"> </w:t>
    </w:r>
    <w:r>
      <w:rPr>
        <w:rFonts w:ascii="楷体" w:hAnsi="楷体" w:eastAsia="楷体" w:cs="楷体"/>
        <w:spacing w:val="-12"/>
        <w:sz w:val="21"/>
        <w:szCs w:val="21"/>
        <w:u w:val="single" w:color="auto"/>
      </w:rPr>
      <w:t>告</w:t>
    </w:r>
    <w:r>
      <w:rPr>
        <w:rFonts w:ascii="楷体" w:hAnsi="楷体" w:eastAsia="楷体" w:cs="楷体"/>
        <w:sz w:val="21"/>
        <w:szCs w:val="21"/>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A2MjI2ZjE3OTNmNzU4MTAwZWNkMDhiYzliZDg4NjEifQ=="/>
  </w:docVars>
  <w:rsids>
    <w:rsidRoot w:val="00000000"/>
    <w:rsid w:val="04C33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2024-10-15T14:28:00Z</dcterms:created>
  <dc:creator>Kingsoft-PDF</dc:creator>
  <cp:lastModifiedBy>bobopanda1427639071</cp:lastModifiedBy>
  <dcterms:modified xsi:type="dcterms:W3CDTF">2024-10-15T06:32:48Z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2024-10-15T14:28:20Z</vt:filetime>
  </property>
  <property fmtid="{D5CDD505-2E9C-101B-9397-08002B2CF9AE}" pid="4" name="UsrData">
    <vt:lpwstr>670e0b808c0fc3001fa6ea2bwl</vt:lpwstr>
  </property>
  <property fmtid="{D5CDD505-2E9C-101B-9397-08002B2CF9AE}" pid="5" name="KSOProductBuildVer">
    <vt:lpwstr>2052-12.1.0.16399</vt:lpwstr>
  </property>
  <property fmtid="{D5CDD505-2E9C-101B-9397-08002B2CF9AE}" pid="6" name="ICV">
    <vt:lpwstr>F054599290914A0FACBC1BAE69940EB9_12</vt:lpwstr>
  </property>
</Properties>
</file>