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081DC">
      <w:pPr>
        <w:widowControl/>
        <w:shd w:val="clear" w:color="auto" w:fill="FFFFFF"/>
        <w:spacing w:line="720" w:lineRule="atLeast"/>
        <w:jc w:val="center"/>
        <w:outlineLvl w:val="0"/>
        <w:rPr>
          <w:rFonts w:ascii="Arial" w:hAnsi="Arial" w:eastAsia="宋体" w:cs="Arial"/>
          <w:b/>
          <w:bCs/>
          <w:kern w:val="36"/>
          <w:sz w:val="43"/>
          <w:szCs w:val="43"/>
        </w:rPr>
      </w:pPr>
      <w:r>
        <w:rPr>
          <w:rFonts w:ascii="Arial" w:hAnsi="Arial" w:eastAsia="宋体" w:cs="Arial"/>
          <w:b/>
          <w:bCs/>
          <w:kern w:val="36"/>
          <w:sz w:val="43"/>
          <w:szCs w:val="43"/>
        </w:rPr>
        <w:t>下陆区应急管理局2021年决算公开</w:t>
      </w:r>
    </w:p>
    <w:p w14:paraId="15BDE133">
      <w:pPr>
        <w:widowControl/>
        <w:shd w:val="clear" w:color="auto" w:fill="FFFFFF"/>
        <w:spacing w:line="504" w:lineRule="atLeast"/>
        <w:jc w:val="center"/>
        <w:rPr>
          <w:rFonts w:ascii="Arial" w:hAnsi="Arial" w:eastAsia="宋体" w:cs="Arial"/>
          <w:color w:val="000000"/>
          <w:kern w:val="0"/>
          <w:sz w:val="25"/>
          <w:szCs w:val="25"/>
        </w:rPr>
      </w:pPr>
      <w:r>
        <w:rPr>
          <w:rFonts w:ascii="Arial" w:hAnsi="Arial" w:eastAsia="宋体" w:cs="Arial"/>
          <w:b/>
          <w:bCs/>
          <w:color w:val="000000"/>
          <w:kern w:val="0"/>
          <w:sz w:val="40"/>
        </w:rPr>
        <w:t>目 　　 录</w:t>
      </w:r>
    </w:p>
    <w:p w14:paraId="61BAB2C9">
      <w:pPr>
        <w:widowControl/>
        <w:shd w:val="clear" w:color="auto" w:fill="FFFFFF"/>
        <w:spacing w:line="504" w:lineRule="atLeast"/>
        <w:jc w:val="left"/>
        <w:rPr>
          <w:rFonts w:ascii="Arial" w:hAnsi="Arial" w:eastAsia="宋体" w:cs="Arial"/>
          <w:color w:val="000000"/>
          <w:kern w:val="0"/>
          <w:sz w:val="25"/>
          <w:szCs w:val="25"/>
        </w:rPr>
      </w:pPr>
      <w:r>
        <w:rPr>
          <w:rFonts w:ascii="Arial" w:hAnsi="Arial" w:eastAsia="宋体" w:cs="Arial"/>
          <w:color w:val="000000"/>
          <w:kern w:val="0"/>
          <w:sz w:val="32"/>
          <w:szCs w:val="32"/>
        </w:rPr>
        <w:t> </w:t>
      </w:r>
      <w:r>
        <w:rPr>
          <w:rFonts w:ascii="Arial" w:hAnsi="Arial" w:eastAsia="宋体" w:cs="Arial"/>
          <w:color w:val="000000"/>
          <w:kern w:val="0"/>
          <w:sz w:val="32"/>
          <w:szCs w:val="32"/>
        </w:rPr>
        <w:br w:type="textWrapping"/>
      </w:r>
      <w:r>
        <w:rPr>
          <w:rFonts w:ascii="Arial" w:hAnsi="Arial" w:eastAsia="宋体" w:cs="Arial"/>
          <w:b/>
          <w:bCs/>
          <w:color w:val="000000"/>
          <w:kern w:val="0"/>
          <w:sz w:val="32"/>
        </w:rPr>
        <w:t>第一部分:部门基本情况</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 一、部门主要职责</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二、部门机构设置情况</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第二部分</w:t>
      </w:r>
      <w:r>
        <w:rPr>
          <w:rFonts w:ascii="Arial" w:hAnsi="Arial" w:eastAsia="宋体" w:cs="Arial"/>
          <w:color w:val="000000"/>
          <w:kern w:val="0"/>
          <w:sz w:val="32"/>
          <w:szCs w:val="32"/>
        </w:rPr>
        <w:t>: </w:t>
      </w:r>
      <w:r>
        <w:rPr>
          <w:rFonts w:ascii="Arial" w:hAnsi="Arial" w:eastAsia="宋体" w:cs="Arial"/>
          <w:b/>
          <w:bCs/>
          <w:color w:val="000000"/>
          <w:kern w:val="0"/>
          <w:sz w:val="32"/>
        </w:rPr>
        <w:t>部门2021年部门决算表</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一、收入支出决算总表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二、收入决算表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三、支出决算表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四、财政拨款收入支出决算总表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五、一般公共预算财政拨款支出决算表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六、一般公共预算财政拨款基本支出决算表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七、一般公共预算财政拨款“三公”经费支出决算表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八、政府性基金预算财政拨款收入支出决算表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九、国有资本经营预算财政拨款支出决算表</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第三部分：部门2021年部门决算情况说明</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一、收支总体情况说明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二、决算收入支出增减变化情况说明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三、财政拨款收入支出决算情况说明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四、一般公共预算财政拨款支出决算情况说明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五、一般公共预算财政拨款基本支出决算情况说明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六、一般公共预算财政拨款“三公”经费支出决算情况说明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七、机关运行费执行情况说明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八、政府采购支出情况说明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九、国有资产占用情况说明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十、其他情况</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十一、预算绩效情况说明</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第四部分、名词解释</w:t>
      </w:r>
    </w:p>
    <w:p w14:paraId="16268A79">
      <w:pPr>
        <w:keepNext w:val="0"/>
        <w:keepLines w:val="0"/>
        <w:widowControl/>
        <w:suppressLineNumbers w:val="0"/>
        <w:jc w:val="left"/>
      </w:pPr>
      <w:r>
        <w:rPr>
          <w:rFonts w:ascii="Arial" w:hAnsi="Arial" w:eastAsia="宋体" w:cs="Arial"/>
          <w:color w:val="000000"/>
          <w:kern w:val="0"/>
          <w:sz w:val="32"/>
          <w:szCs w:val="32"/>
        </w:rPr>
        <w:t> </w:t>
      </w:r>
      <w:r>
        <w:rPr>
          <w:rFonts w:ascii="Arial" w:hAnsi="Arial" w:eastAsia="宋体" w:cs="Arial"/>
          <w:color w:val="000000"/>
          <w:kern w:val="0"/>
          <w:sz w:val="32"/>
          <w:szCs w:val="32"/>
        </w:rPr>
        <w:br w:type="textWrapping"/>
      </w:r>
      <w:r>
        <w:rPr>
          <w:rFonts w:ascii="Arial" w:hAnsi="Arial" w:eastAsia="宋体" w:cs="Arial"/>
          <w:b/>
          <w:bCs/>
          <w:color w:val="000000"/>
          <w:kern w:val="0"/>
          <w:sz w:val="32"/>
        </w:rPr>
        <w:t>第一部分:部门基本情况</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一、部门主要职责</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下陆区应急管理局于2019年机构改革后成立，是主管全区安全生产工作的区政府组成部门，履行安全生产综合监督管理职能，承担区安委会办公室日常工作，贯彻执行国家安全生产法律、法规，起草全区安全生产规范性文件草案，组织开展全区性的安全生产综合大检查；组织协调全区安全生产方面的宣传教育和培训工作，分析和预测全区安全生产</w:t>
      </w:r>
      <w:r>
        <w:rPr>
          <w:rFonts w:hint="eastAsia" w:ascii="宋体" w:hAnsi="宋体" w:eastAsia="宋体" w:cs="宋体"/>
          <w:color w:val="000000"/>
          <w:kern w:val="0"/>
          <w:sz w:val="28"/>
          <w:szCs w:val="28"/>
          <w:lang w:val="en-US" w:eastAsia="zh-CN"/>
        </w:rPr>
        <w:t>形势</w:t>
      </w:r>
      <w:bookmarkStart w:id="0" w:name="_GoBack"/>
      <w:bookmarkEnd w:id="0"/>
      <w:r>
        <w:rPr>
          <w:rFonts w:hint="eastAsia" w:ascii="宋体" w:hAnsi="宋体" w:eastAsia="宋体" w:cs="宋体"/>
          <w:color w:val="000000"/>
          <w:kern w:val="0"/>
          <w:sz w:val="28"/>
          <w:szCs w:val="28"/>
        </w:rPr>
        <w:t>，负责督促检查考核街道办事处和区安委会成员单位落实安全生产目标管理责任制工作的职责。</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二、部门机构设置情况</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1、机构设置情况：下陆区应急管理局只归口管理本级部门。本单位内设置办公室、综合科、财务室等内设科室。</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2、编制情况：下陆区应急管理局核定编制数为12名，其中行政编7名，事业编制5名。2021年年末在职在编人员9人，区聘1人，退伍安置0人，退休人员1人（已全部转入机关事业单位养老保险发放养老金）。</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第二部分: 部门2021年部门决算表</w:t>
      </w:r>
      <w:r>
        <w:rPr>
          <w:rFonts w:ascii="Arial" w:hAnsi="Arial" w:eastAsia="宋体" w:cs="Arial"/>
          <w:color w:val="000000"/>
          <w:kern w:val="0"/>
          <w:sz w:val="32"/>
          <w:szCs w:val="32"/>
        </w:rPr>
        <w:br w:type="textWrapping"/>
      </w:r>
      <w:r>
        <w:rPr>
          <w:rFonts w:ascii="宋体" w:hAnsi="宋体" w:eastAsia="宋体" w:cs="宋体"/>
          <w:kern w:val="0"/>
          <w:sz w:val="24"/>
          <w:szCs w:val="24"/>
          <w:lang w:val="en-US" w:eastAsia="zh-CN" w:bidi="ar"/>
        </w:rPr>
        <w:drawing>
          <wp:inline distT="0" distB="0" distL="114300" distR="114300">
            <wp:extent cx="5760085" cy="6703060"/>
            <wp:effectExtent l="0" t="0" r="12065"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60085" cy="6703060"/>
                    </a:xfrm>
                    <a:prstGeom prst="rect">
                      <a:avLst/>
                    </a:prstGeom>
                    <a:noFill/>
                    <a:ln w="9525">
                      <a:noFill/>
                    </a:ln>
                  </pic:spPr>
                </pic:pic>
              </a:graphicData>
            </a:graphic>
          </wp:inline>
        </w:drawing>
      </w:r>
    </w:p>
    <w:p w14:paraId="2C3FEA2D">
      <w:pPr>
        <w:widowControl/>
        <w:shd w:val="clear" w:color="auto" w:fill="FFFFFF"/>
        <w:spacing w:line="504" w:lineRule="atLeast"/>
        <w:jc w:val="left"/>
        <w:rPr>
          <w:rFonts w:ascii="Arial" w:hAnsi="Arial" w:eastAsia="宋体" w:cs="Arial"/>
          <w:color w:val="000000"/>
          <w:kern w:val="0"/>
          <w:sz w:val="32"/>
          <w:szCs w:val="32"/>
        </w:rPr>
      </w:pPr>
    </w:p>
    <w:p w14:paraId="1DBC348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383155"/>
            <wp:effectExtent l="0" t="0" r="12065" b="1714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5760085" cy="2383155"/>
                    </a:xfrm>
                    <a:prstGeom prst="rect">
                      <a:avLst/>
                    </a:prstGeom>
                    <a:noFill/>
                    <a:ln w="9525">
                      <a:noFill/>
                    </a:ln>
                  </pic:spPr>
                </pic:pic>
              </a:graphicData>
            </a:graphic>
          </wp:inline>
        </w:drawing>
      </w:r>
    </w:p>
    <w:p w14:paraId="73195ED6">
      <w:pPr>
        <w:widowControl/>
        <w:shd w:val="clear" w:color="auto" w:fill="FFFFFF"/>
        <w:spacing w:line="504" w:lineRule="atLeast"/>
        <w:jc w:val="left"/>
        <w:rPr>
          <w:rFonts w:ascii="Arial" w:hAnsi="Arial" w:eastAsia="宋体" w:cs="Arial"/>
          <w:color w:val="000000"/>
          <w:kern w:val="0"/>
          <w:sz w:val="32"/>
          <w:szCs w:val="32"/>
        </w:rPr>
      </w:pPr>
    </w:p>
    <w:p w14:paraId="019526D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343785"/>
            <wp:effectExtent l="0" t="0" r="12065" b="1841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5760085" cy="2343785"/>
                    </a:xfrm>
                    <a:prstGeom prst="rect">
                      <a:avLst/>
                    </a:prstGeom>
                    <a:noFill/>
                    <a:ln w="9525">
                      <a:noFill/>
                    </a:ln>
                  </pic:spPr>
                </pic:pic>
              </a:graphicData>
            </a:graphic>
          </wp:inline>
        </w:drawing>
      </w:r>
    </w:p>
    <w:p w14:paraId="2BE2CF2A">
      <w:pPr>
        <w:keepNext w:val="0"/>
        <w:keepLines w:val="0"/>
        <w:widowControl/>
        <w:suppressLineNumbers w:val="0"/>
        <w:jc w:val="left"/>
      </w:pPr>
      <w:r>
        <w:rPr>
          <w:rFonts w:ascii="Arial" w:hAnsi="Arial" w:eastAsia="宋体" w:cs="Arial"/>
          <w:color w:val="000000"/>
          <w:kern w:val="0"/>
          <w:sz w:val="32"/>
          <w:szCs w:val="32"/>
        </w:rPr>
        <w:br w:type="textWrapping"/>
      </w:r>
      <w:r>
        <w:rPr>
          <w:rFonts w:ascii="宋体" w:hAnsi="宋体" w:eastAsia="宋体" w:cs="宋体"/>
          <w:kern w:val="0"/>
          <w:sz w:val="24"/>
          <w:szCs w:val="24"/>
          <w:lang w:val="en-US" w:eastAsia="zh-CN" w:bidi="ar"/>
        </w:rPr>
        <w:drawing>
          <wp:inline distT="0" distB="0" distL="114300" distR="114300">
            <wp:extent cx="5760085" cy="5468620"/>
            <wp:effectExtent l="0" t="0" r="12065" b="1778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tretch>
                      <a:fillRect/>
                    </a:stretch>
                  </pic:blipFill>
                  <pic:spPr>
                    <a:xfrm>
                      <a:off x="0" y="0"/>
                      <a:ext cx="5760085" cy="5468620"/>
                    </a:xfrm>
                    <a:prstGeom prst="rect">
                      <a:avLst/>
                    </a:prstGeom>
                    <a:noFill/>
                    <a:ln w="9525">
                      <a:noFill/>
                    </a:ln>
                  </pic:spPr>
                </pic:pic>
              </a:graphicData>
            </a:graphic>
          </wp:inline>
        </w:drawing>
      </w:r>
    </w:p>
    <w:p w14:paraId="3012F1F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814955"/>
            <wp:effectExtent l="0" t="0" r="12065" b="444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8"/>
                    <a:stretch>
                      <a:fillRect/>
                    </a:stretch>
                  </pic:blipFill>
                  <pic:spPr>
                    <a:xfrm>
                      <a:off x="0" y="0"/>
                      <a:ext cx="5760085" cy="2814955"/>
                    </a:xfrm>
                    <a:prstGeom prst="rect">
                      <a:avLst/>
                    </a:prstGeom>
                    <a:noFill/>
                    <a:ln w="9525">
                      <a:noFill/>
                    </a:ln>
                  </pic:spPr>
                </pic:pic>
              </a:graphicData>
            </a:graphic>
          </wp:inline>
        </w:drawing>
      </w:r>
    </w:p>
    <w:p w14:paraId="773E86F4">
      <w:pPr>
        <w:keepNext w:val="0"/>
        <w:keepLines w:val="0"/>
        <w:widowControl/>
        <w:suppressLineNumbers w:val="0"/>
        <w:jc w:val="left"/>
      </w:pPr>
      <w:r>
        <w:rPr>
          <w:rFonts w:ascii="Arial" w:hAnsi="Arial" w:eastAsia="宋体" w:cs="Arial"/>
          <w:b/>
          <w:bCs/>
          <w:color w:val="000000"/>
          <w:kern w:val="0"/>
          <w:sz w:val="32"/>
          <w:szCs w:val="32"/>
        </w:rPr>
        <w:br w:type="textWrapping"/>
      </w:r>
      <w:r>
        <w:rPr>
          <w:rFonts w:ascii="宋体" w:hAnsi="宋体" w:eastAsia="宋体" w:cs="宋体"/>
          <w:kern w:val="0"/>
          <w:sz w:val="24"/>
          <w:szCs w:val="24"/>
          <w:lang w:val="en-US" w:eastAsia="zh-CN" w:bidi="ar"/>
        </w:rPr>
        <w:drawing>
          <wp:inline distT="0" distB="0" distL="114300" distR="114300">
            <wp:extent cx="5760085" cy="4337685"/>
            <wp:effectExtent l="0" t="0" r="12065" b="571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9"/>
                    <a:stretch>
                      <a:fillRect/>
                    </a:stretch>
                  </pic:blipFill>
                  <pic:spPr>
                    <a:xfrm>
                      <a:off x="0" y="0"/>
                      <a:ext cx="5760085" cy="4337685"/>
                    </a:xfrm>
                    <a:prstGeom prst="rect">
                      <a:avLst/>
                    </a:prstGeom>
                    <a:noFill/>
                    <a:ln w="9525">
                      <a:noFill/>
                    </a:ln>
                  </pic:spPr>
                </pic:pic>
              </a:graphicData>
            </a:graphic>
          </wp:inline>
        </w:drawing>
      </w:r>
    </w:p>
    <w:p w14:paraId="097118B4">
      <w:pPr>
        <w:keepNext w:val="0"/>
        <w:keepLines w:val="0"/>
        <w:widowControl/>
        <w:suppressLineNumbers w:val="0"/>
        <w:jc w:val="left"/>
      </w:pPr>
      <w:r>
        <w:rPr>
          <w:rFonts w:ascii="Arial" w:hAnsi="Arial" w:eastAsia="宋体" w:cs="Arial"/>
          <w:b/>
          <w:bCs/>
          <w:color w:val="000000"/>
          <w:kern w:val="0"/>
          <w:sz w:val="32"/>
          <w:szCs w:val="32"/>
        </w:rPr>
        <w:br w:type="textWrapping"/>
      </w:r>
      <w:r>
        <w:rPr>
          <w:rFonts w:ascii="宋体" w:hAnsi="宋体" w:eastAsia="宋体" w:cs="宋体"/>
          <w:kern w:val="0"/>
          <w:sz w:val="24"/>
          <w:szCs w:val="24"/>
          <w:lang w:val="en-US" w:eastAsia="zh-CN" w:bidi="ar"/>
        </w:rPr>
        <w:drawing>
          <wp:inline distT="0" distB="0" distL="114300" distR="114300">
            <wp:extent cx="5760085" cy="1720850"/>
            <wp:effectExtent l="0" t="0" r="12065" b="1270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0"/>
                    <a:stretch>
                      <a:fillRect/>
                    </a:stretch>
                  </pic:blipFill>
                  <pic:spPr>
                    <a:xfrm>
                      <a:off x="0" y="0"/>
                      <a:ext cx="5760085" cy="1720850"/>
                    </a:xfrm>
                    <a:prstGeom prst="rect">
                      <a:avLst/>
                    </a:prstGeom>
                    <a:noFill/>
                    <a:ln w="9525">
                      <a:noFill/>
                    </a:ln>
                  </pic:spPr>
                </pic:pic>
              </a:graphicData>
            </a:graphic>
          </wp:inline>
        </w:drawing>
      </w:r>
    </w:p>
    <w:p w14:paraId="7CB05CE6">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760085" cy="1994535"/>
            <wp:effectExtent l="0" t="0" r="12065" b="57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stretch>
                      <a:fillRect/>
                    </a:stretch>
                  </pic:blipFill>
                  <pic:spPr>
                    <a:xfrm>
                      <a:off x="0" y="0"/>
                      <a:ext cx="5760085" cy="1994535"/>
                    </a:xfrm>
                    <a:prstGeom prst="rect">
                      <a:avLst/>
                    </a:prstGeom>
                    <a:noFill/>
                    <a:ln w="9525">
                      <a:noFill/>
                    </a:ln>
                  </pic:spPr>
                </pic:pic>
              </a:graphicData>
            </a:graphic>
          </wp:inline>
        </w:drawing>
      </w:r>
    </w:p>
    <w:p w14:paraId="762395EA">
      <w:pPr>
        <w:keepNext w:val="0"/>
        <w:keepLines w:val="0"/>
        <w:widowControl/>
        <w:suppressLineNumbers w:val="0"/>
        <w:jc w:val="left"/>
        <w:rPr>
          <w:rFonts w:ascii="宋体" w:hAnsi="宋体" w:eastAsia="宋体" w:cs="宋体"/>
          <w:kern w:val="0"/>
          <w:sz w:val="24"/>
          <w:szCs w:val="24"/>
          <w:lang w:val="en-US" w:eastAsia="zh-CN" w:bidi="ar"/>
        </w:rPr>
      </w:pPr>
    </w:p>
    <w:p w14:paraId="19C0B993">
      <w:pPr>
        <w:keepNext w:val="0"/>
        <w:keepLines w:val="0"/>
        <w:widowControl/>
        <w:suppressLineNumbers w:val="0"/>
        <w:jc w:val="left"/>
      </w:pPr>
    </w:p>
    <w:p w14:paraId="4FBE193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05475" cy="2152650"/>
            <wp:effectExtent l="0" t="0" r="9525" b="0"/>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12"/>
                    <a:stretch>
                      <a:fillRect/>
                    </a:stretch>
                  </pic:blipFill>
                  <pic:spPr>
                    <a:xfrm>
                      <a:off x="0" y="0"/>
                      <a:ext cx="5705475" cy="2152650"/>
                    </a:xfrm>
                    <a:prstGeom prst="rect">
                      <a:avLst/>
                    </a:prstGeom>
                    <a:noFill/>
                    <a:ln w="9525">
                      <a:noFill/>
                    </a:ln>
                  </pic:spPr>
                </pic:pic>
              </a:graphicData>
            </a:graphic>
          </wp:inline>
        </w:drawing>
      </w:r>
    </w:p>
    <w:p w14:paraId="17CDADCC">
      <w:pPr>
        <w:widowControl/>
        <w:shd w:val="clear" w:color="auto" w:fill="FFFFFF"/>
        <w:spacing w:line="504" w:lineRule="atLeast"/>
        <w:jc w:val="left"/>
        <w:rPr>
          <w:rFonts w:hint="eastAsia" w:ascii="宋体" w:hAnsi="宋体" w:eastAsia="宋体" w:cs="宋体"/>
          <w:color w:val="000000"/>
          <w:kern w:val="0"/>
          <w:sz w:val="28"/>
          <w:szCs w:val="28"/>
          <w:lang w:val="en-US" w:eastAsia="zh-CN"/>
        </w:rPr>
      </w:pPr>
      <w:r>
        <w:rPr>
          <w:rFonts w:ascii="Arial" w:hAnsi="Arial" w:eastAsia="宋体" w:cs="Arial"/>
          <w:color w:val="000000"/>
          <w:kern w:val="0"/>
          <w:sz w:val="32"/>
          <w:szCs w:val="32"/>
        </w:rPr>
        <w:br w:type="textWrapping"/>
      </w:r>
      <w:r>
        <w:rPr>
          <w:rFonts w:ascii="Arial" w:hAnsi="Arial" w:eastAsia="宋体" w:cs="Arial"/>
          <w:b/>
          <w:bCs/>
          <w:color w:val="000000"/>
          <w:kern w:val="0"/>
          <w:sz w:val="32"/>
        </w:rPr>
        <w:t>第三部分：部门2021年部门决算情况说明</w:t>
      </w:r>
      <w:r>
        <w:rPr>
          <w:rFonts w:ascii="Arial" w:hAnsi="Arial" w:eastAsia="宋体" w:cs="Arial"/>
          <w:color w:val="000000"/>
          <w:kern w:val="0"/>
          <w:sz w:val="32"/>
          <w:szCs w:val="32"/>
        </w:rPr>
        <w:br w:type="textWrapping"/>
      </w:r>
      <w:r>
        <w:rPr>
          <w:rFonts w:ascii="Arial" w:hAnsi="Arial" w:eastAsia="宋体" w:cs="Arial"/>
          <w:b/>
          <w:bCs/>
          <w:color w:val="000000"/>
          <w:kern w:val="0"/>
          <w:sz w:val="32"/>
        </w:rPr>
        <w:t>一、收支总体情况说明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 xml:space="preserve"> 下</w:t>
      </w:r>
      <w:r>
        <w:rPr>
          <w:rFonts w:hint="eastAsia" w:ascii="宋体" w:hAnsi="宋体" w:eastAsia="宋体" w:cs="宋体"/>
          <w:color w:val="000000"/>
          <w:kern w:val="0"/>
          <w:sz w:val="28"/>
          <w:szCs w:val="28"/>
        </w:rPr>
        <w:t>陆区应急管理局2021年度决算总收入合计355.01万元，中：财政拨款收入355.01万元，占总收入的100%；</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下陆区应急管理局2021年度支出387.78万元，其中：基本支出257.98万元，占总支出的66.53%，项目支出129.8元，占总支出的33.47%。</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二、2021年度决算收入支出增减变化情况</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 xml:space="preserve"> 下陆区应急管理局2021年度决算收入合计355.01万元，与上年决算数392.67万元相比减少37.66万元，主要原因是：2020年度有上级拨自然灾害资金经费及疫情经费。与年初预算526.8相比减少171.79万元，主要原因是：消防专项经费186万元未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本单位2021年度支出387.78万元，与上年决算数365.07万元相比，增加22.71万元，主要原因是：业务经费及疫情经费有所增加；与年初预算526.8万元相比，减少139.02万元，主要原因是：消防专项经费未支出。</w:t>
      </w:r>
      <w:r>
        <w:rPr>
          <w:rFonts w:hint="eastAsia" w:ascii="宋体" w:hAnsi="宋体" w:eastAsia="宋体" w:cs="宋体"/>
          <w:color w:val="000000"/>
          <w:kern w:val="0"/>
          <w:sz w:val="28"/>
          <w:szCs w:val="28"/>
          <w:lang w:val="en-US" w:eastAsia="zh-CN"/>
        </w:rPr>
        <w:br w:type="textWrapping"/>
      </w:r>
      <w:r>
        <w:rPr>
          <w:rFonts w:ascii="Arial" w:hAnsi="Arial" w:eastAsia="宋体" w:cs="Arial"/>
          <w:color w:val="000000"/>
          <w:kern w:val="0"/>
          <w:sz w:val="32"/>
          <w:szCs w:val="32"/>
        </w:rPr>
        <w:t>三</w:t>
      </w:r>
      <w:r>
        <w:rPr>
          <w:rFonts w:ascii="Arial" w:hAnsi="Arial" w:eastAsia="宋体" w:cs="Arial"/>
          <w:b/>
          <w:bCs/>
          <w:color w:val="000000"/>
          <w:kern w:val="0"/>
          <w:sz w:val="32"/>
        </w:rPr>
        <w:t>、2021年财政拨款收入支出决算情况说明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下陆区应急管理局2021年财政拨款收入总计355.01万元，年初结转结余19.39万元，其中：一般公共预算拨款355.01万元，年初结转结余19.39万元；</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2021年财政拨款支出总计374.4万元，与</w:t>
      </w:r>
      <w:r>
        <w:rPr>
          <w:rFonts w:hint="default" w:ascii="宋体" w:hAnsi="宋体" w:eastAsia="宋体" w:cs="宋体"/>
          <w:color w:val="000000"/>
          <w:kern w:val="0"/>
          <w:sz w:val="28"/>
          <w:szCs w:val="28"/>
          <w:lang w:val="en-US" w:eastAsia="zh-CN"/>
        </w:rPr>
        <w:t>年初预算数</w:t>
      </w:r>
      <w:r>
        <w:rPr>
          <w:rFonts w:hint="eastAsia" w:ascii="宋体" w:hAnsi="宋体" w:eastAsia="宋体" w:cs="宋体"/>
          <w:color w:val="000000"/>
          <w:kern w:val="0"/>
          <w:sz w:val="28"/>
          <w:szCs w:val="28"/>
          <w:lang w:val="en-US" w:eastAsia="zh-CN"/>
        </w:rPr>
        <w:t>526.80</w:t>
      </w:r>
      <w:r>
        <w:rPr>
          <w:rFonts w:hint="default" w:ascii="宋体" w:hAnsi="宋体" w:eastAsia="宋体" w:cs="宋体"/>
          <w:color w:val="000000"/>
          <w:kern w:val="0"/>
          <w:sz w:val="28"/>
          <w:szCs w:val="28"/>
          <w:lang w:val="en-US" w:eastAsia="zh-CN"/>
        </w:rPr>
        <w:t>万元</w:t>
      </w:r>
      <w:r>
        <w:rPr>
          <w:rFonts w:hint="eastAsia" w:ascii="宋体" w:hAnsi="宋体" w:eastAsia="宋体" w:cs="宋体"/>
          <w:color w:val="000000"/>
          <w:kern w:val="0"/>
          <w:sz w:val="28"/>
          <w:szCs w:val="28"/>
          <w:lang w:val="en-US" w:eastAsia="zh-CN"/>
        </w:rPr>
        <w:t>相比减少152.40万元，原因是消防专项经费186万元未支出，与上年决算数318.54万元相比增加55.86万元，原因是今年增加智慧消防指挥中心平台支出。按支出性质分类：基本支出244.6万元，项目支出129.8万元。年末财政拨款结转和结余0万元。其中：一般公共预算拨款374.4万元，年末财政拨款结转和结余0万元。</w:t>
      </w:r>
      <w:r>
        <w:rPr>
          <w:rFonts w:hint="eastAsia" w:ascii="宋体" w:hAnsi="宋体" w:eastAsia="宋体" w:cs="宋体"/>
          <w:color w:val="000000"/>
          <w:kern w:val="0"/>
          <w:sz w:val="28"/>
          <w:szCs w:val="28"/>
          <w:lang w:val="en-US" w:eastAsia="zh-CN"/>
        </w:rPr>
        <w:br w:type="textWrapping"/>
      </w:r>
      <w:r>
        <w:rPr>
          <w:rFonts w:ascii="Arial" w:hAnsi="Arial" w:eastAsia="宋体" w:cs="Arial"/>
          <w:color w:val="000000"/>
          <w:kern w:val="0"/>
          <w:sz w:val="32"/>
          <w:szCs w:val="32"/>
        </w:rPr>
        <w:t>四、</w:t>
      </w:r>
      <w:r>
        <w:rPr>
          <w:rFonts w:ascii="Arial" w:hAnsi="Arial" w:eastAsia="宋体" w:cs="Arial"/>
          <w:b/>
          <w:bCs/>
          <w:color w:val="000000"/>
          <w:kern w:val="0"/>
          <w:sz w:val="32"/>
        </w:rPr>
        <w:t>2021年一般公共预算财政拨款支出决算情况说明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下陆区应急管理局2021年一般公共预算财政拨款支出决算数374.4万元，与年初预算数为526.8万元相比减少152.4万元，其中：一般公共预算财政拨款减少152.4万元。</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按支出功能分类，灾害防治及应急管理支出为374.4万元，较上年增加55.86万元，增幅17.54%。</w:t>
      </w:r>
      <w:r>
        <w:rPr>
          <w:rFonts w:ascii="Arial" w:hAnsi="Arial" w:eastAsia="宋体" w:cs="Arial"/>
          <w:color w:val="000000"/>
          <w:kern w:val="0"/>
          <w:sz w:val="32"/>
          <w:szCs w:val="32"/>
        </w:rPr>
        <w:br w:type="textWrapping"/>
      </w:r>
      <w:r>
        <w:rPr>
          <w:rFonts w:ascii="Arial" w:hAnsi="Arial" w:eastAsia="宋体" w:cs="Arial"/>
          <w:b/>
          <w:bCs/>
          <w:color w:val="000000"/>
          <w:kern w:val="0"/>
          <w:sz w:val="32"/>
        </w:rPr>
        <w:t>五、2021年一般公共预算财政拨款基本支出决算情况说明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下陆区应急管理局2021年一般公共预算财政拨款基本支出244.6万元，较上年增加86.69万元，增幅54.9%。其中，人员经费支出169.22万元，较上年增加29.67万元，增幅21.26%。人员经费主要包括：基本工资、津贴补贴、奖金、社会保险缴费、离退休费、医疗费、住房公积金、职业年金、机关事业单位养老保险等支出。日常公用经费支出75.38万元，较上年增加57.03万元，增幅310.79%。日常公用经费主要包括：办公费、印刷费、水费、电费、邮电费、物业管理费、差旅费、维修（护）费、租赁费、会议费、培训费、公务接待费、劳务费、工会经费、福利费、其他交通费、其他商品和服务支出、办公设备购置等。</w:t>
      </w: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32"/>
        </w:rPr>
        <w:t>六、一般公共预算财政拨款“三公”经费支出决算情况说明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 xml:space="preserve"> 2021年度“三公”经费支出决算数为0.07万元，与2020年支出决算数0万元相比增加0.07万元，主要是今年招待费用增加。与2021的预算相比0.64万元相比减少0.57万元，是单位厉行节约要求，从严控制支出。其中:</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1、</w:t>
      </w:r>
      <w:r>
        <w:rPr>
          <w:rFonts w:hint="default" w:ascii="宋体" w:hAnsi="宋体" w:eastAsia="宋体" w:cs="宋体"/>
          <w:color w:val="000000"/>
          <w:kern w:val="0"/>
          <w:sz w:val="28"/>
          <w:szCs w:val="28"/>
          <w:lang w:val="en-US" w:eastAsia="zh-CN"/>
        </w:rPr>
        <w:t>因公出国（境）费用支出决算为0万元，</w:t>
      </w:r>
      <w:r>
        <w:rPr>
          <w:rFonts w:hint="eastAsia" w:ascii="宋体" w:hAnsi="宋体" w:eastAsia="宋体" w:cs="宋体"/>
          <w:color w:val="000000"/>
          <w:kern w:val="0"/>
          <w:sz w:val="28"/>
          <w:szCs w:val="28"/>
          <w:lang w:val="en-US" w:eastAsia="zh-CN"/>
        </w:rPr>
        <w:t>,团组数为0组，人数为0人</w:t>
      </w:r>
      <w:r>
        <w:rPr>
          <w:rFonts w:hint="default" w:ascii="宋体" w:hAnsi="宋体" w:eastAsia="宋体" w:cs="宋体"/>
          <w:color w:val="000000"/>
          <w:kern w:val="0"/>
          <w:sz w:val="28"/>
          <w:szCs w:val="28"/>
          <w:lang w:val="en-US" w:eastAsia="zh-CN"/>
        </w:rPr>
        <w:t>。与2020年决算数</w:t>
      </w:r>
      <w:r>
        <w:rPr>
          <w:rFonts w:hint="eastAsia" w:ascii="宋体" w:hAnsi="宋体" w:eastAsia="宋体" w:cs="宋体"/>
          <w:color w:val="000000"/>
          <w:kern w:val="0"/>
          <w:sz w:val="28"/>
          <w:szCs w:val="28"/>
          <w:lang w:val="en-US" w:eastAsia="zh-CN"/>
        </w:rPr>
        <w:t>0万元持平，原因是我单位无</w:t>
      </w:r>
      <w:r>
        <w:rPr>
          <w:rFonts w:hint="default" w:ascii="宋体" w:hAnsi="宋体" w:eastAsia="宋体" w:cs="宋体"/>
          <w:color w:val="000000"/>
          <w:kern w:val="0"/>
          <w:sz w:val="28"/>
          <w:szCs w:val="28"/>
          <w:lang w:val="en-US" w:eastAsia="zh-CN"/>
        </w:rPr>
        <w:t>因公出国（境）费用支出。与2021年预算</w:t>
      </w:r>
      <w:r>
        <w:rPr>
          <w:rFonts w:hint="eastAsia" w:ascii="宋体" w:hAnsi="宋体" w:eastAsia="宋体" w:cs="宋体"/>
          <w:color w:val="000000"/>
          <w:kern w:val="0"/>
          <w:sz w:val="28"/>
          <w:szCs w:val="28"/>
          <w:lang w:val="en-US" w:eastAsia="zh-CN"/>
        </w:rPr>
        <w:t>数0万元持平</w:t>
      </w:r>
      <w:r>
        <w:rPr>
          <w:rFonts w:hint="default"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t>原因是我单位无</w:t>
      </w:r>
      <w:r>
        <w:rPr>
          <w:rFonts w:hint="default" w:ascii="宋体" w:hAnsi="宋体" w:eastAsia="宋体" w:cs="宋体"/>
          <w:color w:val="000000"/>
          <w:kern w:val="0"/>
          <w:sz w:val="28"/>
          <w:szCs w:val="28"/>
          <w:lang w:val="en-US" w:eastAsia="zh-CN"/>
        </w:rPr>
        <w:t>因公出国（境）费用支出</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2、</w:t>
      </w:r>
      <w:r>
        <w:rPr>
          <w:rFonts w:hint="default" w:ascii="宋体" w:hAnsi="宋体" w:eastAsia="宋体" w:cs="宋体"/>
          <w:color w:val="000000"/>
          <w:kern w:val="0"/>
          <w:sz w:val="28"/>
          <w:szCs w:val="28"/>
          <w:lang w:val="en-US" w:eastAsia="zh-CN"/>
        </w:rPr>
        <w:t>2021年公务用车购置及运行维护费支出决算数为</w:t>
      </w:r>
      <w:r>
        <w:rPr>
          <w:rFonts w:hint="eastAsia" w:ascii="宋体" w:hAnsi="宋体" w:eastAsia="宋体" w:cs="宋体"/>
          <w:color w:val="000000"/>
          <w:kern w:val="0"/>
          <w:sz w:val="28"/>
          <w:szCs w:val="28"/>
          <w:lang w:val="en-US" w:eastAsia="zh-CN"/>
        </w:rPr>
        <w:t>0</w:t>
      </w:r>
      <w:r>
        <w:rPr>
          <w:rFonts w:hint="default" w:ascii="宋体" w:hAnsi="宋体" w:eastAsia="宋体" w:cs="宋体"/>
          <w:color w:val="000000"/>
          <w:kern w:val="0"/>
          <w:sz w:val="28"/>
          <w:szCs w:val="28"/>
          <w:lang w:val="en-US" w:eastAsia="zh-CN"/>
        </w:rPr>
        <w:t>万元，与2020年决算数</w:t>
      </w:r>
      <w:r>
        <w:rPr>
          <w:rFonts w:hint="eastAsia" w:ascii="宋体" w:hAnsi="宋体" w:eastAsia="宋体" w:cs="宋体"/>
          <w:color w:val="000000"/>
          <w:kern w:val="0"/>
          <w:sz w:val="28"/>
          <w:szCs w:val="28"/>
          <w:lang w:val="en-US" w:eastAsia="zh-CN"/>
        </w:rPr>
        <w:t>0万元</w:t>
      </w:r>
      <w:r>
        <w:rPr>
          <w:rFonts w:hint="default" w:ascii="宋体" w:hAnsi="宋体" w:eastAsia="宋体" w:cs="宋体"/>
          <w:color w:val="000000"/>
          <w:kern w:val="0"/>
          <w:sz w:val="28"/>
          <w:szCs w:val="28"/>
          <w:lang w:val="en-US" w:eastAsia="zh-CN"/>
        </w:rPr>
        <w:t>相比</w:t>
      </w:r>
      <w:r>
        <w:rPr>
          <w:rFonts w:hint="eastAsia" w:ascii="宋体" w:hAnsi="宋体" w:eastAsia="宋体" w:cs="宋体"/>
          <w:color w:val="000000"/>
          <w:kern w:val="0"/>
          <w:sz w:val="28"/>
          <w:szCs w:val="28"/>
          <w:lang w:val="en-US" w:eastAsia="zh-CN"/>
        </w:rPr>
        <w:t>持平，原因是单位公车改革后无公务用车。</w:t>
      </w:r>
      <w:r>
        <w:rPr>
          <w:rFonts w:hint="default" w:ascii="宋体" w:hAnsi="宋体" w:eastAsia="宋体" w:cs="宋体"/>
          <w:color w:val="000000"/>
          <w:kern w:val="0"/>
          <w:sz w:val="28"/>
          <w:szCs w:val="28"/>
          <w:lang w:val="en-US" w:eastAsia="zh-CN"/>
        </w:rPr>
        <w:t>与2021年预算</w:t>
      </w:r>
      <w:r>
        <w:rPr>
          <w:rFonts w:hint="eastAsia" w:ascii="宋体" w:hAnsi="宋体" w:eastAsia="宋体" w:cs="宋体"/>
          <w:color w:val="000000"/>
          <w:kern w:val="0"/>
          <w:sz w:val="28"/>
          <w:szCs w:val="28"/>
          <w:lang w:val="en-US" w:eastAsia="zh-CN"/>
        </w:rPr>
        <w:t>数0万元</w:t>
      </w:r>
      <w:r>
        <w:rPr>
          <w:rFonts w:hint="default" w:ascii="宋体" w:hAnsi="宋体" w:eastAsia="宋体" w:cs="宋体"/>
          <w:color w:val="000000"/>
          <w:kern w:val="0"/>
          <w:sz w:val="28"/>
          <w:szCs w:val="28"/>
          <w:lang w:val="en-US" w:eastAsia="zh-CN"/>
        </w:rPr>
        <w:t>相比</w:t>
      </w:r>
      <w:r>
        <w:rPr>
          <w:rFonts w:hint="eastAsia" w:ascii="宋体" w:hAnsi="宋体" w:eastAsia="宋体" w:cs="宋体"/>
          <w:color w:val="000000"/>
          <w:kern w:val="0"/>
          <w:sz w:val="28"/>
          <w:szCs w:val="28"/>
          <w:lang w:val="en-US" w:eastAsia="zh-CN"/>
        </w:rPr>
        <w:t>持平</w:t>
      </w:r>
      <w:r>
        <w:rPr>
          <w:rFonts w:hint="default"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t>原因是单位公车改革后无公务用车。</w:t>
      </w:r>
      <w:r>
        <w:rPr>
          <w:rFonts w:hint="default" w:ascii="宋体" w:hAnsi="宋体" w:eastAsia="宋体" w:cs="宋体"/>
          <w:color w:val="000000"/>
          <w:kern w:val="0"/>
          <w:sz w:val="28"/>
          <w:szCs w:val="28"/>
          <w:lang w:val="en-US" w:eastAsia="zh-CN"/>
        </w:rPr>
        <w:t>其中：</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（1）我单位</w:t>
      </w:r>
      <w:r>
        <w:rPr>
          <w:rFonts w:hint="default" w:ascii="宋体" w:hAnsi="宋体" w:eastAsia="宋体" w:cs="宋体"/>
          <w:color w:val="000000"/>
          <w:kern w:val="0"/>
          <w:sz w:val="28"/>
          <w:szCs w:val="28"/>
          <w:lang w:val="en-US" w:eastAsia="zh-CN"/>
        </w:rPr>
        <w:t>公务用车购置费为0万元，车型为：无 ，本年度公务用车购置数0辆</w:t>
      </w:r>
      <w:r>
        <w:rPr>
          <w:rFonts w:hint="eastAsia" w:ascii="宋体" w:hAnsi="宋体" w:eastAsia="宋体" w:cs="宋体"/>
          <w:color w:val="000000"/>
          <w:kern w:val="0"/>
          <w:sz w:val="28"/>
          <w:szCs w:val="28"/>
          <w:lang w:val="en-US" w:eastAsia="zh-CN"/>
        </w:rPr>
        <w:t>，</w:t>
      </w:r>
      <w:r>
        <w:rPr>
          <w:rFonts w:hint="default" w:ascii="宋体" w:hAnsi="宋体" w:eastAsia="宋体" w:cs="宋体"/>
          <w:color w:val="000000"/>
          <w:kern w:val="0"/>
          <w:sz w:val="28"/>
          <w:szCs w:val="28"/>
          <w:lang w:val="en-US" w:eastAsia="zh-CN"/>
        </w:rPr>
        <w:t>公务用车保有量为</w:t>
      </w:r>
      <w:r>
        <w:rPr>
          <w:rFonts w:hint="eastAsia" w:ascii="宋体" w:hAnsi="宋体" w:eastAsia="宋体" w:cs="宋体"/>
          <w:color w:val="000000"/>
          <w:kern w:val="0"/>
          <w:sz w:val="28"/>
          <w:szCs w:val="28"/>
          <w:lang w:val="en-US" w:eastAsia="zh-CN"/>
        </w:rPr>
        <w:t>0</w:t>
      </w:r>
      <w:r>
        <w:rPr>
          <w:rFonts w:hint="default" w:ascii="宋体" w:hAnsi="宋体" w:eastAsia="宋体" w:cs="宋体"/>
          <w:color w:val="000000"/>
          <w:kern w:val="0"/>
          <w:sz w:val="28"/>
          <w:szCs w:val="28"/>
          <w:lang w:val="en-US" w:eastAsia="zh-CN"/>
        </w:rPr>
        <w:t>台</w:t>
      </w:r>
      <w:r>
        <w:rPr>
          <w:rFonts w:hint="eastAsia" w:ascii="宋体" w:hAnsi="宋体" w:eastAsia="宋体" w:cs="宋体"/>
          <w:color w:val="000000"/>
          <w:kern w:val="0"/>
          <w:sz w:val="28"/>
          <w:szCs w:val="28"/>
          <w:lang w:val="en-US" w:eastAsia="zh-CN"/>
        </w:rPr>
        <w:t>。</w:t>
      </w:r>
      <w:r>
        <w:rPr>
          <w:rFonts w:hint="default" w:ascii="宋体" w:hAnsi="宋体" w:eastAsia="宋体" w:cs="宋体"/>
          <w:color w:val="000000"/>
          <w:kern w:val="0"/>
          <w:sz w:val="28"/>
          <w:szCs w:val="28"/>
          <w:lang w:val="en-US" w:eastAsia="zh-CN"/>
        </w:rPr>
        <w:t>与2020年决算数</w:t>
      </w:r>
      <w:r>
        <w:rPr>
          <w:rFonts w:hint="eastAsia" w:ascii="宋体" w:hAnsi="宋体" w:eastAsia="宋体" w:cs="宋体"/>
          <w:color w:val="000000"/>
          <w:kern w:val="0"/>
          <w:sz w:val="28"/>
          <w:szCs w:val="28"/>
          <w:lang w:val="en-US" w:eastAsia="zh-CN"/>
        </w:rPr>
        <w:t>0万元</w:t>
      </w:r>
      <w:r>
        <w:rPr>
          <w:rFonts w:hint="default" w:ascii="宋体" w:hAnsi="宋体" w:eastAsia="宋体" w:cs="宋体"/>
          <w:color w:val="000000"/>
          <w:kern w:val="0"/>
          <w:sz w:val="28"/>
          <w:szCs w:val="28"/>
          <w:lang w:val="en-US" w:eastAsia="zh-CN"/>
        </w:rPr>
        <w:t>相比</w:t>
      </w:r>
      <w:r>
        <w:rPr>
          <w:rFonts w:hint="eastAsia" w:ascii="宋体" w:hAnsi="宋体" w:eastAsia="宋体" w:cs="宋体"/>
          <w:color w:val="000000"/>
          <w:kern w:val="0"/>
          <w:sz w:val="28"/>
          <w:szCs w:val="28"/>
          <w:lang w:val="en-US" w:eastAsia="zh-CN"/>
        </w:rPr>
        <w:t>持平，原因是我单位未购置车辆</w:t>
      </w:r>
      <w:r>
        <w:rPr>
          <w:rFonts w:hint="default" w:ascii="宋体" w:hAnsi="宋体" w:eastAsia="宋体" w:cs="宋体"/>
          <w:color w:val="000000"/>
          <w:kern w:val="0"/>
          <w:sz w:val="28"/>
          <w:szCs w:val="28"/>
          <w:lang w:val="en-US" w:eastAsia="zh-CN"/>
        </w:rPr>
        <w:t>。与2021年预算</w:t>
      </w:r>
      <w:r>
        <w:rPr>
          <w:rFonts w:hint="eastAsia" w:ascii="宋体" w:hAnsi="宋体" w:eastAsia="宋体" w:cs="宋体"/>
          <w:color w:val="000000"/>
          <w:kern w:val="0"/>
          <w:sz w:val="28"/>
          <w:szCs w:val="28"/>
          <w:lang w:val="en-US" w:eastAsia="zh-CN"/>
        </w:rPr>
        <w:t>数0万元</w:t>
      </w:r>
      <w:r>
        <w:rPr>
          <w:rFonts w:hint="default" w:ascii="宋体" w:hAnsi="宋体" w:eastAsia="宋体" w:cs="宋体"/>
          <w:color w:val="000000"/>
          <w:kern w:val="0"/>
          <w:sz w:val="28"/>
          <w:szCs w:val="28"/>
          <w:lang w:val="en-US" w:eastAsia="zh-CN"/>
        </w:rPr>
        <w:t>相比</w:t>
      </w:r>
      <w:r>
        <w:rPr>
          <w:rFonts w:hint="eastAsia" w:ascii="宋体" w:hAnsi="宋体" w:eastAsia="宋体" w:cs="宋体"/>
          <w:color w:val="000000"/>
          <w:kern w:val="0"/>
          <w:sz w:val="28"/>
          <w:szCs w:val="28"/>
          <w:lang w:val="en-US" w:eastAsia="zh-CN"/>
        </w:rPr>
        <w:t>持平</w:t>
      </w:r>
      <w:r>
        <w:rPr>
          <w:rFonts w:hint="default"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t>原因是我单位未购置车辆</w:t>
      </w:r>
      <w:r>
        <w:rPr>
          <w:rFonts w:hint="default"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（2）</w:t>
      </w:r>
      <w:r>
        <w:rPr>
          <w:rFonts w:hint="default" w:ascii="宋体" w:hAnsi="宋体" w:eastAsia="宋体" w:cs="宋体"/>
          <w:color w:val="000000"/>
          <w:kern w:val="0"/>
          <w:sz w:val="28"/>
          <w:szCs w:val="28"/>
          <w:lang w:val="en-US" w:eastAsia="zh-CN"/>
        </w:rPr>
        <w:t>公务用车运行维护费</w:t>
      </w:r>
      <w:r>
        <w:rPr>
          <w:rFonts w:hint="eastAsia" w:ascii="宋体" w:hAnsi="宋体" w:eastAsia="宋体" w:cs="宋体"/>
          <w:color w:val="000000"/>
          <w:kern w:val="0"/>
          <w:sz w:val="28"/>
          <w:szCs w:val="28"/>
          <w:lang w:val="en-US" w:eastAsia="zh-CN"/>
        </w:rPr>
        <w:t>0</w:t>
      </w:r>
      <w:r>
        <w:rPr>
          <w:rFonts w:hint="default" w:ascii="宋体" w:hAnsi="宋体" w:eastAsia="宋体" w:cs="宋体"/>
          <w:color w:val="000000"/>
          <w:kern w:val="0"/>
          <w:sz w:val="28"/>
          <w:szCs w:val="28"/>
          <w:lang w:val="en-US" w:eastAsia="zh-CN"/>
        </w:rPr>
        <w:t>万元，与2020年支出决算数</w:t>
      </w:r>
      <w:r>
        <w:rPr>
          <w:rFonts w:hint="eastAsia" w:ascii="宋体" w:hAnsi="宋体" w:eastAsia="宋体" w:cs="宋体"/>
          <w:color w:val="000000"/>
          <w:kern w:val="0"/>
          <w:sz w:val="28"/>
          <w:szCs w:val="28"/>
          <w:lang w:val="en-US" w:eastAsia="zh-CN"/>
        </w:rPr>
        <w:t>0</w:t>
      </w:r>
      <w:r>
        <w:rPr>
          <w:rFonts w:hint="default" w:ascii="宋体" w:hAnsi="宋体" w:eastAsia="宋体" w:cs="宋体"/>
          <w:color w:val="000000"/>
          <w:kern w:val="0"/>
          <w:sz w:val="28"/>
          <w:szCs w:val="28"/>
          <w:lang w:val="en-US" w:eastAsia="zh-CN"/>
        </w:rPr>
        <w:t>万元</w:t>
      </w:r>
      <w:r>
        <w:rPr>
          <w:rFonts w:hint="eastAsia" w:ascii="宋体" w:hAnsi="宋体" w:eastAsia="宋体" w:cs="宋体"/>
          <w:color w:val="000000"/>
          <w:kern w:val="0"/>
          <w:sz w:val="28"/>
          <w:szCs w:val="28"/>
          <w:lang w:val="en-US" w:eastAsia="zh-CN"/>
        </w:rPr>
        <w:t>相比持平</w:t>
      </w:r>
      <w:r>
        <w:rPr>
          <w:rFonts w:hint="default"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t>原因是单位公车改革后无公务用车。与2021年预算数0万元相比持平,原因</w:t>
      </w:r>
      <w:r>
        <w:rPr>
          <w:rFonts w:hint="default" w:ascii="宋体" w:hAnsi="宋体" w:eastAsia="宋体" w:cs="宋体"/>
          <w:color w:val="000000"/>
          <w:kern w:val="0"/>
          <w:sz w:val="28"/>
          <w:szCs w:val="28"/>
          <w:lang w:val="en-US" w:eastAsia="zh-CN"/>
        </w:rPr>
        <w:t>是</w:t>
      </w:r>
      <w:r>
        <w:rPr>
          <w:rFonts w:hint="eastAsia" w:ascii="宋体" w:hAnsi="宋体" w:eastAsia="宋体" w:cs="宋体"/>
          <w:color w:val="000000"/>
          <w:kern w:val="0"/>
          <w:sz w:val="28"/>
          <w:szCs w:val="28"/>
          <w:lang w:val="en-US" w:eastAsia="zh-CN"/>
        </w:rPr>
        <w:t>单位公车改革后无公务用车。</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3、</w:t>
      </w:r>
      <w:r>
        <w:rPr>
          <w:rFonts w:hint="default" w:ascii="宋体" w:hAnsi="宋体" w:eastAsia="宋体" w:cs="宋体"/>
          <w:color w:val="000000"/>
          <w:kern w:val="0"/>
          <w:sz w:val="28"/>
          <w:szCs w:val="28"/>
          <w:lang w:val="en-US" w:eastAsia="zh-CN"/>
        </w:rPr>
        <w:t>公务接待支出决算数为</w:t>
      </w:r>
      <w:r>
        <w:rPr>
          <w:rFonts w:hint="eastAsia" w:ascii="宋体" w:hAnsi="宋体" w:eastAsia="宋体" w:cs="宋体"/>
          <w:color w:val="000000"/>
          <w:kern w:val="0"/>
          <w:sz w:val="28"/>
          <w:szCs w:val="28"/>
          <w:lang w:val="en-US" w:eastAsia="zh-CN"/>
        </w:rPr>
        <w:t>0.07</w:t>
      </w:r>
      <w:r>
        <w:rPr>
          <w:rFonts w:hint="default" w:ascii="宋体" w:hAnsi="宋体" w:eastAsia="宋体" w:cs="宋体"/>
          <w:color w:val="000000"/>
          <w:kern w:val="0"/>
          <w:sz w:val="28"/>
          <w:szCs w:val="28"/>
          <w:lang w:val="en-US" w:eastAsia="zh-CN"/>
        </w:rPr>
        <w:t>万元</w:t>
      </w:r>
      <w:r>
        <w:rPr>
          <w:rFonts w:hint="eastAsia" w:ascii="宋体" w:hAnsi="宋体" w:eastAsia="宋体" w:cs="宋体"/>
          <w:color w:val="000000"/>
          <w:kern w:val="0"/>
          <w:sz w:val="28"/>
          <w:szCs w:val="28"/>
          <w:lang w:val="en-US" w:eastAsia="zh-CN"/>
        </w:rPr>
        <w:t>，</w:t>
      </w:r>
      <w:r>
        <w:rPr>
          <w:rFonts w:hint="default" w:ascii="宋体" w:hAnsi="宋体" w:eastAsia="宋体" w:cs="宋体"/>
          <w:color w:val="000000"/>
          <w:kern w:val="0"/>
          <w:sz w:val="28"/>
          <w:szCs w:val="28"/>
          <w:lang w:val="en-US" w:eastAsia="zh-CN"/>
        </w:rPr>
        <w:t>共接待</w:t>
      </w:r>
      <w:r>
        <w:rPr>
          <w:rFonts w:hint="eastAsia" w:ascii="宋体" w:hAnsi="宋体" w:eastAsia="宋体" w:cs="宋体"/>
          <w:color w:val="000000"/>
          <w:kern w:val="0"/>
          <w:sz w:val="28"/>
          <w:szCs w:val="28"/>
          <w:lang w:val="en-US" w:eastAsia="zh-CN"/>
        </w:rPr>
        <w:t>1</w:t>
      </w:r>
      <w:r>
        <w:rPr>
          <w:rFonts w:hint="default" w:ascii="宋体" w:hAnsi="宋体" w:eastAsia="宋体" w:cs="宋体"/>
          <w:color w:val="000000"/>
          <w:kern w:val="0"/>
          <w:sz w:val="28"/>
          <w:szCs w:val="28"/>
          <w:lang w:val="en-US" w:eastAsia="zh-CN"/>
        </w:rPr>
        <w:t>批次、</w:t>
      </w:r>
      <w:r>
        <w:rPr>
          <w:rFonts w:hint="eastAsia" w:ascii="宋体" w:hAnsi="宋体" w:eastAsia="宋体" w:cs="宋体"/>
          <w:color w:val="000000"/>
          <w:kern w:val="0"/>
          <w:sz w:val="28"/>
          <w:szCs w:val="28"/>
          <w:lang w:val="en-US" w:eastAsia="zh-CN"/>
        </w:rPr>
        <w:t>5</w:t>
      </w:r>
      <w:r>
        <w:rPr>
          <w:rFonts w:hint="default" w:ascii="宋体" w:hAnsi="宋体" w:eastAsia="宋体" w:cs="宋体"/>
          <w:color w:val="000000"/>
          <w:kern w:val="0"/>
          <w:sz w:val="28"/>
          <w:szCs w:val="28"/>
          <w:lang w:val="en-US" w:eastAsia="zh-CN"/>
        </w:rPr>
        <w:t>人。</w:t>
      </w:r>
      <w:r>
        <w:rPr>
          <w:rFonts w:hint="eastAsia" w:ascii="宋体" w:hAnsi="宋体" w:eastAsia="宋体" w:cs="宋体"/>
          <w:color w:val="000000"/>
          <w:kern w:val="0"/>
          <w:sz w:val="28"/>
          <w:szCs w:val="28"/>
          <w:lang w:val="en-US" w:eastAsia="zh-CN"/>
        </w:rPr>
        <w:t>与2021年预算数0.64万元相比减少0.57万元，原因是单位认真贯彻落实中央八项规定精神和厉行节约要求，从严控制支出，</w:t>
      </w:r>
      <w:r>
        <w:rPr>
          <w:rFonts w:hint="default" w:ascii="宋体" w:hAnsi="宋体" w:eastAsia="宋体" w:cs="宋体"/>
          <w:color w:val="000000"/>
          <w:kern w:val="0"/>
          <w:sz w:val="28"/>
          <w:szCs w:val="28"/>
          <w:lang w:val="en-US" w:eastAsia="zh-CN"/>
        </w:rPr>
        <w:t>与2020年支出决算数</w:t>
      </w:r>
      <w:r>
        <w:rPr>
          <w:rFonts w:hint="eastAsia" w:ascii="宋体" w:hAnsi="宋体" w:eastAsia="宋体" w:cs="宋体"/>
          <w:color w:val="000000"/>
          <w:kern w:val="0"/>
          <w:sz w:val="28"/>
          <w:szCs w:val="28"/>
          <w:lang w:val="en-US" w:eastAsia="zh-CN"/>
        </w:rPr>
        <w:t>0</w:t>
      </w:r>
      <w:r>
        <w:rPr>
          <w:rFonts w:hint="default" w:ascii="宋体" w:hAnsi="宋体" w:eastAsia="宋体" w:cs="宋体"/>
          <w:color w:val="000000"/>
          <w:kern w:val="0"/>
          <w:sz w:val="28"/>
          <w:szCs w:val="28"/>
          <w:lang w:val="en-US" w:eastAsia="zh-CN"/>
        </w:rPr>
        <w:t>万元相比</w:t>
      </w:r>
      <w:r>
        <w:rPr>
          <w:rFonts w:hint="eastAsia" w:ascii="宋体" w:hAnsi="宋体" w:eastAsia="宋体" w:cs="宋体"/>
          <w:color w:val="000000"/>
          <w:kern w:val="0"/>
          <w:sz w:val="28"/>
          <w:szCs w:val="28"/>
          <w:lang w:val="en-US" w:eastAsia="zh-CN"/>
        </w:rPr>
        <w:t>增加0.07</w:t>
      </w:r>
      <w:r>
        <w:rPr>
          <w:rFonts w:hint="default" w:ascii="宋体" w:hAnsi="宋体" w:eastAsia="宋体" w:cs="宋体"/>
          <w:color w:val="000000"/>
          <w:kern w:val="0"/>
          <w:sz w:val="28"/>
          <w:szCs w:val="28"/>
          <w:lang w:val="en-US" w:eastAsia="zh-CN"/>
        </w:rPr>
        <w:t>万元</w:t>
      </w:r>
      <w:r>
        <w:rPr>
          <w:rFonts w:hint="eastAsia" w:ascii="宋体" w:hAnsi="宋体" w:eastAsia="宋体" w:cs="宋体"/>
          <w:color w:val="000000"/>
          <w:kern w:val="0"/>
          <w:sz w:val="28"/>
          <w:szCs w:val="28"/>
          <w:lang w:val="en-US" w:eastAsia="zh-CN"/>
        </w:rPr>
        <w:t>,</w:t>
      </w:r>
      <w:r>
        <w:rPr>
          <w:rFonts w:hint="default" w:ascii="宋体" w:hAnsi="宋体" w:eastAsia="宋体" w:cs="宋体"/>
          <w:color w:val="000000"/>
          <w:kern w:val="0"/>
          <w:sz w:val="28"/>
          <w:szCs w:val="28"/>
          <w:lang w:val="en-US" w:eastAsia="zh-CN"/>
        </w:rPr>
        <w:t>原因</w:t>
      </w:r>
      <w:r>
        <w:rPr>
          <w:rFonts w:hint="eastAsia" w:ascii="宋体" w:hAnsi="宋体" w:eastAsia="宋体" w:cs="宋体"/>
          <w:color w:val="000000"/>
          <w:kern w:val="0"/>
          <w:sz w:val="28"/>
          <w:szCs w:val="28"/>
          <w:lang w:val="en-US" w:eastAsia="zh-CN"/>
        </w:rPr>
        <w:t>是上级调研业务招待开支。</w:t>
      </w: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32"/>
        </w:rPr>
        <w:t>七、机关运行经费执行情况说明</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 </w:t>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2021年度机关运行经费决算75.38万元，较年初预算数112.55万元减少37.17万元，减少的主要原因是将公务交通补贴记入了人员经费。 较2020年决算数18.35万元增加了57.03万元，增加的原因是劳务费用及维修费比去年增加。2021年度机关运行经费主要用于办公费10.72万元，印刷费0.88万元，水费0.67万元，电费3.73万元，邮电费0.14万元，物业管理费0.59万元，差旅费1万元，维修（护）费19.32万元，公务接待费0.07万元，劳务费14.63万元，委托业务费10.61万元，工会经费3.29万元，福利费3.21万元，其他交通费用0.40万元，其他商品和服务支出1.06万元，办公设备购置费5.06万元等。</w:t>
      </w: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32"/>
        </w:rPr>
        <w:t>八、政府采购执行情况说明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2021年度我单位政府采购预算计划金额40万元，其中一般公共预算40万元，其他资金0万元；主要用于购买货物3万元，工程20万元，服务17万元。授予中小企业合同金额 40万元，占政府采购支出总额的 100%，其中：授予小微企业合同金额40万元，占政府采购支出总额的 100%。 </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2021年度我单位政府实际采购金额9.3万元，其中一般公共预算9.3万元，其他资金0万元；主要用于购买货物9.3万元，工程0万元，服务0万元。授予中小企业合同金额 9.3万元，占政府采购支出总额的 100%，其中：授予小微企业合同金额9.3万元，占政府采购支出总额的 100%。 </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政府采购支出总额9.3万元比2020年度12.31万元减少3.01万元，降幅24.45%，主要原因:今年办公设备购置费用减少。</w:t>
      </w: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32"/>
        </w:rPr>
        <w:t>九、国有资产占用情况说明</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2021年度我单位共占有车辆数0台，其中：一般公务用车0台，一般执法执勤车辆0台；单价50万元以上通用设备0台；单价100万元以上专用设备0台。其他固定资产（不包含房屋）139.32万元。</w:t>
      </w:r>
      <w:r>
        <w:rPr>
          <w:rFonts w:hint="eastAsia" w:ascii="宋体" w:hAnsi="宋体" w:eastAsia="宋体" w:cs="宋体"/>
          <w:color w:val="000000"/>
          <w:kern w:val="0"/>
          <w:sz w:val="28"/>
          <w:szCs w:val="28"/>
          <w:lang w:val="en-US" w:eastAsia="zh-CN"/>
        </w:rPr>
        <w:br w:type="textWrapping"/>
      </w:r>
      <w:r>
        <w:rPr>
          <w:rFonts w:ascii="Arial" w:hAnsi="Arial" w:eastAsia="宋体" w:cs="Arial"/>
          <w:color w:val="000000"/>
          <w:kern w:val="0"/>
          <w:sz w:val="32"/>
          <w:szCs w:val="32"/>
        </w:rPr>
        <w:t>十、</w:t>
      </w:r>
      <w:r>
        <w:rPr>
          <w:rFonts w:ascii="Arial" w:hAnsi="Arial" w:eastAsia="宋体" w:cs="Arial"/>
          <w:b/>
          <w:bCs/>
          <w:color w:val="000000"/>
          <w:kern w:val="0"/>
          <w:sz w:val="32"/>
        </w:rPr>
        <w:t>其他情况</w:t>
      </w:r>
      <w:r>
        <w:rPr>
          <w:rFonts w:ascii="Arial" w:hAnsi="Arial" w:eastAsia="宋体" w:cs="Arial"/>
          <w:color w:val="000000"/>
          <w:kern w:val="0"/>
          <w:sz w:val="32"/>
          <w:szCs w:val="32"/>
        </w:rPr>
        <w:br w:type="textWrapping"/>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我单位2021年无举借政府债务、无扶贫专项资金、无政府性基金预算收支、无财政专项支出、无专项转移支付。</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十一、</w:t>
      </w:r>
      <w:r>
        <w:rPr>
          <w:rFonts w:ascii="Arial" w:hAnsi="Arial" w:eastAsia="宋体" w:cs="Arial"/>
          <w:b/>
          <w:bCs/>
          <w:color w:val="000000"/>
          <w:kern w:val="0"/>
          <w:sz w:val="32"/>
        </w:rPr>
        <w:t>预算绩效工作开展情况</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（一）</w:t>
      </w:r>
      <w:r>
        <w:rPr>
          <w:rFonts w:ascii="Arial" w:hAnsi="Arial" w:eastAsia="宋体" w:cs="Arial"/>
          <w:b/>
          <w:bCs/>
          <w:color w:val="000000"/>
          <w:kern w:val="0"/>
          <w:sz w:val="32"/>
        </w:rPr>
        <w:t>预算绩效管理工作开展情况</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    </w:t>
      </w:r>
      <w:r>
        <w:rPr>
          <w:rFonts w:hint="eastAsia" w:ascii="宋体" w:hAnsi="宋体" w:eastAsia="宋体" w:cs="宋体"/>
          <w:color w:val="000000"/>
          <w:kern w:val="0"/>
          <w:sz w:val="28"/>
          <w:szCs w:val="28"/>
          <w:lang w:val="en-US" w:eastAsia="zh-CN"/>
        </w:rPr>
        <w:t>根据预算绩效管理要求，我单位组织对2021年度一般公共预算项目支出全面开展绩效自评，共涉及项目4个，资金275万元（其中：一般公共预算拨款275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450" w:type="dxa"/>
        <w:tblInd w:w="0" w:type="dxa"/>
        <w:shd w:val="clear" w:color="auto" w:fill="auto"/>
        <w:tblLayout w:type="autofit"/>
        <w:tblCellMar>
          <w:top w:w="0" w:type="dxa"/>
          <w:left w:w="0" w:type="dxa"/>
          <w:bottom w:w="0" w:type="dxa"/>
          <w:right w:w="0" w:type="dxa"/>
        </w:tblCellMar>
      </w:tblPr>
      <w:tblGrid>
        <w:gridCol w:w="645"/>
        <w:gridCol w:w="630"/>
        <w:gridCol w:w="660"/>
        <w:gridCol w:w="405"/>
        <w:gridCol w:w="2295"/>
        <w:gridCol w:w="2460"/>
        <w:gridCol w:w="810"/>
        <w:gridCol w:w="825"/>
        <w:gridCol w:w="720"/>
      </w:tblGrid>
      <w:tr w14:paraId="7432A101">
        <w:tblPrEx>
          <w:shd w:val="clear" w:color="auto" w:fill="auto"/>
          <w:tblCellMar>
            <w:top w:w="0" w:type="dxa"/>
            <w:left w:w="0" w:type="dxa"/>
            <w:bottom w:w="0" w:type="dxa"/>
            <w:right w:w="0" w:type="dxa"/>
          </w:tblCellMar>
        </w:tblPrEx>
        <w:trPr>
          <w:trHeight w:val="559" w:hRule="atLeast"/>
        </w:trPr>
        <w:tc>
          <w:tcPr>
            <w:tcW w:w="9450" w:type="dxa"/>
            <w:gridSpan w:val="9"/>
            <w:tcBorders>
              <w:top w:val="nil"/>
              <w:left w:val="nil"/>
              <w:bottom w:val="nil"/>
              <w:right w:val="nil"/>
            </w:tcBorders>
            <w:shd w:val="clear" w:color="auto" w:fill="FFFFFF"/>
            <w:tcMar>
              <w:top w:w="15" w:type="dxa"/>
              <w:left w:w="15" w:type="dxa"/>
              <w:right w:w="15" w:type="dxa"/>
            </w:tcMar>
            <w:vAlign w:val="center"/>
          </w:tcPr>
          <w:p w14:paraId="5FF6EE4D">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0328C9AC">
        <w:tblPrEx>
          <w:shd w:val="clear" w:color="auto" w:fill="auto"/>
          <w:tblCellMar>
            <w:top w:w="0" w:type="dxa"/>
            <w:left w:w="0" w:type="dxa"/>
            <w:bottom w:w="0" w:type="dxa"/>
            <w:right w:w="0" w:type="dxa"/>
          </w:tblCellMar>
        </w:tblPrEx>
        <w:trPr>
          <w:trHeight w:val="7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D3DEFA">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36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4589A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15F4F0">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0C244">
            <w:pPr>
              <w:jc w:val="center"/>
              <w:rPr>
                <w:rFonts w:hint="eastAsia" w:ascii="仿宋_GB2312" w:hAnsi="宋体" w:eastAsia="仿宋_GB2312" w:cs="仿宋_GB2312"/>
                <w:i w:val="0"/>
                <w:color w:val="000000"/>
                <w:sz w:val="24"/>
                <w:szCs w:val="24"/>
                <w:u w:val="none"/>
              </w:rPr>
            </w:pPr>
          </w:p>
        </w:tc>
      </w:tr>
      <w:tr w14:paraId="2FCB905F">
        <w:tblPrEx>
          <w:shd w:val="clear" w:color="auto" w:fill="auto"/>
          <w:tblCellMar>
            <w:top w:w="0" w:type="dxa"/>
            <w:left w:w="0" w:type="dxa"/>
            <w:bottom w:w="0" w:type="dxa"/>
            <w:right w:w="0" w:type="dxa"/>
          </w:tblCellMar>
        </w:tblPrEx>
        <w:trPr>
          <w:trHeight w:val="6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EBA9B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58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E8872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黄石市下陆区应急管理局</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DF4A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08767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6D5741C6">
        <w:tblPrEx>
          <w:shd w:val="clear" w:color="auto" w:fill="auto"/>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0B91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E716C">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204.44</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EA037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64CB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160.63</w:t>
            </w:r>
          </w:p>
        </w:tc>
      </w:tr>
      <w:tr w14:paraId="1559B50A">
        <w:tblPrEx>
          <w:shd w:val="clear" w:color="auto" w:fill="auto"/>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6063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3206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2246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4E10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1B86DE1B">
        <w:tblPrEx>
          <w:shd w:val="clear" w:color="auto" w:fill="auto"/>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B5326">
            <w:pPr>
              <w:jc w:val="center"/>
              <w:rPr>
                <w:rFonts w:hint="eastAsia" w:ascii="仿宋_GB2312" w:hAnsi="宋体" w:eastAsia="仿宋_GB2312" w:cs="仿宋_GB2312"/>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95BBA">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365.07</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5B229">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432.26</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D0ADB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84.46%</w:t>
            </w:r>
          </w:p>
        </w:tc>
      </w:tr>
      <w:tr w14:paraId="12E74E86">
        <w:tblPrEx>
          <w:shd w:val="clear" w:color="auto" w:fill="auto"/>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A4D6B">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8D4AC7">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01CBC">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A3F5C">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07FE7F">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9C278">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BD0B0">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4AF5A">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4F651">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r>
      <w:tr w14:paraId="5FA7F7A8">
        <w:tblPrEx>
          <w:shd w:val="clear" w:color="auto" w:fill="auto"/>
          <w:tblCellMar>
            <w:top w:w="0" w:type="dxa"/>
            <w:left w:w="0" w:type="dxa"/>
            <w:bottom w:w="0" w:type="dxa"/>
            <w:right w:w="0" w:type="dxa"/>
          </w:tblCellMar>
        </w:tblPrEx>
        <w:trPr>
          <w:trHeight w:val="34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A4AF8B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B0B8C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F7D1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74AAF">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DF4A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E98E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BD7F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432.26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83E4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412.98</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75D9C">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0D6A3121">
        <w:tblPrEx>
          <w:shd w:val="clear" w:color="auto" w:fill="auto"/>
          <w:tblCellMar>
            <w:top w:w="0" w:type="dxa"/>
            <w:left w:w="0" w:type="dxa"/>
            <w:bottom w:w="0" w:type="dxa"/>
            <w:right w:w="0" w:type="dxa"/>
          </w:tblCellMar>
        </w:tblPrEx>
        <w:trPr>
          <w:trHeight w:val="36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CA47A38">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3CB0CC">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81EC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390568">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0157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D179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C72D8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432.26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738C0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75.63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9B875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7</w:t>
            </w:r>
          </w:p>
        </w:tc>
      </w:tr>
      <w:tr w14:paraId="790D28EF">
        <w:tblPrEx>
          <w:shd w:val="clear" w:color="auto" w:fill="auto"/>
          <w:tblCellMar>
            <w:top w:w="0" w:type="dxa"/>
            <w:left w:w="0" w:type="dxa"/>
            <w:bottom w:w="0" w:type="dxa"/>
            <w:right w:w="0" w:type="dxa"/>
          </w:tblCellMar>
        </w:tblPrEx>
        <w:trPr>
          <w:trHeight w:val="38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F4106DE">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9104DF">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4505C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132489">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CCDA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356A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CF43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432.26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9EEF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412.98</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15BE33">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14:paraId="43F3FFCA">
        <w:tblPrEx>
          <w:shd w:val="clear" w:color="auto" w:fill="auto"/>
          <w:tblCellMar>
            <w:top w:w="0" w:type="dxa"/>
            <w:left w:w="0" w:type="dxa"/>
            <w:bottom w:w="0" w:type="dxa"/>
            <w:right w:w="0" w:type="dxa"/>
          </w:tblCellMar>
        </w:tblPrEx>
        <w:trPr>
          <w:trHeight w:val="16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971A6A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08C790">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67AA0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01F67">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189463">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F3CC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A8AB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9A6B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54.26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BC8C2">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14:paraId="124D83DD">
        <w:tblPrEx>
          <w:shd w:val="clear" w:color="auto" w:fill="auto"/>
          <w:tblCellMar>
            <w:top w:w="0" w:type="dxa"/>
            <w:left w:w="0" w:type="dxa"/>
            <w:bottom w:w="0" w:type="dxa"/>
            <w:right w:w="0" w:type="dxa"/>
          </w:tblCellMar>
        </w:tblPrEx>
        <w:trPr>
          <w:trHeight w:val="192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AB0F67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40027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6274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95A8D6">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310240">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5053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23F66">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10.56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D8165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F7A9C">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7484DBBB">
        <w:tblPrEx>
          <w:shd w:val="clear" w:color="auto" w:fill="auto"/>
          <w:tblCellMar>
            <w:top w:w="0" w:type="dxa"/>
            <w:left w:w="0" w:type="dxa"/>
            <w:bottom w:w="0" w:type="dxa"/>
            <w:right w:w="0" w:type="dxa"/>
          </w:tblCellMar>
        </w:tblPrEx>
        <w:trPr>
          <w:trHeight w:val="26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C39A118">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2AA62">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51FB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57BC0">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463A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6C6E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EDC6C0">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B2D02">
            <w:pPr>
              <w:jc w:val="center"/>
              <w:rPr>
                <w:rFonts w:hint="eastAsia" w:ascii="楷体_GB2312" w:hAnsi="宋体" w:eastAsia="楷体_GB2312" w:cs="楷体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3FA1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312F3B62">
        <w:tblPrEx>
          <w:shd w:val="clear" w:color="auto" w:fill="auto"/>
          <w:tblCellMar>
            <w:top w:w="0" w:type="dxa"/>
            <w:left w:w="0" w:type="dxa"/>
            <w:bottom w:w="0" w:type="dxa"/>
            <w:right w:w="0" w:type="dxa"/>
          </w:tblCellMar>
        </w:tblPrEx>
        <w:trPr>
          <w:trHeight w:val="45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62E70AE">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D054C">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AC72E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6A5D2">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CA73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A9F8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BCCBA">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991FC">
            <w:pPr>
              <w:jc w:val="center"/>
              <w:rPr>
                <w:rFonts w:hint="eastAsia" w:ascii="楷体_GB2312" w:hAnsi="宋体" w:eastAsia="楷体_GB2312" w:cs="楷体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5FAEB">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0876A019">
        <w:tblPrEx>
          <w:shd w:val="clear" w:color="auto" w:fill="auto"/>
          <w:tblCellMar>
            <w:top w:w="0" w:type="dxa"/>
            <w:left w:w="0" w:type="dxa"/>
            <w:bottom w:w="0" w:type="dxa"/>
            <w:right w:w="0" w:type="dxa"/>
          </w:tblCellMar>
        </w:tblPrEx>
        <w:trPr>
          <w:trHeight w:val="10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E15BF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D1E1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B62BF">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AC0DA">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1527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6F58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CB029">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D9DE5E">
            <w:pPr>
              <w:jc w:val="center"/>
              <w:rPr>
                <w:rFonts w:hint="eastAsia" w:ascii="楷体_GB2312" w:hAnsi="宋体" w:eastAsia="楷体_GB2312" w:cs="楷体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9F26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w:t>
            </w:r>
          </w:p>
        </w:tc>
      </w:tr>
      <w:tr w14:paraId="0387053F">
        <w:tblPrEx>
          <w:shd w:val="clear" w:color="auto" w:fill="auto"/>
          <w:tblCellMar>
            <w:top w:w="0" w:type="dxa"/>
            <w:left w:w="0" w:type="dxa"/>
            <w:bottom w:w="0" w:type="dxa"/>
            <w:right w:w="0" w:type="dxa"/>
          </w:tblCellMar>
        </w:tblPrEx>
        <w:trPr>
          <w:trHeight w:val="8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1B01F">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9C7C98">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59F4B2">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BEF08B">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01A39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16DC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21DC35">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50DF8">
            <w:pPr>
              <w:jc w:val="center"/>
              <w:rPr>
                <w:rFonts w:hint="eastAsia" w:ascii="楷体_GB2312" w:hAnsi="宋体" w:eastAsia="楷体_GB2312" w:cs="楷体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311FF">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w:t>
            </w:r>
          </w:p>
        </w:tc>
      </w:tr>
      <w:tr w14:paraId="411496FB">
        <w:tblPrEx>
          <w:shd w:val="clear" w:color="auto" w:fill="auto"/>
          <w:tblCellMar>
            <w:top w:w="0" w:type="dxa"/>
            <w:left w:w="0" w:type="dxa"/>
            <w:bottom w:w="0" w:type="dxa"/>
            <w:right w:w="0" w:type="dxa"/>
          </w:tblCellMar>
        </w:tblPrEx>
        <w:trPr>
          <w:trHeight w:val="76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9BA370">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24BCB">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966B6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26E63">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D45B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579230">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9E039">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6D362">
            <w:pPr>
              <w:jc w:val="center"/>
              <w:rPr>
                <w:rFonts w:hint="eastAsia" w:ascii="楷体_GB2312" w:hAnsi="宋体" w:eastAsia="楷体_GB2312" w:cs="楷体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C29F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6132F556">
        <w:tblPrEx>
          <w:shd w:val="clear" w:color="auto" w:fill="auto"/>
          <w:tblCellMar>
            <w:top w:w="0" w:type="dxa"/>
            <w:left w:w="0" w:type="dxa"/>
            <w:bottom w:w="0" w:type="dxa"/>
            <w:right w:w="0" w:type="dxa"/>
          </w:tblCellMar>
        </w:tblPrEx>
        <w:trPr>
          <w:trHeight w:val="70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20B5E">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8E9ACA">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87E37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86C77">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ADB0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5A13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4FB56">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9C749">
            <w:pPr>
              <w:jc w:val="center"/>
              <w:rPr>
                <w:rFonts w:hint="eastAsia" w:ascii="楷体_GB2312" w:hAnsi="宋体" w:eastAsia="楷体_GB2312" w:cs="楷体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04EE7">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0200A5AE">
        <w:tblPrEx>
          <w:shd w:val="clear" w:color="auto" w:fill="auto"/>
          <w:tblCellMar>
            <w:top w:w="0" w:type="dxa"/>
            <w:left w:w="0" w:type="dxa"/>
            <w:bottom w:w="0" w:type="dxa"/>
            <w:right w:w="0" w:type="dxa"/>
          </w:tblCellMar>
        </w:tblPrEx>
        <w:trPr>
          <w:trHeight w:val="23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4DE47">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0FAD57">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70D6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2D354">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994340">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F766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FD7E3">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866A8">
            <w:pPr>
              <w:jc w:val="center"/>
              <w:rPr>
                <w:rFonts w:hint="eastAsia" w:ascii="楷体_GB2312" w:hAnsi="宋体" w:eastAsia="楷体_GB2312" w:cs="楷体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12DA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13</w:t>
            </w:r>
          </w:p>
        </w:tc>
      </w:tr>
      <w:tr w14:paraId="1BB4A118">
        <w:tblPrEx>
          <w:shd w:val="clear" w:color="auto" w:fill="auto"/>
          <w:tblCellMar>
            <w:top w:w="0" w:type="dxa"/>
            <w:left w:w="0" w:type="dxa"/>
            <w:bottom w:w="0" w:type="dxa"/>
            <w:right w:w="0" w:type="dxa"/>
          </w:tblCellMar>
        </w:tblPrEx>
        <w:trPr>
          <w:trHeight w:val="499" w:hRule="atLeast"/>
        </w:trPr>
        <w:tc>
          <w:tcPr>
            <w:tcW w:w="70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A8D84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评价结论（优、良、中、差）：良</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0C8F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A39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r>
    </w:tbl>
    <w:p w14:paraId="257C36A0">
      <w:pPr>
        <w:widowControl/>
        <w:shd w:val="clear" w:color="auto" w:fill="FFFFFF"/>
        <w:spacing w:line="504" w:lineRule="atLeas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32"/>
        </w:rPr>
        <w:t>（二）部门决算中项目绩效自评结果</w:t>
      </w:r>
      <w:r>
        <w:rPr>
          <w:rFonts w:ascii="Arial" w:hAnsi="Arial" w:eastAsia="宋体" w:cs="Arial"/>
          <w:color w:val="000000"/>
          <w:kern w:val="0"/>
          <w:sz w:val="32"/>
          <w:szCs w:val="32"/>
        </w:rPr>
        <w:br w:type="textWrapping"/>
      </w:r>
      <w:r>
        <w:rPr>
          <w:rFonts w:ascii="Arial" w:hAnsi="Arial" w:eastAsia="宋体" w:cs="Arial"/>
          <w:b/>
          <w:bCs/>
          <w:color w:val="000000"/>
          <w:kern w:val="0"/>
          <w:sz w:val="32"/>
        </w:rPr>
        <w:t>1. 森林防火、防汛专项经费绩效自评：</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　　</w:t>
      </w:r>
      <w:r>
        <w:rPr>
          <w:rFonts w:hint="eastAsia" w:ascii="宋体" w:hAnsi="宋体" w:eastAsia="宋体" w:cs="宋体"/>
          <w:color w:val="000000"/>
          <w:kern w:val="0"/>
          <w:sz w:val="28"/>
          <w:szCs w:val="28"/>
          <w:lang w:val="en-US" w:eastAsia="zh-CN"/>
        </w:rPr>
        <w:t>项目全年预算数为70万元，其中：一般公共预算财政拨款70万元。执行数为68.6万元，完成预算98%。</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主要产出和效益：拨付各新区森林防火工作经费森林防火指挥部办公室日常工作经费；防汛期间购买的防汛物资、水库通道维修及日常经费开支，确保全区无重大森林火灾情况发生，汛期水库无溃坝情况发生。一是保障全区无重大森林火灾情况发生，汛期水库无溃坝情况发生；二是规范防火防汛资金的筹集管理，增强广大人民群众和企事业单位防火防汛的忧患意识，加强水库防汛通道维修，确保汛期安全度汛；增强广大人民群众“森林防火，人人有责”的责任意识；三是预防重大森林火灾发生，扑灭火及时有效；保障汛期水库山塘通道畅通，确保汛期安全度汛。</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发现的问题及原因：预算执行率基本达到预定目标，明年将更好地预算专项经费。</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下一步改进措施：结合以往年度实际情况，科学测算相关工作经费预算，进一步提高预算编制的准确性。</w:t>
      </w:r>
    </w:p>
    <w:p w14:paraId="045D294E">
      <w:pPr>
        <w:widowControl/>
        <w:shd w:val="clear" w:color="auto" w:fill="FFFFFF"/>
        <w:spacing w:line="504" w:lineRule="atLeast"/>
        <w:jc w:val="center"/>
        <w:rPr>
          <w:rFonts w:hint="eastAsia" w:ascii="宋体" w:hAnsi="宋体" w:eastAsia="宋体" w:cs="宋体"/>
          <w:color w:val="000000"/>
          <w:kern w:val="0"/>
          <w:sz w:val="28"/>
          <w:szCs w:val="28"/>
          <w:lang w:val="en-US" w:eastAsia="zh-CN"/>
        </w:rPr>
      </w:pPr>
      <w:r>
        <w:rPr>
          <w:rFonts w:hint="eastAsia" w:ascii="宋体" w:hAnsi="宋体"/>
          <w:b/>
          <w:bCs/>
          <w:color w:val="000000"/>
          <w:sz w:val="28"/>
          <w:szCs w:val="28"/>
          <w:lang w:val="en-US" w:eastAsia="zh-CN"/>
        </w:rPr>
        <w:t>森林防火、防汛</w:t>
      </w:r>
      <w:r>
        <w:rPr>
          <w:rFonts w:ascii="宋体" w:hAnsi="宋体" w:eastAsia="宋体"/>
          <w:b/>
          <w:bCs/>
          <w:color w:val="000000"/>
          <w:sz w:val="28"/>
          <w:szCs w:val="28"/>
        </w:rPr>
        <w:t>专项经费</w:t>
      </w:r>
      <w:r>
        <w:rPr>
          <w:rFonts w:hint="eastAsia" w:ascii="宋体" w:hAnsi="宋体" w:eastAsia="宋体"/>
          <w:b/>
          <w:bCs/>
          <w:color w:val="000000"/>
          <w:sz w:val="28"/>
          <w:szCs w:val="28"/>
          <w:lang w:eastAsia="zh-CN"/>
        </w:rPr>
        <w:t>项目自评表</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0"/>
        <w:gridCol w:w="1065"/>
        <w:gridCol w:w="1505"/>
        <w:gridCol w:w="923"/>
        <w:gridCol w:w="662"/>
        <w:gridCol w:w="1350"/>
        <w:gridCol w:w="508"/>
        <w:gridCol w:w="767"/>
        <w:gridCol w:w="769"/>
      </w:tblGrid>
      <w:tr w14:paraId="7ED4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6BF376C2">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549" w:type="dxa"/>
            <w:gridSpan w:val="8"/>
            <w:noWrap w:val="0"/>
            <w:vAlign w:val="center"/>
          </w:tcPr>
          <w:p w14:paraId="3D02CDB0">
            <w:pPr>
              <w:widowControl/>
              <w:snapToGrid w:val="0"/>
              <w:jc w:val="center"/>
              <w:rPr>
                <w:rFonts w:ascii="仿宋_GB2312" w:hAnsi="宋体" w:eastAsia="仿宋_GB2312"/>
                <w:kern w:val="0"/>
              </w:rPr>
            </w:pPr>
            <w:r>
              <w:rPr>
                <w:rFonts w:hint="eastAsia" w:ascii="宋体" w:hAnsi="宋体"/>
                <w:color w:val="000000"/>
                <w:lang w:val="en-US" w:eastAsia="zh-CN"/>
              </w:rPr>
              <w:t>森林防火、防汛</w:t>
            </w:r>
            <w:r>
              <w:rPr>
                <w:rFonts w:ascii="宋体" w:hAnsi="宋体" w:eastAsia="宋体"/>
                <w:color w:val="000000"/>
              </w:rPr>
              <w:t>专项经费</w:t>
            </w:r>
            <w:r>
              <w:rPr>
                <w:rFonts w:hint="eastAsia" w:ascii="仿宋_GB2312" w:hAnsi="宋体" w:eastAsia="仿宋_GB2312" w:cs="仿宋_GB2312"/>
                <w:kern w:val="0"/>
              </w:rPr>
              <w:t>　</w:t>
            </w:r>
          </w:p>
        </w:tc>
      </w:tr>
      <w:tr w14:paraId="7733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4AD69F13">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493" w:type="dxa"/>
            <w:gridSpan w:val="3"/>
            <w:noWrap w:val="0"/>
            <w:vAlign w:val="center"/>
          </w:tcPr>
          <w:p w14:paraId="630A4004">
            <w:pPr>
              <w:widowControl/>
              <w:snapToGrid w:val="0"/>
              <w:jc w:val="left"/>
              <w:rPr>
                <w:rFonts w:hint="eastAsia" w:ascii="仿宋_GB2312" w:hAnsi="宋体" w:eastAsia="仿宋_GB2312"/>
                <w:kern w:val="0"/>
                <w:lang w:eastAsia="zh-CN"/>
              </w:rPr>
            </w:pPr>
            <w:r>
              <w:rPr>
                <w:rFonts w:hint="eastAsia" w:ascii="楷体_GB2312" w:hAnsi="仿宋" w:eastAsia="楷体_GB2312" w:cs="楷体_GB2312"/>
                <w:kern w:val="0"/>
                <w:sz w:val="21"/>
                <w:szCs w:val="21"/>
                <w:lang w:eastAsia="zh-CN"/>
              </w:rPr>
              <w:t>下陆区应急管理局</w:t>
            </w:r>
          </w:p>
        </w:tc>
        <w:tc>
          <w:tcPr>
            <w:tcW w:w="2520" w:type="dxa"/>
            <w:gridSpan w:val="3"/>
            <w:noWrap w:val="0"/>
            <w:vAlign w:val="center"/>
          </w:tcPr>
          <w:p w14:paraId="6C6B551C">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14:paraId="28C00435">
            <w:pPr>
              <w:widowControl/>
              <w:snapToGrid w:val="0"/>
              <w:jc w:val="center"/>
              <w:rPr>
                <w:rFonts w:ascii="仿宋_GB2312" w:hAnsi="宋体" w:eastAsia="仿宋_GB2312"/>
                <w:kern w:val="0"/>
              </w:rPr>
            </w:pPr>
            <w:r>
              <w:rPr>
                <w:rFonts w:hint="eastAsia" w:ascii="仿宋_GB2312" w:hAnsi="宋体" w:eastAsia="仿宋_GB2312" w:cs="仿宋_GB2312"/>
                <w:kern w:val="0"/>
              </w:rPr>
              <w:t>　</w:t>
            </w:r>
          </w:p>
        </w:tc>
      </w:tr>
      <w:tr w14:paraId="188E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1DBF7A39">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549" w:type="dxa"/>
            <w:gridSpan w:val="8"/>
            <w:noWrap w:val="0"/>
            <w:vAlign w:val="center"/>
          </w:tcPr>
          <w:p w14:paraId="57A6F3EF">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上级</w:t>
            </w:r>
            <w:r>
              <w:rPr>
                <w:rFonts w:hint="eastAsia" w:ascii="仿宋_GB2312" w:hAnsi="宋体" w:eastAsia="仿宋_GB2312" w:cs="仿宋_GB2312"/>
                <w:kern w:val="0"/>
              </w:rPr>
              <w:t>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698E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17335132">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549" w:type="dxa"/>
            <w:gridSpan w:val="8"/>
            <w:noWrap w:val="0"/>
            <w:vAlign w:val="center"/>
          </w:tcPr>
          <w:p w14:paraId="557F6C89">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51EC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7E15C099">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549" w:type="dxa"/>
            <w:gridSpan w:val="8"/>
            <w:noWrap w:val="0"/>
            <w:vAlign w:val="center"/>
          </w:tcPr>
          <w:p w14:paraId="6CEA2EB6">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4457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vMerge w:val="restart"/>
            <w:noWrap w:val="0"/>
            <w:vAlign w:val="center"/>
          </w:tcPr>
          <w:p w14:paraId="76E48E49">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14:paraId="666FEB1D">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065" w:type="dxa"/>
            <w:noWrap w:val="0"/>
            <w:vAlign w:val="center"/>
          </w:tcPr>
          <w:p w14:paraId="6BCF0A85">
            <w:pPr>
              <w:widowControl/>
              <w:snapToGrid w:val="0"/>
              <w:jc w:val="center"/>
              <w:rPr>
                <w:rFonts w:ascii="仿宋_GB2312" w:hAnsi="宋体" w:eastAsia="仿宋_GB2312"/>
                <w:kern w:val="0"/>
              </w:rPr>
            </w:pPr>
          </w:p>
        </w:tc>
        <w:tc>
          <w:tcPr>
            <w:tcW w:w="1505" w:type="dxa"/>
            <w:noWrap w:val="0"/>
            <w:vAlign w:val="center"/>
          </w:tcPr>
          <w:p w14:paraId="415DB56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85" w:type="dxa"/>
            <w:gridSpan w:val="2"/>
            <w:noWrap w:val="0"/>
            <w:vAlign w:val="center"/>
          </w:tcPr>
          <w:p w14:paraId="738F535C">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350" w:type="dxa"/>
            <w:noWrap w:val="0"/>
            <w:vAlign w:val="center"/>
          </w:tcPr>
          <w:p w14:paraId="5E29BBD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044" w:type="dxa"/>
            <w:gridSpan w:val="3"/>
            <w:noWrap w:val="0"/>
            <w:vAlign w:val="center"/>
          </w:tcPr>
          <w:p w14:paraId="04283ED8">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14:paraId="7DC99CED">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14:paraId="06FE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vMerge w:val="continue"/>
            <w:noWrap w:val="0"/>
            <w:vAlign w:val="center"/>
          </w:tcPr>
          <w:p w14:paraId="13A34D89">
            <w:pPr>
              <w:widowControl/>
              <w:snapToGrid w:val="0"/>
              <w:jc w:val="center"/>
              <w:rPr>
                <w:rFonts w:ascii="仿宋_GB2312" w:hAnsi="宋体" w:eastAsia="仿宋_GB2312"/>
                <w:kern w:val="0"/>
              </w:rPr>
            </w:pPr>
          </w:p>
        </w:tc>
        <w:tc>
          <w:tcPr>
            <w:tcW w:w="1065" w:type="dxa"/>
            <w:noWrap w:val="0"/>
            <w:vAlign w:val="center"/>
          </w:tcPr>
          <w:p w14:paraId="0F5802D9">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505" w:type="dxa"/>
            <w:noWrap w:val="0"/>
            <w:vAlign w:val="center"/>
          </w:tcPr>
          <w:p w14:paraId="26B69D4E">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70</w:t>
            </w:r>
          </w:p>
        </w:tc>
        <w:tc>
          <w:tcPr>
            <w:tcW w:w="1585" w:type="dxa"/>
            <w:gridSpan w:val="2"/>
            <w:noWrap w:val="0"/>
            <w:vAlign w:val="center"/>
          </w:tcPr>
          <w:p w14:paraId="708CAF98">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68.6</w:t>
            </w:r>
          </w:p>
        </w:tc>
        <w:tc>
          <w:tcPr>
            <w:tcW w:w="1350" w:type="dxa"/>
            <w:noWrap w:val="0"/>
            <w:vAlign w:val="center"/>
          </w:tcPr>
          <w:p w14:paraId="57B370DC">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98%</w:t>
            </w:r>
          </w:p>
        </w:tc>
        <w:tc>
          <w:tcPr>
            <w:tcW w:w="2044" w:type="dxa"/>
            <w:gridSpan w:val="3"/>
            <w:noWrap w:val="0"/>
            <w:vAlign w:val="center"/>
          </w:tcPr>
          <w:p w14:paraId="37BB60EE">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19.6</w:t>
            </w:r>
          </w:p>
        </w:tc>
      </w:tr>
      <w:tr w14:paraId="31AF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noWrap w:val="0"/>
            <w:vAlign w:val="center"/>
          </w:tcPr>
          <w:p w14:paraId="605630D4">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年度绩效目标1</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690" w:type="dxa"/>
            <w:noWrap w:val="0"/>
            <w:vAlign w:val="center"/>
          </w:tcPr>
          <w:p w14:paraId="32A0F146">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一级指标</w:t>
            </w:r>
          </w:p>
        </w:tc>
        <w:tc>
          <w:tcPr>
            <w:tcW w:w="1065" w:type="dxa"/>
            <w:noWrap w:val="0"/>
            <w:vAlign w:val="center"/>
          </w:tcPr>
          <w:p w14:paraId="7DF89834">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二级指标</w:t>
            </w:r>
          </w:p>
        </w:tc>
        <w:tc>
          <w:tcPr>
            <w:tcW w:w="3090" w:type="dxa"/>
            <w:gridSpan w:val="3"/>
            <w:noWrap w:val="0"/>
            <w:vAlign w:val="center"/>
          </w:tcPr>
          <w:p w14:paraId="08F9E27E">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三级指标</w:t>
            </w:r>
          </w:p>
        </w:tc>
        <w:tc>
          <w:tcPr>
            <w:tcW w:w="1350" w:type="dxa"/>
            <w:noWrap w:val="0"/>
            <w:vAlign w:val="center"/>
          </w:tcPr>
          <w:p w14:paraId="78288FD6">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年初目标值（A）</w:t>
            </w:r>
          </w:p>
        </w:tc>
        <w:tc>
          <w:tcPr>
            <w:tcW w:w="1275" w:type="dxa"/>
            <w:gridSpan w:val="2"/>
            <w:noWrap w:val="0"/>
            <w:vAlign w:val="center"/>
          </w:tcPr>
          <w:p w14:paraId="28B55553">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实际完成值（B）</w:t>
            </w:r>
          </w:p>
        </w:tc>
        <w:tc>
          <w:tcPr>
            <w:tcW w:w="769" w:type="dxa"/>
            <w:noWrap w:val="0"/>
            <w:vAlign w:val="center"/>
          </w:tcPr>
          <w:p w14:paraId="477F164A">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得分</w:t>
            </w:r>
          </w:p>
        </w:tc>
      </w:tr>
      <w:tr w14:paraId="689A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342367F9">
            <w:pPr>
              <w:jc w:val="center"/>
              <w:rPr>
                <w:rFonts w:ascii="仿宋_GB2312" w:hAnsi="宋体" w:eastAsia="仿宋_GB2312"/>
                <w:kern w:val="0"/>
              </w:rPr>
            </w:pPr>
          </w:p>
        </w:tc>
        <w:tc>
          <w:tcPr>
            <w:tcW w:w="690" w:type="dxa"/>
            <w:vMerge w:val="restart"/>
            <w:noWrap w:val="0"/>
            <w:vAlign w:val="center"/>
          </w:tcPr>
          <w:p w14:paraId="38CC403B">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产出指标（</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1065" w:type="dxa"/>
            <w:vMerge w:val="restart"/>
            <w:noWrap w:val="0"/>
            <w:vAlign w:val="center"/>
          </w:tcPr>
          <w:p w14:paraId="4B34A4F9">
            <w:pPr>
              <w:jc w:val="center"/>
              <w:textAlignment w:val="center"/>
              <w:rPr>
                <w:rFonts w:ascii="仿宋_GB2312" w:hAnsi="宋体" w:eastAsia="仿宋_GB2312"/>
                <w:kern w:val="0"/>
                <w:sz w:val="20"/>
                <w:szCs w:val="20"/>
              </w:rPr>
            </w:pPr>
            <w:r>
              <w:rPr>
                <w:rFonts w:hint="eastAsia" w:ascii="仿宋_GB2312" w:hAnsi="Times New Roman" w:eastAsia="仿宋_GB2312" w:cs="Times New Roman"/>
                <w:color w:val="000000"/>
                <w:kern w:val="0"/>
                <w:sz w:val="20"/>
                <w:szCs w:val="20"/>
                <w:lang w:bidi="ar"/>
              </w:rPr>
              <w:t>数量指标（</w:t>
            </w:r>
            <w:r>
              <w:rPr>
                <w:rFonts w:hint="eastAsia" w:ascii="仿宋_GB2312" w:hAnsi="Times New Roman" w:eastAsia="仿宋_GB2312" w:cs="Times New Roman"/>
                <w:color w:val="000000"/>
                <w:kern w:val="0"/>
                <w:sz w:val="20"/>
                <w:szCs w:val="20"/>
                <w:lang w:val="en-US" w:eastAsia="zh-CN" w:bidi="ar"/>
              </w:rPr>
              <w:t>2</w:t>
            </w:r>
            <w:r>
              <w:rPr>
                <w:rFonts w:hint="eastAsia" w:ascii="仿宋_GB2312" w:hAnsi="Times New Roman" w:eastAsia="仿宋_GB2312" w:cs="Times New Roman"/>
                <w:color w:val="000000"/>
                <w:kern w:val="0"/>
                <w:sz w:val="20"/>
                <w:szCs w:val="20"/>
                <w:lang w:bidi="ar"/>
              </w:rPr>
              <w:t>0分）</w:t>
            </w:r>
          </w:p>
        </w:tc>
        <w:tc>
          <w:tcPr>
            <w:tcW w:w="3090" w:type="dxa"/>
            <w:gridSpan w:val="3"/>
            <w:noWrap w:val="0"/>
            <w:vAlign w:val="center"/>
          </w:tcPr>
          <w:p w14:paraId="7B79ACF3">
            <w:pPr>
              <w:jc w:val="center"/>
              <w:textAlignment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发生较大以上森林火灾次数</w:t>
            </w:r>
          </w:p>
        </w:tc>
        <w:tc>
          <w:tcPr>
            <w:tcW w:w="1350" w:type="dxa"/>
            <w:noWrap w:val="0"/>
            <w:vAlign w:val="center"/>
          </w:tcPr>
          <w:p w14:paraId="6169667A">
            <w:pPr>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1275" w:type="dxa"/>
            <w:gridSpan w:val="2"/>
            <w:noWrap w:val="0"/>
            <w:vAlign w:val="center"/>
          </w:tcPr>
          <w:p w14:paraId="44BB0A2F">
            <w:pPr>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769" w:type="dxa"/>
            <w:noWrap w:val="0"/>
            <w:vAlign w:val="center"/>
          </w:tcPr>
          <w:p w14:paraId="24C4D4D6">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5532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0F52898E">
            <w:pPr>
              <w:jc w:val="center"/>
              <w:rPr>
                <w:rFonts w:ascii="仿宋_GB2312" w:hAnsi="宋体" w:eastAsia="仿宋_GB2312"/>
                <w:kern w:val="0"/>
              </w:rPr>
            </w:pPr>
          </w:p>
        </w:tc>
        <w:tc>
          <w:tcPr>
            <w:tcW w:w="690" w:type="dxa"/>
            <w:vMerge w:val="continue"/>
            <w:noWrap w:val="0"/>
            <w:vAlign w:val="center"/>
          </w:tcPr>
          <w:p w14:paraId="7AE9ED61">
            <w:pPr>
              <w:jc w:val="center"/>
              <w:rPr>
                <w:rFonts w:ascii="仿宋_GB2312" w:hAnsi="宋体" w:eastAsia="仿宋_GB2312"/>
                <w:kern w:val="0"/>
              </w:rPr>
            </w:pPr>
          </w:p>
        </w:tc>
        <w:tc>
          <w:tcPr>
            <w:tcW w:w="1065" w:type="dxa"/>
            <w:vMerge w:val="continue"/>
            <w:noWrap w:val="0"/>
            <w:vAlign w:val="center"/>
          </w:tcPr>
          <w:p w14:paraId="055E2ED2">
            <w:pPr>
              <w:jc w:val="center"/>
              <w:rPr>
                <w:rFonts w:ascii="仿宋_GB2312" w:hAnsi="宋体" w:eastAsia="仿宋_GB2312"/>
                <w:kern w:val="0"/>
                <w:sz w:val="20"/>
                <w:szCs w:val="20"/>
              </w:rPr>
            </w:pPr>
          </w:p>
        </w:tc>
        <w:tc>
          <w:tcPr>
            <w:tcW w:w="3090" w:type="dxa"/>
            <w:gridSpan w:val="3"/>
            <w:noWrap w:val="0"/>
            <w:vAlign w:val="center"/>
          </w:tcPr>
          <w:p w14:paraId="5086265B">
            <w:pPr>
              <w:keepNext w:val="0"/>
              <w:keepLines w:val="0"/>
              <w:widowControl/>
              <w:suppressLineNumbers w:val="0"/>
              <w:jc w:val="left"/>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因洪灾造成人员伤亡及经济损失</w:t>
            </w:r>
          </w:p>
        </w:tc>
        <w:tc>
          <w:tcPr>
            <w:tcW w:w="1350" w:type="dxa"/>
            <w:noWrap w:val="0"/>
            <w:vAlign w:val="center"/>
          </w:tcPr>
          <w:p w14:paraId="5BD7DCAB">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0</w:t>
            </w:r>
          </w:p>
        </w:tc>
        <w:tc>
          <w:tcPr>
            <w:tcW w:w="1275" w:type="dxa"/>
            <w:gridSpan w:val="2"/>
            <w:noWrap w:val="0"/>
            <w:vAlign w:val="center"/>
          </w:tcPr>
          <w:p w14:paraId="115B02FF">
            <w:pPr>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0</w:t>
            </w:r>
          </w:p>
        </w:tc>
        <w:tc>
          <w:tcPr>
            <w:tcW w:w="769" w:type="dxa"/>
            <w:noWrap w:val="0"/>
            <w:vAlign w:val="center"/>
          </w:tcPr>
          <w:p w14:paraId="026A75C5">
            <w:pPr>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w:t>
            </w:r>
          </w:p>
        </w:tc>
      </w:tr>
      <w:tr w14:paraId="5A72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
              <w:gridCol w:w="216"/>
              <w:gridCol w:w="216"/>
              <w:gridCol w:w="216"/>
              <w:gridCol w:w="216"/>
              <w:gridCol w:w="216"/>
              <w:gridCol w:w="216"/>
              <w:gridCol w:w="216"/>
              <w:gridCol w:w="216"/>
              <w:gridCol w:w="216"/>
              <w:gridCol w:w="216"/>
              <w:gridCol w:w="216"/>
              <w:gridCol w:w="216"/>
              <w:gridCol w:w="216"/>
              <w:gridCol w:w="216"/>
              <w:gridCol w:w="216"/>
              <w:gridCol w:w="216"/>
            </w:tblGrid>
            <w:tr w14:paraId="7824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dxa"/>
                  <w:noWrap w:val="0"/>
                  <w:vAlign w:val="top"/>
                </w:tcPr>
                <w:p w14:paraId="669E490D">
                  <w:pPr>
                    <w:jc w:val="center"/>
                    <w:rPr>
                      <w:rFonts w:ascii="仿宋_GB2312" w:hAnsi="宋体" w:eastAsia="仿宋_GB2312"/>
                      <w:kern w:val="0"/>
                      <w:vertAlign w:val="baseline"/>
                    </w:rPr>
                  </w:pPr>
                </w:p>
              </w:tc>
              <w:tc>
                <w:tcPr>
                  <w:tcW w:w="216" w:type="dxa"/>
                  <w:noWrap w:val="0"/>
                  <w:vAlign w:val="top"/>
                </w:tcPr>
                <w:p w14:paraId="487FC87A">
                  <w:pPr>
                    <w:jc w:val="center"/>
                    <w:rPr>
                      <w:rFonts w:ascii="仿宋_GB2312" w:hAnsi="宋体" w:eastAsia="仿宋_GB2312"/>
                      <w:kern w:val="0"/>
                      <w:vertAlign w:val="baseline"/>
                    </w:rPr>
                  </w:pPr>
                </w:p>
              </w:tc>
              <w:tc>
                <w:tcPr>
                  <w:tcW w:w="216" w:type="dxa"/>
                  <w:noWrap w:val="0"/>
                  <w:vAlign w:val="top"/>
                </w:tcPr>
                <w:p w14:paraId="0D871FFC">
                  <w:pPr>
                    <w:jc w:val="center"/>
                    <w:rPr>
                      <w:rFonts w:ascii="仿宋_GB2312" w:hAnsi="宋体" w:eastAsia="仿宋_GB2312"/>
                      <w:kern w:val="0"/>
                      <w:vertAlign w:val="baseline"/>
                    </w:rPr>
                  </w:pPr>
                </w:p>
              </w:tc>
              <w:tc>
                <w:tcPr>
                  <w:tcW w:w="216" w:type="dxa"/>
                  <w:noWrap w:val="0"/>
                  <w:vAlign w:val="top"/>
                </w:tcPr>
                <w:p w14:paraId="744DA3B2">
                  <w:pPr>
                    <w:jc w:val="center"/>
                    <w:rPr>
                      <w:rFonts w:ascii="仿宋_GB2312" w:hAnsi="宋体" w:eastAsia="仿宋_GB2312"/>
                      <w:kern w:val="0"/>
                      <w:vertAlign w:val="baseline"/>
                    </w:rPr>
                  </w:pPr>
                </w:p>
              </w:tc>
              <w:tc>
                <w:tcPr>
                  <w:tcW w:w="216" w:type="dxa"/>
                  <w:noWrap w:val="0"/>
                  <w:vAlign w:val="top"/>
                </w:tcPr>
                <w:p w14:paraId="5EA0258E">
                  <w:pPr>
                    <w:jc w:val="center"/>
                    <w:rPr>
                      <w:rFonts w:ascii="仿宋_GB2312" w:hAnsi="宋体" w:eastAsia="仿宋_GB2312"/>
                      <w:kern w:val="0"/>
                      <w:vertAlign w:val="baseline"/>
                    </w:rPr>
                  </w:pPr>
                </w:p>
              </w:tc>
              <w:tc>
                <w:tcPr>
                  <w:tcW w:w="216" w:type="dxa"/>
                  <w:noWrap w:val="0"/>
                  <w:vAlign w:val="top"/>
                </w:tcPr>
                <w:p w14:paraId="77024FD3">
                  <w:pPr>
                    <w:jc w:val="center"/>
                    <w:rPr>
                      <w:rFonts w:ascii="仿宋_GB2312" w:hAnsi="宋体" w:eastAsia="仿宋_GB2312"/>
                      <w:kern w:val="0"/>
                      <w:vertAlign w:val="baseline"/>
                    </w:rPr>
                  </w:pPr>
                </w:p>
              </w:tc>
              <w:tc>
                <w:tcPr>
                  <w:tcW w:w="216" w:type="dxa"/>
                  <w:noWrap w:val="0"/>
                  <w:vAlign w:val="top"/>
                </w:tcPr>
                <w:p w14:paraId="447F9B78">
                  <w:pPr>
                    <w:jc w:val="center"/>
                    <w:rPr>
                      <w:rFonts w:ascii="仿宋_GB2312" w:hAnsi="宋体" w:eastAsia="仿宋_GB2312"/>
                      <w:kern w:val="0"/>
                      <w:vertAlign w:val="baseline"/>
                    </w:rPr>
                  </w:pPr>
                </w:p>
              </w:tc>
              <w:tc>
                <w:tcPr>
                  <w:tcW w:w="216" w:type="dxa"/>
                  <w:noWrap w:val="0"/>
                  <w:vAlign w:val="top"/>
                </w:tcPr>
                <w:p w14:paraId="43625955">
                  <w:pPr>
                    <w:jc w:val="center"/>
                    <w:rPr>
                      <w:rFonts w:ascii="仿宋_GB2312" w:hAnsi="宋体" w:eastAsia="仿宋_GB2312"/>
                      <w:kern w:val="0"/>
                      <w:vertAlign w:val="baseline"/>
                    </w:rPr>
                  </w:pPr>
                </w:p>
              </w:tc>
              <w:tc>
                <w:tcPr>
                  <w:tcW w:w="216" w:type="dxa"/>
                  <w:noWrap w:val="0"/>
                  <w:vAlign w:val="top"/>
                </w:tcPr>
                <w:p w14:paraId="154E8EF9">
                  <w:pPr>
                    <w:jc w:val="center"/>
                    <w:rPr>
                      <w:rFonts w:ascii="仿宋_GB2312" w:hAnsi="宋体" w:eastAsia="仿宋_GB2312"/>
                      <w:kern w:val="0"/>
                      <w:vertAlign w:val="baseline"/>
                    </w:rPr>
                  </w:pPr>
                </w:p>
              </w:tc>
              <w:tc>
                <w:tcPr>
                  <w:tcW w:w="216" w:type="dxa"/>
                  <w:noWrap w:val="0"/>
                  <w:vAlign w:val="top"/>
                </w:tcPr>
                <w:p w14:paraId="13D68FC3">
                  <w:pPr>
                    <w:jc w:val="center"/>
                    <w:rPr>
                      <w:rFonts w:ascii="仿宋_GB2312" w:hAnsi="宋体" w:eastAsia="仿宋_GB2312"/>
                      <w:kern w:val="0"/>
                      <w:vertAlign w:val="baseline"/>
                    </w:rPr>
                  </w:pPr>
                </w:p>
              </w:tc>
              <w:tc>
                <w:tcPr>
                  <w:tcW w:w="216" w:type="dxa"/>
                  <w:noWrap w:val="0"/>
                  <w:vAlign w:val="top"/>
                </w:tcPr>
                <w:p w14:paraId="0B69A41D">
                  <w:pPr>
                    <w:jc w:val="center"/>
                    <w:rPr>
                      <w:rFonts w:ascii="仿宋_GB2312" w:hAnsi="宋体" w:eastAsia="仿宋_GB2312"/>
                      <w:kern w:val="0"/>
                      <w:vertAlign w:val="baseline"/>
                    </w:rPr>
                  </w:pPr>
                </w:p>
              </w:tc>
              <w:tc>
                <w:tcPr>
                  <w:tcW w:w="216" w:type="dxa"/>
                  <w:noWrap w:val="0"/>
                  <w:vAlign w:val="top"/>
                </w:tcPr>
                <w:p w14:paraId="7B31C956">
                  <w:pPr>
                    <w:jc w:val="center"/>
                    <w:rPr>
                      <w:rFonts w:ascii="仿宋_GB2312" w:hAnsi="宋体" w:eastAsia="仿宋_GB2312"/>
                      <w:kern w:val="0"/>
                      <w:vertAlign w:val="baseline"/>
                    </w:rPr>
                  </w:pPr>
                </w:p>
              </w:tc>
              <w:tc>
                <w:tcPr>
                  <w:tcW w:w="216" w:type="dxa"/>
                  <w:noWrap w:val="0"/>
                  <w:vAlign w:val="top"/>
                </w:tcPr>
                <w:p w14:paraId="435A1A93">
                  <w:pPr>
                    <w:jc w:val="center"/>
                    <w:rPr>
                      <w:rFonts w:ascii="仿宋_GB2312" w:hAnsi="宋体" w:eastAsia="仿宋_GB2312"/>
                      <w:kern w:val="0"/>
                      <w:vertAlign w:val="baseline"/>
                    </w:rPr>
                  </w:pPr>
                </w:p>
              </w:tc>
              <w:tc>
                <w:tcPr>
                  <w:tcW w:w="216" w:type="dxa"/>
                  <w:noWrap w:val="0"/>
                  <w:vAlign w:val="top"/>
                </w:tcPr>
                <w:p w14:paraId="6C03A515">
                  <w:pPr>
                    <w:jc w:val="center"/>
                    <w:rPr>
                      <w:rFonts w:ascii="仿宋_GB2312" w:hAnsi="宋体" w:eastAsia="仿宋_GB2312"/>
                      <w:kern w:val="0"/>
                      <w:vertAlign w:val="baseline"/>
                    </w:rPr>
                  </w:pPr>
                </w:p>
              </w:tc>
              <w:tc>
                <w:tcPr>
                  <w:tcW w:w="216" w:type="dxa"/>
                  <w:noWrap w:val="0"/>
                  <w:vAlign w:val="top"/>
                </w:tcPr>
                <w:p w14:paraId="195FC1F3">
                  <w:pPr>
                    <w:jc w:val="center"/>
                    <w:rPr>
                      <w:rFonts w:ascii="仿宋_GB2312" w:hAnsi="宋体" w:eastAsia="仿宋_GB2312"/>
                      <w:kern w:val="0"/>
                      <w:vertAlign w:val="baseline"/>
                    </w:rPr>
                  </w:pPr>
                </w:p>
              </w:tc>
              <w:tc>
                <w:tcPr>
                  <w:tcW w:w="216" w:type="dxa"/>
                  <w:noWrap w:val="0"/>
                  <w:vAlign w:val="top"/>
                </w:tcPr>
                <w:p w14:paraId="283D23DB">
                  <w:pPr>
                    <w:jc w:val="center"/>
                    <w:rPr>
                      <w:rFonts w:ascii="仿宋_GB2312" w:hAnsi="宋体" w:eastAsia="仿宋_GB2312"/>
                      <w:kern w:val="0"/>
                      <w:vertAlign w:val="baseline"/>
                    </w:rPr>
                  </w:pPr>
                </w:p>
              </w:tc>
              <w:tc>
                <w:tcPr>
                  <w:tcW w:w="216" w:type="dxa"/>
                  <w:noWrap w:val="0"/>
                  <w:vAlign w:val="top"/>
                </w:tcPr>
                <w:p w14:paraId="417B4628">
                  <w:pPr>
                    <w:jc w:val="center"/>
                    <w:rPr>
                      <w:rFonts w:ascii="仿宋_GB2312" w:hAnsi="宋体" w:eastAsia="仿宋_GB2312"/>
                      <w:kern w:val="0"/>
                      <w:vertAlign w:val="baseline"/>
                    </w:rPr>
                  </w:pPr>
                </w:p>
              </w:tc>
            </w:tr>
          </w:tbl>
          <w:p w14:paraId="5100DC98">
            <w:pPr>
              <w:jc w:val="center"/>
              <w:rPr>
                <w:rFonts w:ascii="仿宋_GB2312" w:hAnsi="宋体" w:eastAsia="仿宋_GB2312"/>
                <w:kern w:val="0"/>
              </w:rPr>
            </w:pPr>
          </w:p>
        </w:tc>
        <w:tc>
          <w:tcPr>
            <w:tcW w:w="690" w:type="dxa"/>
            <w:vMerge w:val="continue"/>
            <w:noWrap w:val="0"/>
            <w:vAlign w:val="center"/>
          </w:tcPr>
          <w:p w14:paraId="3B55B70F">
            <w:pPr>
              <w:jc w:val="center"/>
              <w:rPr>
                <w:rFonts w:ascii="仿宋_GB2312" w:hAnsi="宋体" w:eastAsia="仿宋_GB2312"/>
                <w:kern w:val="0"/>
              </w:rPr>
            </w:pPr>
          </w:p>
        </w:tc>
        <w:tc>
          <w:tcPr>
            <w:tcW w:w="1065" w:type="dxa"/>
            <w:vMerge w:val="continue"/>
            <w:noWrap w:val="0"/>
            <w:vAlign w:val="center"/>
          </w:tcPr>
          <w:p w14:paraId="0C796D74">
            <w:pPr>
              <w:jc w:val="center"/>
              <w:rPr>
                <w:rFonts w:ascii="仿宋_GB2312" w:hAnsi="宋体" w:eastAsia="仿宋_GB2312"/>
                <w:kern w:val="0"/>
                <w:sz w:val="20"/>
                <w:szCs w:val="20"/>
              </w:rPr>
            </w:pPr>
          </w:p>
        </w:tc>
        <w:tc>
          <w:tcPr>
            <w:tcW w:w="3090" w:type="dxa"/>
            <w:gridSpan w:val="3"/>
            <w:noWrap w:val="0"/>
            <w:vAlign w:val="center"/>
          </w:tcPr>
          <w:p w14:paraId="7266736D">
            <w:pPr>
              <w:keepNext w:val="0"/>
              <w:keepLines w:val="0"/>
              <w:widowControl/>
              <w:suppressLineNumbers w:val="0"/>
              <w:jc w:val="left"/>
              <w:textAlignment w:val="center"/>
              <w:rPr>
                <w:rFonts w:hint="eastAsia" w:ascii="宋体" w:hAnsi="宋体" w:eastAsia="宋体" w:cs="宋体"/>
                <w:color w:val="auto"/>
                <w:kern w:val="0"/>
                <w:sz w:val="20"/>
                <w:szCs w:val="20"/>
              </w:rPr>
            </w:pPr>
          </w:p>
        </w:tc>
        <w:tc>
          <w:tcPr>
            <w:tcW w:w="1350" w:type="dxa"/>
            <w:noWrap w:val="0"/>
            <w:vAlign w:val="center"/>
          </w:tcPr>
          <w:p w14:paraId="59809984">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4E60F848">
            <w:pPr>
              <w:jc w:val="center"/>
              <w:textAlignment w:val="center"/>
              <w:rPr>
                <w:rFonts w:hint="eastAsia" w:ascii="仿宋" w:hAnsi="仿宋" w:eastAsia="仿宋" w:cs="仿宋"/>
                <w:color w:val="auto"/>
                <w:kern w:val="0"/>
                <w:sz w:val="20"/>
                <w:szCs w:val="20"/>
              </w:rPr>
            </w:pPr>
          </w:p>
        </w:tc>
        <w:tc>
          <w:tcPr>
            <w:tcW w:w="769" w:type="dxa"/>
            <w:noWrap w:val="0"/>
            <w:vAlign w:val="center"/>
          </w:tcPr>
          <w:p w14:paraId="58DAB6BE">
            <w:pPr>
              <w:jc w:val="center"/>
              <w:textAlignment w:val="center"/>
              <w:rPr>
                <w:rFonts w:hint="eastAsia" w:ascii="仿宋" w:hAnsi="仿宋" w:eastAsia="仿宋" w:cs="仿宋"/>
                <w:color w:val="auto"/>
                <w:kern w:val="0"/>
                <w:sz w:val="20"/>
                <w:szCs w:val="20"/>
              </w:rPr>
            </w:pPr>
          </w:p>
        </w:tc>
      </w:tr>
      <w:tr w14:paraId="585D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1763A083">
            <w:pPr>
              <w:jc w:val="center"/>
              <w:rPr>
                <w:rFonts w:ascii="仿宋_GB2312" w:hAnsi="宋体" w:eastAsia="仿宋_GB2312"/>
                <w:kern w:val="0"/>
              </w:rPr>
            </w:pPr>
          </w:p>
        </w:tc>
        <w:tc>
          <w:tcPr>
            <w:tcW w:w="690" w:type="dxa"/>
            <w:vMerge w:val="continue"/>
            <w:noWrap w:val="0"/>
            <w:vAlign w:val="center"/>
          </w:tcPr>
          <w:p w14:paraId="1F667F90">
            <w:pPr>
              <w:jc w:val="center"/>
              <w:rPr>
                <w:rFonts w:ascii="仿宋_GB2312" w:hAnsi="宋体" w:eastAsia="仿宋_GB2312"/>
                <w:kern w:val="0"/>
              </w:rPr>
            </w:pPr>
          </w:p>
        </w:tc>
        <w:tc>
          <w:tcPr>
            <w:tcW w:w="1065" w:type="dxa"/>
            <w:vMerge w:val="continue"/>
            <w:noWrap w:val="0"/>
            <w:vAlign w:val="center"/>
          </w:tcPr>
          <w:p w14:paraId="531B47EE">
            <w:pPr>
              <w:jc w:val="center"/>
              <w:rPr>
                <w:rFonts w:ascii="仿宋_GB2312" w:hAnsi="宋体" w:eastAsia="仿宋_GB2312"/>
                <w:kern w:val="0"/>
                <w:sz w:val="20"/>
                <w:szCs w:val="20"/>
              </w:rPr>
            </w:pPr>
          </w:p>
        </w:tc>
        <w:tc>
          <w:tcPr>
            <w:tcW w:w="3090" w:type="dxa"/>
            <w:gridSpan w:val="3"/>
            <w:noWrap w:val="0"/>
            <w:vAlign w:val="center"/>
          </w:tcPr>
          <w:p w14:paraId="7FA1F6BB">
            <w:pPr>
              <w:keepNext w:val="0"/>
              <w:keepLines w:val="0"/>
              <w:widowControl/>
              <w:suppressLineNumbers w:val="0"/>
              <w:jc w:val="left"/>
              <w:textAlignment w:val="center"/>
              <w:rPr>
                <w:rFonts w:hint="eastAsia" w:ascii="宋体" w:hAnsi="宋体" w:eastAsia="宋体" w:cs="宋体"/>
                <w:color w:val="auto"/>
                <w:kern w:val="0"/>
                <w:sz w:val="20"/>
                <w:szCs w:val="20"/>
              </w:rPr>
            </w:pPr>
          </w:p>
        </w:tc>
        <w:tc>
          <w:tcPr>
            <w:tcW w:w="1350" w:type="dxa"/>
            <w:noWrap w:val="0"/>
            <w:vAlign w:val="center"/>
          </w:tcPr>
          <w:p w14:paraId="673B9F3F">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5C70A797">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769" w:type="dxa"/>
            <w:noWrap w:val="0"/>
            <w:vAlign w:val="center"/>
          </w:tcPr>
          <w:p w14:paraId="6D295EE8">
            <w:pPr>
              <w:jc w:val="center"/>
              <w:textAlignment w:val="center"/>
              <w:rPr>
                <w:rFonts w:hint="eastAsia" w:ascii="仿宋" w:hAnsi="仿宋" w:eastAsia="仿宋" w:cs="仿宋"/>
                <w:color w:val="auto"/>
                <w:kern w:val="0"/>
                <w:sz w:val="20"/>
                <w:szCs w:val="20"/>
              </w:rPr>
            </w:pPr>
          </w:p>
        </w:tc>
      </w:tr>
      <w:tr w14:paraId="7CC2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39ED3BA5">
            <w:pPr>
              <w:jc w:val="center"/>
              <w:rPr>
                <w:rFonts w:ascii="仿宋_GB2312" w:hAnsi="宋体" w:eastAsia="仿宋_GB2312"/>
                <w:kern w:val="0"/>
              </w:rPr>
            </w:pPr>
          </w:p>
        </w:tc>
        <w:tc>
          <w:tcPr>
            <w:tcW w:w="690" w:type="dxa"/>
            <w:vMerge w:val="continue"/>
            <w:noWrap w:val="0"/>
            <w:vAlign w:val="center"/>
          </w:tcPr>
          <w:p w14:paraId="3ADEBF99">
            <w:pPr>
              <w:jc w:val="center"/>
              <w:rPr>
                <w:rFonts w:ascii="仿宋_GB2312" w:hAnsi="宋体" w:eastAsia="仿宋_GB2312"/>
                <w:kern w:val="0"/>
              </w:rPr>
            </w:pPr>
          </w:p>
        </w:tc>
        <w:tc>
          <w:tcPr>
            <w:tcW w:w="1065" w:type="dxa"/>
            <w:noWrap w:val="0"/>
            <w:vAlign w:val="center"/>
          </w:tcPr>
          <w:p w14:paraId="638754F9">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时效指标</w:t>
            </w:r>
            <w:r>
              <w:rPr>
                <w:rFonts w:hint="eastAsia" w:ascii="仿宋_GB2312" w:hAnsi="Times New Roman" w:eastAsia="仿宋_GB2312" w:cs="Times New Roman"/>
                <w:color w:val="000000"/>
                <w:sz w:val="20"/>
                <w:szCs w:val="20"/>
                <w:lang w:eastAsia="zh-CN"/>
              </w:rPr>
              <w:t>（</w:t>
            </w:r>
            <w:r>
              <w:rPr>
                <w:rFonts w:hint="eastAsia" w:ascii="仿宋_GB2312" w:eastAsia="仿宋_GB2312" w:cs="Times New Roman"/>
                <w:color w:val="000000"/>
                <w:sz w:val="20"/>
                <w:szCs w:val="20"/>
                <w:lang w:val="en-US" w:eastAsia="zh-CN"/>
              </w:rPr>
              <w:t>20</w:t>
            </w:r>
            <w:r>
              <w:rPr>
                <w:rFonts w:hint="eastAsia" w:ascii="仿宋_GB2312" w:hAnsi="Times New Roman" w:eastAsia="仿宋_GB2312" w:cs="Times New Roman"/>
                <w:color w:val="000000"/>
                <w:sz w:val="20"/>
                <w:szCs w:val="20"/>
                <w:lang w:val="en-US" w:eastAsia="zh-CN"/>
              </w:rPr>
              <w:t>分）</w:t>
            </w:r>
          </w:p>
        </w:tc>
        <w:tc>
          <w:tcPr>
            <w:tcW w:w="3090" w:type="dxa"/>
            <w:gridSpan w:val="3"/>
            <w:noWrap w:val="0"/>
            <w:vAlign w:val="top"/>
          </w:tcPr>
          <w:p w14:paraId="35510EE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auto"/>
                <w:position w:val="0"/>
                <w:sz w:val="21"/>
                <w:u w:val="none"/>
                <w:shd w:val="clear" w:color="auto" w:fill="800000"/>
                <w:lang w:val="zh-CN" w:eastAsia="zh-CN" w:bidi="ar-SA"/>
              </w:rPr>
            </w:pPr>
            <w:r>
              <w:rPr>
                <w:color w:val="auto"/>
                <w:sz w:val="20"/>
              </w:rPr>
              <w:t>汛期水库</w:t>
            </w:r>
            <w:r>
              <w:rPr>
                <w:rFonts w:hint="eastAsia" w:eastAsia="宋体"/>
                <w:color w:val="auto"/>
                <w:sz w:val="20"/>
                <w:lang w:val="en-US" w:eastAsia="zh-CN"/>
              </w:rPr>
              <w:t>0</w:t>
            </w:r>
            <w:r>
              <w:rPr>
                <w:color w:val="auto"/>
                <w:sz w:val="20"/>
              </w:rPr>
              <w:t>溃坝情况发生。</w:t>
            </w:r>
          </w:p>
        </w:tc>
        <w:tc>
          <w:tcPr>
            <w:tcW w:w="1350" w:type="dxa"/>
            <w:noWrap w:val="0"/>
            <w:vAlign w:val="top"/>
          </w:tcPr>
          <w:p w14:paraId="5FD7C83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宋体" w:cs="Times New Roman"/>
                <w:color w:val="auto"/>
                <w:position w:val="0"/>
                <w:sz w:val="21"/>
                <w:u w:val="none"/>
                <w:shd w:val="clear" w:color="auto" w:fill="800000"/>
                <w:lang w:val="en-US" w:eastAsia="zh-CN" w:bidi="ar-SA"/>
              </w:rPr>
            </w:pPr>
            <w:r>
              <w:rPr>
                <w:color w:val="auto"/>
                <w:sz w:val="20"/>
              </w:rPr>
              <w:t xml:space="preserve"> </w:t>
            </w:r>
            <w:r>
              <w:rPr>
                <w:rFonts w:hint="eastAsia" w:eastAsia="宋体"/>
                <w:color w:val="auto"/>
                <w:sz w:val="20"/>
                <w:lang w:val="en-US" w:eastAsia="zh-CN"/>
              </w:rPr>
              <w:t>0</w:t>
            </w:r>
          </w:p>
        </w:tc>
        <w:tc>
          <w:tcPr>
            <w:tcW w:w="1275" w:type="dxa"/>
            <w:gridSpan w:val="2"/>
            <w:noWrap w:val="0"/>
            <w:vAlign w:val="center"/>
          </w:tcPr>
          <w:p w14:paraId="0C6822C4">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769" w:type="dxa"/>
            <w:noWrap w:val="0"/>
            <w:vAlign w:val="center"/>
          </w:tcPr>
          <w:p w14:paraId="3B28FFCC">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r>
      <w:tr w14:paraId="6166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Merge w:val="continue"/>
            <w:noWrap w:val="0"/>
            <w:vAlign w:val="center"/>
          </w:tcPr>
          <w:p w14:paraId="4382BB8A">
            <w:pPr>
              <w:jc w:val="center"/>
              <w:rPr>
                <w:rFonts w:ascii="仿宋_GB2312" w:hAnsi="宋体" w:eastAsia="仿宋_GB2312"/>
                <w:kern w:val="0"/>
              </w:rPr>
            </w:pPr>
          </w:p>
        </w:tc>
        <w:tc>
          <w:tcPr>
            <w:tcW w:w="690" w:type="dxa"/>
            <w:vMerge w:val="continue"/>
            <w:noWrap w:val="0"/>
            <w:vAlign w:val="center"/>
          </w:tcPr>
          <w:p w14:paraId="0CF23265">
            <w:pPr>
              <w:jc w:val="center"/>
              <w:rPr>
                <w:rFonts w:ascii="仿宋_GB2312" w:hAnsi="宋体" w:eastAsia="仿宋_GB2312"/>
                <w:kern w:val="0"/>
              </w:rPr>
            </w:pPr>
          </w:p>
        </w:tc>
        <w:tc>
          <w:tcPr>
            <w:tcW w:w="1065" w:type="dxa"/>
            <w:noWrap w:val="0"/>
            <w:vAlign w:val="center"/>
          </w:tcPr>
          <w:p w14:paraId="500D3D91">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质量指标</w:t>
            </w:r>
            <w:r>
              <w:rPr>
                <w:rFonts w:hint="eastAsia" w:ascii="仿宋_GB2312" w:hAnsi="Times New Roman" w:eastAsia="仿宋_GB2312" w:cs="Times New Roman"/>
                <w:color w:val="000000"/>
                <w:sz w:val="20"/>
                <w:szCs w:val="20"/>
                <w:lang w:eastAsia="zh-CN"/>
              </w:rPr>
              <w:t>（</w:t>
            </w:r>
            <w:r>
              <w:rPr>
                <w:rFonts w:hint="eastAsia" w:ascii="仿宋_GB2312" w:hAnsi="Times New Roman" w:eastAsia="仿宋_GB2312" w:cs="Times New Roman"/>
                <w:color w:val="000000"/>
                <w:sz w:val="20"/>
                <w:szCs w:val="20"/>
                <w:lang w:val="en-US" w:eastAsia="zh-CN"/>
              </w:rPr>
              <w:t>10分）</w:t>
            </w:r>
          </w:p>
        </w:tc>
        <w:tc>
          <w:tcPr>
            <w:tcW w:w="3090" w:type="dxa"/>
            <w:gridSpan w:val="3"/>
            <w:noWrap w:val="0"/>
            <w:vAlign w:val="center"/>
          </w:tcPr>
          <w:p w14:paraId="6459DA6E">
            <w:pPr>
              <w:tabs>
                <w:tab w:val="left" w:pos="561"/>
              </w:tabs>
              <w:jc w:val="left"/>
              <w:textAlignment w:val="center"/>
              <w:rPr>
                <w:rFonts w:hint="default" w:ascii="仿宋_GB2312" w:hAnsi="宋体" w:eastAsia="仿宋_GB2312"/>
                <w:color w:val="auto"/>
                <w:kern w:val="0"/>
                <w:sz w:val="20"/>
                <w:szCs w:val="20"/>
                <w:lang w:val="en-US" w:eastAsia="zh-CN"/>
              </w:rPr>
            </w:pPr>
            <w:r>
              <w:rPr>
                <w:rFonts w:hint="eastAsia" w:ascii="仿宋_GB2312" w:hAnsi="宋体" w:eastAsia="仿宋_GB2312"/>
                <w:color w:val="auto"/>
                <w:kern w:val="0"/>
                <w:sz w:val="20"/>
                <w:szCs w:val="20"/>
                <w:lang w:eastAsia="zh-CN"/>
              </w:rPr>
              <w:tab/>
            </w:r>
            <w:r>
              <w:rPr>
                <w:rFonts w:hint="eastAsia" w:ascii="仿宋_GB2312" w:hAnsi="宋体" w:eastAsia="仿宋_GB2312"/>
                <w:color w:val="auto"/>
                <w:kern w:val="0"/>
                <w:sz w:val="20"/>
                <w:szCs w:val="20"/>
                <w:lang w:val="en-US" w:eastAsia="zh-CN"/>
              </w:rPr>
              <w:t>100%保障全区无重大森林火灾情况发生</w:t>
            </w:r>
          </w:p>
        </w:tc>
        <w:tc>
          <w:tcPr>
            <w:tcW w:w="1350" w:type="dxa"/>
            <w:noWrap w:val="0"/>
            <w:vAlign w:val="center"/>
          </w:tcPr>
          <w:p w14:paraId="215D04B0">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1275" w:type="dxa"/>
            <w:gridSpan w:val="2"/>
            <w:noWrap w:val="0"/>
            <w:vAlign w:val="center"/>
          </w:tcPr>
          <w:p w14:paraId="36CBBDAE">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769" w:type="dxa"/>
            <w:noWrap w:val="0"/>
            <w:vAlign w:val="center"/>
          </w:tcPr>
          <w:p w14:paraId="3AAC3D8C">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2A4F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noWrap w:val="0"/>
            <w:vAlign w:val="center"/>
          </w:tcPr>
          <w:p w14:paraId="69244C9E">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年度绩效目标2</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690" w:type="dxa"/>
            <w:vMerge w:val="restart"/>
            <w:noWrap w:val="0"/>
            <w:vAlign w:val="center"/>
          </w:tcPr>
          <w:p w14:paraId="2F9EC41B">
            <w:pPr>
              <w:jc w:val="center"/>
              <w:textAlignment w:val="center"/>
              <w:rPr>
                <w:rFonts w:ascii="仿宋_GB2312" w:hAnsi="宋体" w:eastAsia="仿宋_GB2312"/>
                <w:kern w:val="0"/>
              </w:rPr>
            </w:pPr>
            <w:r>
              <w:rPr>
                <w:color w:val="000000"/>
                <w:sz w:val="20"/>
              </w:rPr>
              <w:t>效益指</w:t>
            </w:r>
            <w:r>
              <w:rPr>
                <w:rFonts w:hint="eastAsia" w:ascii="仿宋_GB2312" w:hAnsi="Times New Roman" w:eastAsia="仿宋_GB2312" w:cs="Times New Roman"/>
                <w:color w:val="000000"/>
                <w:kern w:val="0"/>
                <w:szCs w:val="21"/>
                <w:lang w:bidi="ar"/>
              </w:rPr>
              <w:t>标（</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1065" w:type="dxa"/>
            <w:vMerge w:val="restart"/>
            <w:noWrap w:val="0"/>
            <w:vAlign w:val="center"/>
          </w:tcPr>
          <w:p w14:paraId="7067B8D9">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eastAsia="zh-CN" w:bidi="ar"/>
              </w:rPr>
              <w:t>社会效益指标（</w:t>
            </w:r>
            <w:r>
              <w:rPr>
                <w:rFonts w:hint="eastAsia" w:ascii="仿宋_GB2312" w:eastAsia="仿宋_GB2312" w:cs="Times New Roman"/>
                <w:color w:val="000000"/>
                <w:kern w:val="0"/>
                <w:szCs w:val="21"/>
                <w:lang w:val="en-US" w:eastAsia="zh-CN" w:bidi="ar"/>
              </w:rPr>
              <w:t>20</w:t>
            </w:r>
            <w:r>
              <w:rPr>
                <w:rFonts w:hint="eastAsia" w:ascii="仿宋_GB2312" w:hAnsi="Times New Roman" w:eastAsia="仿宋_GB2312" w:cs="Times New Roman"/>
                <w:color w:val="000000"/>
                <w:kern w:val="0"/>
                <w:szCs w:val="21"/>
                <w:lang w:val="en-US" w:eastAsia="zh-CN" w:bidi="ar"/>
              </w:rPr>
              <w:t>分）</w:t>
            </w:r>
          </w:p>
        </w:tc>
        <w:tc>
          <w:tcPr>
            <w:tcW w:w="3090" w:type="dxa"/>
            <w:gridSpan w:val="3"/>
            <w:noWrap w:val="0"/>
            <w:vAlign w:val="top"/>
          </w:tcPr>
          <w:p w14:paraId="4AE7B5D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宋体" w:cs="Times New Roman"/>
                <w:color w:val="auto"/>
                <w:position w:val="0"/>
                <w:sz w:val="21"/>
                <w:u w:val="none"/>
                <w:shd w:val="clear" w:color="auto" w:fill="800000"/>
                <w:lang w:val="en-US" w:eastAsia="zh-CN" w:bidi="ar-SA"/>
              </w:rPr>
            </w:pPr>
            <w:r>
              <w:rPr>
                <w:color w:val="auto"/>
                <w:sz w:val="20"/>
              </w:rPr>
              <w:t>规范防火防汛资金的筹集管理，增强广大人民群众和企事业单位防火防汛的忧患意识，加强水库防汛通道维修，确保汛期安全度汛；增强广大人民群众“森林防火，人人有责”的责任意识。</w:t>
            </w:r>
            <w:r>
              <w:rPr>
                <w:rFonts w:hint="eastAsia" w:eastAsia="宋体"/>
                <w:color w:val="auto"/>
                <w:sz w:val="20"/>
                <w:lang w:val="en-US" w:eastAsia="zh-CN"/>
              </w:rPr>
              <w:t>普及率80%以上</w:t>
            </w:r>
          </w:p>
        </w:tc>
        <w:tc>
          <w:tcPr>
            <w:tcW w:w="1350" w:type="dxa"/>
            <w:noWrap w:val="0"/>
            <w:vAlign w:val="top"/>
          </w:tcPr>
          <w:p w14:paraId="18F4A809">
            <w:pPr>
              <w:keepNext w:val="0"/>
              <w:keepLines w:val="0"/>
              <w:widowControl/>
              <w:numPr>
                <w:ilvl w:val="0"/>
                <w:numId w:val="0"/>
              </w:numPr>
              <w:suppressLineNumbers w:val="0"/>
              <w:ind w:leftChars="0"/>
              <w:jc w:val="both"/>
              <w:textAlignment w:val="bottom"/>
              <w:rPr>
                <w:rFonts w:hint="eastAsia" w:eastAsia="宋体"/>
                <w:color w:val="auto"/>
                <w:sz w:val="20"/>
                <w:lang w:val="en-US" w:eastAsia="zh-CN"/>
              </w:rPr>
            </w:pPr>
          </w:p>
          <w:p w14:paraId="7C4FD82F">
            <w:pPr>
              <w:keepNext w:val="0"/>
              <w:keepLines w:val="0"/>
              <w:widowControl/>
              <w:numPr>
                <w:ilvl w:val="0"/>
                <w:numId w:val="0"/>
              </w:numPr>
              <w:suppressLineNumbers w:val="0"/>
              <w:ind w:leftChars="0"/>
              <w:jc w:val="both"/>
              <w:textAlignment w:val="bottom"/>
              <w:rPr>
                <w:rFonts w:hint="eastAsia" w:eastAsia="宋体"/>
                <w:color w:val="auto"/>
                <w:sz w:val="20"/>
                <w:lang w:val="en-US" w:eastAsia="zh-CN"/>
              </w:rPr>
            </w:pPr>
          </w:p>
          <w:p w14:paraId="5A117EC2">
            <w:pPr>
              <w:keepNext w:val="0"/>
              <w:keepLines w:val="0"/>
              <w:widowControl/>
              <w:numPr>
                <w:ilvl w:val="0"/>
                <w:numId w:val="0"/>
              </w:numPr>
              <w:suppressLineNumbers w:val="0"/>
              <w:ind w:leftChars="0"/>
              <w:jc w:val="both"/>
              <w:textAlignment w:val="bottom"/>
              <w:rPr>
                <w:rFonts w:hint="eastAsia" w:eastAsia="宋体"/>
                <w:color w:val="auto"/>
                <w:sz w:val="20"/>
                <w:lang w:val="en-US" w:eastAsia="zh-CN"/>
              </w:rPr>
            </w:pPr>
          </w:p>
          <w:p w14:paraId="5DB47B55">
            <w:pPr>
              <w:keepNext w:val="0"/>
              <w:keepLines w:val="0"/>
              <w:widowControl/>
              <w:numPr>
                <w:ilvl w:val="0"/>
                <w:numId w:val="0"/>
              </w:numPr>
              <w:suppressLineNumbers w:val="0"/>
              <w:ind w:leftChars="0" w:firstLine="400" w:firstLineChars="200"/>
              <w:jc w:val="both"/>
              <w:textAlignment w:val="bottom"/>
              <w:rPr>
                <w:rFonts w:hint="eastAsia" w:ascii="Times New Roman" w:hAnsi="Times New Roman" w:eastAsia="Times New Roman" w:cs="Times New Roman"/>
                <w:color w:val="auto"/>
                <w:position w:val="0"/>
                <w:sz w:val="21"/>
                <w:u w:val="none"/>
                <w:shd w:val="clear" w:color="auto" w:fill="800000"/>
                <w:lang w:val="zh-CN" w:eastAsia="zh-CN" w:bidi="ar-SA"/>
              </w:rPr>
            </w:pPr>
            <w:r>
              <w:rPr>
                <w:rFonts w:hint="eastAsia" w:eastAsia="宋体"/>
                <w:color w:val="auto"/>
                <w:sz w:val="20"/>
                <w:lang w:val="en-US" w:eastAsia="zh-CN"/>
              </w:rPr>
              <w:t>90</w:t>
            </w:r>
            <w:r>
              <w:rPr>
                <w:rFonts w:hint="eastAsia" w:ascii="仿宋" w:hAnsi="仿宋" w:eastAsia="仿宋" w:cs="仿宋"/>
                <w:color w:val="auto"/>
                <w:kern w:val="0"/>
                <w:sz w:val="20"/>
                <w:szCs w:val="20"/>
                <w:lang w:val="en-US" w:eastAsia="zh-CN"/>
              </w:rPr>
              <w:t>%</w:t>
            </w:r>
            <w:r>
              <w:rPr>
                <w:rFonts w:hint="eastAsia" w:ascii="仿宋" w:hAnsi="仿宋" w:eastAsia="仿宋" w:cs="仿宋"/>
                <w:color w:val="auto"/>
                <w:kern w:val="0"/>
                <w:sz w:val="20"/>
                <w:szCs w:val="20"/>
              </w:rPr>
              <w:t xml:space="preserve"> </w:t>
            </w:r>
          </w:p>
        </w:tc>
        <w:tc>
          <w:tcPr>
            <w:tcW w:w="1275" w:type="dxa"/>
            <w:gridSpan w:val="2"/>
            <w:noWrap w:val="0"/>
            <w:vAlign w:val="center"/>
          </w:tcPr>
          <w:p w14:paraId="19464742">
            <w:pPr>
              <w:keepNext w:val="0"/>
              <w:keepLines w:val="0"/>
              <w:widowControl/>
              <w:suppressLineNumbers w:val="0"/>
              <w:tabs>
                <w:tab w:val="left" w:pos="336"/>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ab/>
            </w:r>
            <w:r>
              <w:rPr>
                <w:rFonts w:hint="eastAsia" w:ascii="仿宋" w:hAnsi="仿宋" w:eastAsia="仿宋" w:cs="仿宋"/>
                <w:color w:val="auto"/>
                <w:kern w:val="0"/>
                <w:sz w:val="20"/>
                <w:szCs w:val="20"/>
                <w:lang w:val="en-US" w:eastAsia="zh-CN"/>
              </w:rPr>
              <w:t>90%</w:t>
            </w:r>
          </w:p>
        </w:tc>
        <w:tc>
          <w:tcPr>
            <w:tcW w:w="769" w:type="dxa"/>
            <w:noWrap w:val="0"/>
            <w:vAlign w:val="center"/>
          </w:tcPr>
          <w:p w14:paraId="448554DD">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r>
      <w:tr w14:paraId="3889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6B35BA9F">
            <w:pPr>
              <w:jc w:val="center"/>
              <w:textAlignment w:val="center"/>
              <w:rPr>
                <w:rFonts w:ascii="仿宋_GB2312" w:hAnsi="宋体" w:eastAsia="仿宋_GB2312"/>
                <w:kern w:val="0"/>
              </w:rPr>
            </w:pPr>
          </w:p>
        </w:tc>
        <w:tc>
          <w:tcPr>
            <w:tcW w:w="690" w:type="dxa"/>
            <w:vMerge w:val="continue"/>
            <w:noWrap w:val="0"/>
            <w:vAlign w:val="center"/>
          </w:tcPr>
          <w:p w14:paraId="1C55AEBB">
            <w:pPr>
              <w:jc w:val="center"/>
              <w:textAlignment w:val="center"/>
              <w:rPr>
                <w:rFonts w:ascii="仿宋_GB2312" w:hAnsi="宋体" w:eastAsia="仿宋_GB2312"/>
                <w:kern w:val="0"/>
              </w:rPr>
            </w:pPr>
          </w:p>
        </w:tc>
        <w:tc>
          <w:tcPr>
            <w:tcW w:w="1065" w:type="dxa"/>
            <w:vMerge w:val="continue"/>
            <w:noWrap w:val="0"/>
            <w:vAlign w:val="center"/>
          </w:tcPr>
          <w:p w14:paraId="3CEB15CC">
            <w:pPr>
              <w:jc w:val="center"/>
              <w:textAlignment w:val="center"/>
              <w:rPr>
                <w:rFonts w:ascii="仿宋_GB2312" w:hAnsi="宋体" w:eastAsia="仿宋_GB2312"/>
                <w:kern w:val="0"/>
              </w:rPr>
            </w:pPr>
          </w:p>
        </w:tc>
        <w:tc>
          <w:tcPr>
            <w:tcW w:w="3090" w:type="dxa"/>
            <w:gridSpan w:val="3"/>
            <w:noWrap w:val="0"/>
            <w:vAlign w:val="center"/>
          </w:tcPr>
          <w:p w14:paraId="6A247ABD">
            <w:pPr>
              <w:keepNext w:val="0"/>
              <w:keepLines w:val="0"/>
              <w:widowControl/>
              <w:suppressLineNumbers w:val="0"/>
              <w:jc w:val="left"/>
              <w:textAlignment w:val="center"/>
              <w:rPr>
                <w:rFonts w:ascii="仿宋_GB2312" w:hAnsi="宋体" w:eastAsia="仿宋_GB2312"/>
                <w:color w:val="auto"/>
                <w:kern w:val="0"/>
              </w:rPr>
            </w:pPr>
          </w:p>
        </w:tc>
        <w:tc>
          <w:tcPr>
            <w:tcW w:w="1350" w:type="dxa"/>
            <w:noWrap w:val="0"/>
            <w:vAlign w:val="center"/>
          </w:tcPr>
          <w:p w14:paraId="43D419AD">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37DE8C18">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16CE4FB2">
            <w:pPr>
              <w:jc w:val="center"/>
              <w:textAlignment w:val="center"/>
              <w:rPr>
                <w:rFonts w:hint="eastAsia" w:ascii="仿宋" w:hAnsi="仿宋" w:eastAsia="仿宋" w:cs="仿宋"/>
                <w:color w:val="auto"/>
                <w:kern w:val="0"/>
                <w:sz w:val="20"/>
                <w:szCs w:val="20"/>
              </w:rPr>
            </w:pPr>
          </w:p>
        </w:tc>
      </w:tr>
      <w:tr w14:paraId="0AB8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7F3418BD">
            <w:pPr>
              <w:jc w:val="center"/>
              <w:textAlignment w:val="center"/>
              <w:rPr>
                <w:rFonts w:ascii="仿宋_GB2312" w:hAnsi="宋体" w:eastAsia="仿宋_GB2312"/>
                <w:kern w:val="0"/>
              </w:rPr>
            </w:pPr>
          </w:p>
        </w:tc>
        <w:tc>
          <w:tcPr>
            <w:tcW w:w="690" w:type="dxa"/>
            <w:vMerge w:val="continue"/>
            <w:noWrap w:val="0"/>
            <w:vAlign w:val="center"/>
          </w:tcPr>
          <w:p w14:paraId="295B06E1">
            <w:pPr>
              <w:jc w:val="center"/>
              <w:textAlignment w:val="center"/>
              <w:rPr>
                <w:rFonts w:ascii="仿宋_GB2312" w:hAnsi="宋体" w:eastAsia="仿宋_GB2312"/>
                <w:kern w:val="0"/>
              </w:rPr>
            </w:pPr>
          </w:p>
        </w:tc>
        <w:tc>
          <w:tcPr>
            <w:tcW w:w="1065" w:type="dxa"/>
            <w:vMerge w:val="continue"/>
            <w:noWrap w:val="0"/>
            <w:vAlign w:val="center"/>
          </w:tcPr>
          <w:p w14:paraId="735F0DF3">
            <w:pPr>
              <w:jc w:val="center"/>
              <w:textAlignment w:val="center"/>
              <w:rPr>
                <w:rFonts w:ascii="仿宋_GB2312" w:hAnsi="宋体" w:eastAsia="仿宋_GB2312"/>
                <w:kern w:val="0"/>
              </w:rPr>
            </w:pPr>
          </w:p>
        </w:tc>
        <w:tc>
          <w:tcPr>
            <w:tcW w:w="3090" w:type="dxa"/>
            <w:gridSpan w:val="3"/>
            <w:noWrap w:val="0"/>
            <w:vAlign w:val="center"/>
          </w:tcPr>
          <w:p w14:paraId="42F18294">
            <w:pPr>
              <w:keepNext w:val="0"/>
              <w:keepLines w:val="0"/>
              <w:widowControl/>
              <w:suppressLineNumbers w:val="0"/>
              <w:jc w:val="left"/>
              <w:textAlignment w:val="center"/>
              <w:rPr>
                <w:rFonts w:ascii="仿宋_GB2312" w:hAnsi="宋体" w:eastAsia="仿宋_GB2312"/>
                <w:kern w:val="0"/>
              </w:rPr>
            </w:pPr>
          </w:p>
        </w:tc>
        <w:tc>
          <w:tcPr>
            <w:tcW w:w="1350" w:type="dxa"/>
            <w:noWrap w:val="0"/>
            <w:vAlign w:val="center"/>
          </w:tcPr>
          <w:p w14:paraId="575D6CD1">
            <w:pPr>
              <w:keepNext w:val="0"/>
              <w:keepLines w:val="0"/>
              <w:widowControl/>
              <w:suppressLineNumbers w:val="0"/>
              <w:jc w:val="center"/>
              <w:textAlignment w:val="center"/>
              <w:rPr>
                <w:rFonts w:hint="eastAsia" w:ascii="仿宋" w:hAnsi="仿宋" w:eastAsia="仿宋" w:cs="仿宋"/>
                <w:kern w:val="0"/>
                <w:sz w:val="20"/>
                <w:szCs w:val="20"/>
              </w:rPr>
            </w:pPr>
          </w:p>
        </w:tc>
        <w:tc>
          <w:tcPr>
            <w:tcW w:w="1275" w:type="dxa"/>
            <w:gridSpan w:val="2"/>
            <w:noWrap w:val="0"/>
            <w:vAlign w:val="center"/>
          </w:tcPr>
          <w:p w14:paraId="0FF2CBA2">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368DA47A">
            <w:pPr>
              <w:jc w:val="center"/>
              <w:textAlignment w:val="center"/>
              <w:rPr>
                <w:rFonts w:hint="eastAsia" w:ascii="仿宋" w:hAnsi="仿宋" w:eastAsia="仿宋" w:cs="仿宋"/>
                <w:color w:val="FF0000"/>
                <w:kern w:val="0"/>
                <w:sz w:val="20"/>
                <w:szCs w:val="20"/>
                <w:lang w:val="en-US" w:eastAsia="zh-CN"/>
              </w:rPr>
            </w:pPr>
          </w:p>
        </w:tc>
      </w:tr>
      <w:tr w14:paraId="595E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009A080B">
            <w:pPr>
              <w:jc w:val="center"/>
              <w:textAlignment w:val="center"/>
              <w:rPr>
                <w:rFonts w:ascii="仿宋_GB2312" w:hAnsi="宋体" w:eastAsia="仿宋_GB2312"/>
                <w:kern w:val="0"/>
              </w:rPr>
            </w:pPr>
          </w:p>
        </w:tc>
        <w:tc>
          <w:tcPr>
            <w:tcW w:w="690" w:type="dxa"/>
            <w:vMerge w:val="continue"/>
            <w:noWrap w:val="0"/>
            <w:vAlign w:val="center"/>
          </w:tcPr>
          <w:p w14:paraId="579A338F">
            <w:pPr>
              <w:jc w:val="center"/>
              <w:textAlignment w:val="center"/>
              <w:rPr>
                <w:rFonts w:ascii="仿宋_GB2312" w:hAnsi="宋体" w:eastAsia="仿宋_GB2312"/>
                <w:kern w:val="0"/>
              </w:rPr>
            </w:pPr>
          </w:p>
        </w:tc>
        <w:tc>
          <w:tcPr>
            <w:tcW w:w="1065" w:type="dxa"/>
            <w:vMerge w:val="continue"/>
            <w:noWrap w:val="0"/>
            <w:vAlign w:val="center"/>
          </w:tcPr>
          <w:p w14:paraId="7B33125D">
            <w:pPr>
              <w:jc w:val="center"/>
              <w:textAlignment w:val="center"/>
              <w:rPr>
                <w:rFonts w:ascii="仿宋_GB2312" w:hAnsi="宋体" w:eastAsia="仿宋_GB2312" w:cs="仿宋_GB2312"/>
                <w:kern w:val="0"/>
              </w:rPr>
            </w:pPr>
          </w:p>
        </w:tc>
        <w:tc>
          <w:tcPr>
            <w:tcW w:w="3090" w:type="dxa"/>
            <w:gridSpan w:val="3"/>
            <w:noWrap w:val="0"/>
            <w:vAlign w:val="center"/>
          </w:tcPr>
          <w:p w14:paraId="1F994537">
            <w:pPr>
              <w:keepNext w:val="0"/>
              <w:keepLines w:val="0"/>
              <w:widowControl/>
              <w:suppressLineNumbers w:val="0"/>
              <w:jc w:val="left"/>
              <w:textAlignment w:val="center"/>
              <w:rPr>
                <w:rFonts w:ascii="仿宋_GB2312" w:hAnsi="宋体" w:eastAsia="仿宋_GB2312"/>
                <w:color w:val="auto"/>
                <w:kern w:val="0"/>
              </w:rPr>
            </w:pPr>
          </w:p>
        </w:tc>
        <w:tc>
          <w:tcPr>
            <w:tcW w:w="1350" w:type="dxa"/>
            <w:noWrap w:val="0"/>
            <w:vAlign w:val="center"/>
          </w:tcPr>
          <w:p w14:paraId="3BA95D71">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269B59B3">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1DE83937">
            <w:pPr>
              <w:jc w:val="center"/>
              <w:textAlignment w:val="center"/>
              <w:rPr>
                <w:rFonts w:hint="eastAsia" w:ascii="仿宋" w:hAnsi="仿宋" w:eastAsia="仿宋" w:cs="仿宋"/>
                <w:color w:val="auto"/>
                <w:kern w:val="0"/>
                <w:sz w:val="20"/>
                <w:szCs w:val="20"/>
              </w:rPr>
            </w:pPr>
          </w:p>
        </w:tc>
      </w:tr>
      <w:tr w14:paraId="2C92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2580E5B4">
            <w:pPr>
              <w:jc w:val="center"/>
              <w:textAlignment w:val="center"/>
              <w:rPr>
                <w:rFonts w:ascii="仿宋_GB2312" w:hAnsi="宋体" w:eastAsia="仿宋_GB2312"/>
                <w:kern w:val="0"/>
              </w:rPr>
            </w:pPr>
          </w:p>
        </w:tc>
        <w:tc>
          <w:tcPr>
            <w:tcW w:w="690" w:type="dxa"/>
            <w:vMerge w:val="continue"/>
            <w:noWrap w:val="0"/>
            <w:vAlign w:val="center"/>
          </w:tcPr>
          <w:p w14:paraId="51EE3AB1">
            <w:pPr>
              <w:jc w:val="center"/>
              <w:textAlignment w:val="center"/>
              <w:rPr>
                <w:rFonts w:ascii="仿宋_GB2312" w:hAnsi="宋体" w:eastAsia="仿宋_GB2312"/>
                <w:kern w:val="0"/>
              </w:rPr>
            </w:pPr>
          </w:p>
        </w:tc>
        <w:tc>
          <w:tcPr>
            <w:tcW w:w="1065" w:type="dxa"/>
            <w:vMerge w:val="restart"/>
            <w:noWrap w:val="0"/>
            <w:vAlign w:val="center"/>
          </w:tcPr>
          <w:p w14:paraId="248B9CD3">
            <w:pPr>
              <w:jc w:val="center"/>
              <w:textAlignment w:val="center"/>
              <w:rPr>
                <w:rFonts w:hint="eastAsia" w:ascii="仿宋_GB2312" w:hAnsi="宋体" w:eastAsia="宋体" w:cs="仿宋_GB2312"/>
                <w:kern w:val="0"/>
                <w:lang w:eastAsia="zh-CN"/>
              </w:rPr>
            </w:pPr>
            <w:r>
              <w:rPr>
                <w:rFonts w:hint="eastAsia"/>
                <w:color w:val="000000"/>
                <w:sz w:val="20"/>
              </w:rPr>
              <w:t>可持续影响指标</w:t>
            </w:r>
            <w:r>
              <w:rPr>
                <w:rFonts w:hint="eastAsia"/>
                <w:color w:val="000000"/>
                <w:sz w:val="20"/>
                <w:lang w:eastAsia="zh-CN"/>
              </w:rPr>
              <w:t>（</w:t>
            </w:r>
            <w:r>
              <w:rPr>
                <w:rFonts w:hint="eastAsia"/>
                <w:color w:val="000000"/>
                <w:sz w:val="20"/>
                <w:lang w:val="en-US" w:eastAsia="zh-CN"/>
              </w:rPr>
              <w:t>10分</w:t>
            </w:r>
            <w:r>
              <w:rPr>
                <w:rFonts w:hint="eastAsia"/>
                <w:color w:val="000000"/>
                <w:sz w:val="20"/>
                <w:lang w:eastAsia="zh-CN"/>
              </w:rPr>
              <w:t>）</w:t>
            </w:r>
          </w:p>
        </w:tc>
        <w:tc>
          <w:tcPr>
            <w:tcW w:w="3090" w:type="dxa"/>
            <w:gridSpan w:val="3"/>
            <w:noWrap w:val="0"/>
            <w:vAlign w:val="top"/>
          </w:tcPr>
          <w:p w14:paraId="6FCF2E6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auto"/>
                <w:position w:val="0"/>
                <w:sz w:val="21"/>
                <w:u w:val="none"/>
                <w:shd w:val="clear" w:color="auto" w:fill="800000"/>
                <w:lang w:val="en-US" w:eastAsia="zh-CN" w:bidi="ar-SA"/>
              </w:rPr>
            </w:pPr>
            <w:r>
              <w:rPr>
                <w:color w:val="auto"/>
                <w:sz w:val="20"/>
              </w:rPr>
              <w:t>预防重大森林火灾发生，扑灭火及时有效；保障汛期水库山塘通道畅通，确保汛期安全度汛</w:t>
            </w:r>
          </w:p>
        </w:tc>
        <w:tc>
          <w:tcPr>
            <w:tcW w:w="1350" w:type="dxa"/>
            <w:noWrap w:val="0"/>
            <w:vAlign w:val="top"/>
          </w:tcPr>
          <w:p w14:paraId="049E4E4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color w:val="auto"/>
                <w:sz w:val="20"/>
              </w:rPr>
            </w:pPr>
          </w:p>
          <w:p w14:paraId="0D67C1B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宋体" w:cs="Times New Roman"/>
                <w:color w:val="auto"/>
                <w:position w:val="0"/>
                <w:sz w:val="21"/>
                <w:u w:val="none"/>
                <w:shd w:val="clear" w:color="auto" w:fill="800000"/>
                <w:lang w:val="en-US" w:eastAsia="zh-CN" w:bidi="ar-SA"/>
              </w:rPr>
            </w:pPr>
            <w:r>
              <w:rPr>
                <w:color w:val="auto"/>
                <w:sz w:val="20"/>
              </w:rPr>
              <w:t xml:space="preserve"> </w:t>
            </w:r>
            <w:r>
              <w:rPr>
                <w:rFonts w:hint="eastAsia" w:eastAsia="宋体"/>
                <w:color w:val="auto"/>
                <w:sz w:val="20"/>
                <w:lang w:val="en-US" w:eastAsia="zh-CN"/>
              </w:rPr>
              <w:t>95%</w:t>
            </w:r>
          </w:p>
        </w:tc>
        <w:tc>
          <w:tcPr>
            <w:tcW w:w="1275" w:type="dxa"/>
            <w:gridSpan w:val="2"/>
            <w:noWrap w:val="0"/>
            <w:vAlign w:val="center"/>
          </w:tcPr>
          <w:p w14:paraId="69AF27B6">
            <w:pPr>
              <w:keepNext w:val="0"/>
              <w:keepLines w:val="0"/>
              <w:widowControl/>
              <w:suppressLineNumbers w:val="0"/>
              <w:jc w:val="center"/>
              <w:textAlignment w:val="bottom"/>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90%</w:t>
            </w:r>
          </w:p>
        </w:tc>
        <w:tc>
          <w:tcPr>
            <w:tcW w:w="769" w:type="dxa"/>
            <w:noWrap w:val="0"/>
            <w:vAlign w:val="center"/>
          </w:tcPr>
          <w:p w14:paraId="69BAC7CA">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w:t>
            </w:r>
          </w:p>
        </w:tc>
      </w:tr>
      <w:tr w14:paraId="5CDF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600363FC">
            <w:pPr>
              <w:jc w:val="center"/>
              <w:textAlignment w:val="center"/>
              <w:rPr>
                <w:rFonts w:ascii="仿宋_GB2312" w:hAnsi="宋体" w:eastAsia="仿宋_GB2312" w:cs="仿宋_GB2312"/>
                <w:kern w:val="0"/>
              </w:rPr>
            </w:pPr>
          </w:p>
        </w:tc>
        <w:tc>
          <w:tcPr>
            <w:tcW w:w="690" w:type="dxa"/>
            <w:vMerge w:val="continue"/>
            <w:noWrap w:val="0"/>
            <w:vAlign w:val="center"/>
          </w:tcPr>
          <w:p w14:paraId="488C284F">
            <w:pPr>
              <w:jc w:val="center"/>
              <w:textAlignment w:val="center"/>
              <w:rPr>
                <w:rFonts w:ascii="仿宋_GB2312" w:hAnsi="宋体" w:eastAsia="仿宋_GB2312"/>
                <w:kern w:val="0"/>
              </w:rPr>
            </w:pPr>
          </w:p>
        </w:tc>
        <w:tc>
          <w:tcPr>
            <w:tcW w:w="1065" w:type="dxa"/>
            <w:vMerge w:val="continue"/>
            <w:noWrap w:val="0"/>
            <w:vAlign w:val="center"/>
          </w:tcPr>
          <w:p w14:paraId="4F580ACE">
            <w:pPr>
              <w:jc w:val="center"/>
              <w:textAlignment w:val="center"/>
              <w:rPr>
                <w:rFonts w:ascii="仿宋_GB2312" w:hAnsi="宋体" w:eastAsia="仿宋_GB2312"/>
                <w:kern w:val="0"/>
              </w:rPr>
            </w:pPr>
          </w:p>
        </w:tc>
        <w:tc>
          <w:tcPr>
            <w:tcW w:w="3090" w:type="dxa"/>
            <w:gridSpan w:val="3"/>
            <w:noWrap w:val="0"/>
            <w:vAlign w:val="center"/>
          </w:tcPr>
          <w:p w14:paraId="32F2230B">
            <w:pPr>
              <w:keepNext w:val="0"/>
              <w:keepLines w:val="0"/>
              <w:widowControl/>
              <w:suppressLineNumbers w:val="0"/>
              <w:jc w:val="center"/>
              <w:textAlignment w:val="center"/>
              <w:rPr>
                <w:rFonts w:ascii="仿宋_GB2312" w:hAnsi="宋体" w:eastAsia="仿宋_GB2312"/>
                <w:color w:val="auto"/>
                <w:kern w:val="0"/>
              </w:rPr>
            </w:pPr>
          </w:p>
        </w:tc>
        <w:tc>
          <w:tcPr>
            <w:tcW w:w="1350" w:type="dxa"/>
            <w:noWrap w:val="0"/>
            <w:vAlign w:val="center"/>
          </w:tcPr>
          <w:p w14:paraId="3BB86FB9">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12CA345C">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13EB35C6">
            <w:pPr>
              <w:jc w:val="center"/>
              <w:textAlignment w:val="center"/>
              <w:rPr>
                <w:rFonts w:hint="eastAsia" w:ascii="仿宋" w:hAnsi="仿宋" w:eastAsia="仿宋" w:cs="仿宋"/>
                <w:color w:val="auto"/>
                <w:kern w:val="0"/>
                <w:sz w:val="20"/>
                <w:szCs w:val="20"/>
                <w:lang w:val="en-US" w:eastAsia="zh-CN"/>
              </w:rPr>
            </w:pPr>
          </w:p>
        </w:tc>
      </w:tr>
      <w:tr w14:paraId="042E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3D794684">
            <w:pPr>
              <w:jc w:val="center"/>
              <w:rPr>
                <w:rFonts w:ascii="仿宋_GB2312" w:hAnsi="宋体" w:eastAsia="仿宋_GB2312"/>
                <w:kern w:val="0"/>
              </w:rPr>
            </w:pPr>
          </w:p>
        </w:tc>
        <w:tc>
          <w:tcPr>
            <w:tcW w:w="690" w:type="dxa"/>
            <w:vMerge w:val="continue"/>
            <w:noWrap w:val="0"/>
            <w:vAlign w:val="center"/>
          </w:tcPr>
          <w:p w14:paraId="610EE4DC">
            <w:pPr>
              <w:jc w:val="center"/>
              <w:rPr>
                <w:rFonts w:ascii="仿宋_GB2312" w:hAnsi="宋体" w:eastAsia="仿宋_GB2312"/>
                <w:kern w:val="0"/>
              </w:rPr>
            </w:pPr>
          </w:p>
        </w:tc>
        <w:tc>
          <w:tcPr>
            <w:tcW w:w="1065" w:type="dxa"/>
            <w:vMerge w:val="continue"/>
            <w:noWrap w:val="0"/>
            <w:vAlign w:val="center"/>
          </w:tcPr>
          <w:p w14:paraId="6431B6DB">
            <w:pPr>
              <w:jc w:val="center"/>
              <w:textAlignment w:val="center"/>
              <w:rPr>
                <w:rFonts w:ascii="仿宋_GB2312" w:hAnsi="宋体" w:eastAsia="仿宋_GB2312"/>
                <w:kern w:val="0"/>
              </w:rPr>
            </w:pPr>
          </w:p>
        </w:tc>
        <w:tc>
          <w:tcPr>
            <w:tcW w:w="3090" w:type="dxa"/>
            <w:gridSpan w:val="3"/>
            <w:noWrap w:val="0"/>
            <w:vAlign w:val="center"/>
          </w:tcPr>
          <w:p w14:paraId="6948B721">
            <w:pPr>
              <w:keepNext w:val="0"/>
              <w:keepLines w:val="0"/>
              <w:widowControl/>
              <w:suppressLineNumbers w:val="0"/>
              <w:jc w:val="center"/>
              <w:textAlignment w:val="center"/>
              <w:rPr>
                <w:rFonts w:ascii="仿宋_GB2312" w:hAnsi="宋体" w:eastAsia="仿宋_GB2312"/>
                <w:color w:val="auto"/>
                <w:kern w:val="0"/>
              </w:rPr>
            </w:pPr>
          </w:p>
        </w:tc>
        <w:tc>
          <w:tcPr>
            <w:tcW w:w="1350" w:type="dxa"/>
            <w:noWrap w:val="0"/>
            <w:vAlign w:val="center"/>
          </w:tcPr>
          <w:p w14:paraId="3F7C8D76">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79550C76">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3DAB5C83">
            <w:pPr>
              <w:jc w:val="center"/>
              <w:textAlignment w:val="center"/>
              <w:rPr>
                <w:rFonts w:hint="eastAsia" w:ascii="仿宋" w:hAnsi="仿宋" w:eastAsia="仿宋" w:cs="仿宋"/>
                <w:color w:val="auto"/>
                <w:kern w:val="0"/>
                <w:sz w:val="20"/>
                <w:szCs w:val="20"/>
                <w:lang w:val="en-US" w:eastAsia="zh-CN"/>
              </w:rPr>
            </w:pPr>
          </w:p>
        </w:tc>
      </w:tr>
      <w:tr w14:paraId="4BBE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vAlign w:val="center"/>
          </w:tcPr>
          <w:p w14:paraId="4DF19DFC">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年度绩效目标3</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（10分）</w:t>
            </w:r>
          </w:p>
        </w:tc>
        <w:tc>
          <w:tcPr>
            <w:tcW w:w="690" w:type="dxa"/>
            <w:noWrap w:val="0"/>
            <w:vAlign w:val="center"/>
          </w:tcPr>
          <w:p w14:paraId="1FD79EA5">
            <w:pPr>
              <w:jc w:val="center"/>
              <w:textAlignment w:val="center"/>
              <w:rPr>
                <w:rFonts w:ascii="仿宋_GB2312" w:hAnsi="宋体" w:eastAsia="仿宋_GB2312"/>
                <w:kern w:val="0"/>
              </w:rPr>
            </w:pPr>
            <w:r>
              <w:rPr>
                <w:color w:val="000000"/>
                <w:sz w:val="20"/>
              </w:rPr>
              <w:t>服务对象满意度指标</w:t>
            </w:r>
            <w:r>
              <w:rPr>
                <w:rFonts w:hint="eastAsia" w:ascii="仿宋_GB2312" w:hAnsi="Times New Roman" w:eastAsia="仿宋_GB2312" w:cs="Times New Roman"/>
                <w:color w:val="000000"/>
                <w:kern w:val="0"/>
                <w:szCs w:val="21"/>
                <w:lang w:bidi="ar"/>
              </w:rPr>
              <w:t>（10分）</w:t>
            </w:r>
          </w:p>
        </w:tc>
        <w:tc>
          <w:tcPr>
            <w:tcW w:w="1065" w:type="dxa"/>
            <w:noWrap w:val="0"/>
            <w:vAlign w:val="center"/>
          </w:tcPr>
          <w:p w14:paraId="2B179977">
            <w:pPr>
              <w:jc w:val="center"/>
              <w:textAlignment w:val="center"/>
            </w:pPr>
            <w:r>
              <w:rPr>
                <w:rFonts w:hint="eastAsia" w:ascii="仿宋_GB2312" w:hAnsi="Times New Roman" w:eastAsia="仿宋_GB2312" w:cs="Times New Roman"/>
                <w:color w:val="000000"/>
                <w:kern w:val="0"/>
                <w:szCs w:val="21"/>
                <w:lang w:bidi="ar"/>
              </w:rPr>
              <w:t>数量指标（10分）</w:t>
            </w:r>
          </w:p>
        </w:tc>
        <w:tc>
          <w:tcPr>
            <w:tcW w:w="3090" w:type="dxa"/>
            <w:gridSpan w:val="3"/>
            <w:noWrap w:val="0"/>
            <w:vAlign w:val="center"/>
          </w:tcPr>
          <w:p w14:paraId="364789B7">
            <w:pPr>
              <w:keepNext w:val="0"/>
              <w:keepLines w:val="0"/>
              <w:widowControl/>
              <w:suppressLineNumbers w:val="0"/>
              <w:jc w:val="center"/>
              <w:textAlignment w:val="center"/>
              <w:rPr>
                <w:rFonts w:hint="default" w:eastAsia="宋体"/>
                <w:lang w:val="en-US" w:eastAsia="zh-CN"/>
              </w:rPr>
            </w:pPr>
            <w:r>
              <w:rPr>
                <w:rFonts w:hint="eastAsia"/>
                <w:lang w:val="en-US" w:eastAsia="zh-CN"/>
              </w:rPr>
              <w:t>群众满意度95%以上</w:t>
            </w:r>
          </w:p>
        </w:tc>
        <w:tc>
          <w:tcPr>
            <w:tcW w:w="1350" w:type="dxa"/>
            <w:noWrap w:val="0"/>
            <w:vAlign w:val="center"/>
          </w:tcPr>
          <w:p w14:paraId="5AEB66A1">
            <w:pPr>
              <w:keepNext w:val="0"/>
              <w:keepLines w:val="0"/>
              <w:widowControl/>
              <w:suppressLineNumbers w:val="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95%</w:t>
            </w:r>
          </w:p>
        </w:tc>
        <w:tc>
          <w:tcPr>
            <w:tcW w:w="1275" w:type="dxa"/>
            <w:gridSpan w:val="2"/>
            <w:noWrap w:val="0"/>
            <w:vAlign w:val="center"/>
          </w:tcPr>
          <w:p w14:paraId="6208E24F">
            <w:pPr>
              <w:keepNext w:val="0"/>
              <w:keepLines w:val="0"/>
              <w:widowControl/>
              <w:suppressLineNumbers w:val="0"/>
              <w:jc w:val="center"/>
              <w:textAlignment w:val="bottom"/>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w:t>
            </w:r>
          </w:p>
        </w:tc>
        <w:tc>
          <w:tcPr>
            <w:tcW w:w="769" w:type="dxa"/>
            <w:noWrap w:val="0"/>
            <w:vAlign w:val="center"/>
          </w:tcPr>
          <w:p w14:paraId="2C3643ED">
            <w:pPr>
              <w:tabs>
                <w:tab w:val="left" w:pos="546"/>
              </w:tabs>
              <w:jc w:val="left"/>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ab/>
            </w:r>
            <w:r>
              <w:rPr>
                <w:rFonts w:hint="eastAsia" w:ascii="仿宋" w:hAnsi="仿宋" w:eastAsia="仿宋" w:cs="仿宋"/>
                <w:sz w:val="20"/>
                <w:szCs w:val="20"/>
                <w:lang w:val="en-US" w:eastAsia="zh-CN"/>
              </w:rPr>
              <w:t>10</w:t>
            </w:r>
          </w:p>
        </w:tc>
      </w:tr>
      <w:tr w14:paraId="10EE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99" w:type="dxa"/>
            <w:gridSpan w:val="2"/>
            <w:noWrap w:val="0"/>
            <w:vAlign w:val="center"/>
          </w:tcPr>
          <w:p w14:paraId="7C219C96">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549" w:type="dxa"/>
            <w:gridSpan w:val="8"/>
            <w:noWrap w:val="0"/>
            <w:vAlign w:val="center"/>
          </w:tcPr>
          <w:p w14:paraId="0DD215D1">
            <w:pPr>
              <w:widowControl/>
              <w:tabs>
                <w:tab w:val="left" w:pos="1836"/>
              </w:tabs>
              <w:ind w:firstLine="420" w:firstLineChars="2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98.6分</w:t>
            </w:r>
          </w:p>
        </w:tc>
      </w:tr>
      <w:tr w14:paraId="6CF5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399" w:type="dxa"/>
            <w:gridSpan w:val="2"/>
            <w:noWrap w:val="0"/>
            <w:vAlign w:val="center"/>
          </w:tcPr>
          <w:p w14:paraId="04F4356A">
            <w:pPr>
              <w:widowControl/>
              <w:jc w:val="center"/>
              <w:rPr>
                <w:rFonts w:ascii="仿宋_GB2312" w:hAnsi="宋体" w:eastAsia="仿宋_GB2312"/>
                <w:kern w:val="0"/>
              </w:rPr>
            </w:pPr>
            <w:r>
              <w:rPr>
                <w:rFonts w:hint="eastAsia" w:ascii="仿宋_GB2312" w:hAnsi="宋体" w:eastAsia="仿宋_GB2312" w:cs="仿宋_GB2312"/>
                <w:kern w:val="0"/>
              </w:rPr>
              <w:t>偏差大或</w:t>
            </w:r>
          </w:p>
          <w:p w14:paraId="63AF0D0B">
            <w:pPr>
              <w:widowControl/>
              <w:jc w:val="center"/>
              <w:rPr>
                <w:rFonts w:ascii="仿宋_GB2312" w:hAnsi="宋体" w:eastAsia="仿宋_GB2312"/>
                <w:kern w:val="0"/>
              </w:rPr>
            </w:pPr>
            <w:r>
              <w:rPr>
                <w:rFonts w:hint="eastAsia" w:ascii="仿宋_GB2312" w:hAnsi="宋体" w:eastAsia="仿宋_GB2312" w:cs="仿宋_GB2312"/>
                <w:kern w:val="0"/>
              </w:rPr>
              <w:t>目标未完成</w:t>
            </w:r>
          </w:p>
          <w:p w14:paraId="471F1D81">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549" w:type="dxa"/>
            <w:gridSpan w:val="8"/>
            <w:noWrap w:val="0"/>
            <w:vAlign w:val="center"/>
          </w:tcPr>
          <w:p w14:paraId="58DCEC0D">
            <w:pPr>
              <w:widowControl/>
              <w:tabs>
                <w:tab w:val="left" w:pos="1836"/>
              </w:tabs>
              <w:ind w:firstLine="1890" w:firstLineChars="9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无</w:t>
            </w:r>
          </w:p>
        </w:tc>
      </w:tr>
      <w:tr w14:paraId="779E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399" w:type="dxa"/>
            <w:gridSpan w:val="2"/>
            <w:noWrap w:val="0"/>
            <w:vAlign w:val="center"/>
          </w:tcPr>
          <w:p w14:paraId="495D56D5">
            <w:pPr>
              <w:widowControl/>
              <w:jc w:val="center"/>
              <w:rPr>
                <w:rFonts w:ascii="仿宋_GB2312" w:hAnsi="宋体" w:eastAsia="仿宋_GB2312"/>
                <w:kern w:val="0"/>
              </w:rPr>
            </w:pPr>
            <w:r>
              <w:rPr>
                <w:rFonts w:hint="eastAsia" w:ascii="仿宋_GB2312" w:hAnsi="宋体" w:eastAsia="仿宋_GB2312" w:cs="仿宋_GB2312"/>
                <w:kern w:val="0"/>
              </w:rPr>
              <w:t>改进措施及</w:t>
            </w:r>
          </w:p>
          <w:p w14:paraId="08E59D47">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549" w:type="dxa"/>
            <w:gridSpan w:val="8"/>
            <w:noWrap w:val="0"/>
            <w:vAlign w:val="center"/>
          </w:tcPr>
          <w:p w14:paraId="431050DA">
            <w:pPr>
              <w:widowControl/>
              <w:ind w:firstLine="1890" w:firstLineChars="9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无</w:t>
            </w:r>
          </w:p>
        </w:tc>
      </w:tr>
    </w:tbl>
    <w:p w14:paraId="3117907B">
      <w:pPr>
        <w:widowControl/>
        <w:shd w:val="clear" w:color="auto" w:fill="FFFFFF"/>
        <w:spacing w:line="504" w:lineRule="atLeas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32"/>
        </w:rPr>
        <w:t>2.</w:t>
      </w:r>
      <w:r>
        <w:rPr>
          <w:rFonts w:ascii="Arial" w:hAnsi="Arial" w:eastAsia="宋体" w:cs="Arial"/>
          <w:color w:val="000000"/>
          <w:kern w:val="0"/>
          <w:sz w:val="32"/>
          <w:szCs w:val="32"/>
        </w:rPr>
        <w:t> </w:t>
      </w:r>
      <w:r>
        <w:rPr>
          <w:rFonts w:ascii="Arial" w:hAnsi="Arial" w:eastAsia="宋体" w:cs="Arial"/>
          <w:b/>
          <w:bCs/>
          <w:color w:val="000000"/>
          <w:kern w:val="0"/>
          <w:sz w:val="32"/>
        </w:rPr>
        <w:t>中消在线工作经费专绩效自评</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   </w:t>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项目全年预算数为10万元，其中：一般公共预算财政拨款10万元。执行数为0万元，完成预算0%。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主要产出和效益：以中消在线平台极其消防数据中心、工作中心等信息化聘用为载体，在面向政府、企业、市民、城市服务和基础设施等消防安全领域发挥中消在线平台的资源优势，提供消防主机智库、消防上下游供应链、应急救援、智慧消防、消防物联网及IT应用的整体解决方案和服务。双方围绕消防安全管理在智慧消防领域开展战略合作。乙方向甲方提供消防&amp;安全顾问服务，推广和落地消防&amp;安全管理工作在所属城市的开展实施。一是为辖区企事业单位免费开通平台会员，提供平台指定版块服务，实现智慧消防；二是为辖区企事业单位开展消防与安全测评，并根据数据结果描绘该区域消防安全“画像”，提供相应解决方案进行指导，解答实际问题，满意率达90%以上。</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发现的问题及原因：中消在线工作经费较少，无法将业务进一步扩大。</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下一步改进措施：结合以往年度实际情况，科学测算相关工作经费预算，进一步提高预算编制的准确性。</w:t>
      </w:r>
      <w:r>
        <w:rPr>
          <w:rFonts w:hint="eastAsia" w:ascii="宋体" w:hAnsi="宋体" w:eastAsia="宋体" w:cs="宋体"/>
          <w:color w:val="000000"/>
          <w:kern w:val="0"/>
          <w:sz w:val="28"/>
          <w:szCs w:val="28"/>
          <w:lang w:val="en-US" w:eastAsia="zh-CN"/>
        </w:rPr>
        <w:br w:type="textWrapping"/>
      </w:r>
      <w:r>
        <w:rPr>
          <w:rFonts w:hint="eastAsia" w:ascii="Arial" w:hAnsi="Arial" w:eastAsia="宋体" w:cs="Arial"/>
          <w:b/>
          <w:bCs/>
          <w:color w:val="000000"/>
          <w:kern w:val="0"/>
          <w:sz w:val="32"/>
          <w:lang w:val="en-US" w:eastAsia="zh-CN"/>
        </w:rPr>
        <w:t>3</w:t>
      </w:r>
      <w:r>
        <w:rPr>
          <w:rFonts w:ascii="Arial" w:hAnsi="Arial" w:eastAsia="宋体" w:cs="Arial"/>
          <w:b/>
          <w:bCs/>
          <w:color w:val="000000"/>
          <w:kern w:val="0"/>
          <w:sz w:val="32"/>
        </w:rPr>
        <w:t>、安全生产专项经费</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lang w:val="en-US" w:eastAsia="zh-CN"/>
        </w:rPr>
        <w:t>项目全年预算数为6万元，其中：一般公共预算财政拨款6万元。执行数为6万元，完成预算100%。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主要产出和效益：1.落实“安全第一、预防为主、综合治理”的目标；2.依法治理隐患事故；3.完成政府打非治违管理责任；4.完成风险管控和隐患排查治理双重预防；5.对危化品等重点企业专项治理。</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下一步改进措施：结合以往年度实际情况，科学测算相关工作经费预算，进一步提高预算编制的准确性。</w:t>
      </w:r>
    </w:p>
    <w:p w14:paraId="5D926C0E">
      <w:pPr>
        <w:widowControl/>
        <w:shd w:val="clear" w:color="auto" w:fill="FFFFFF"/>
        <w:spacing w:line="504" w:lineRule="atLeast"/>
        <w:jc w:val="center"/>
        <w:rPr>
          <w:rFonts w:hint="eastAsia" w:ascii="宋体" w:hAnsi="宋体" w:eastAsia="宋体" w:cs="宋体"/>
          <w:b/>
          <w:bCs/>
          <w:color w:val="000000"/>
          <w:kern w:val="0"/>
          <w:sz w:val="28"/>
          <w:szCs w:val="28"/>
          <w:lang w:val="en-US" w:eastAsia="zh-CN"/>
        </w:rPr>
      </w:pPr>
      <w:r>
        <w:rPr>
          <w:rFonts w:ascii="宋体" w:hAnsi="宋体" w:eastAsia="宋体"/>
          <w:b/>
          <w:bCs/>
          <w:color w:val="000000"/>
          <w:sz w:val="28"/>
          <w:szCs w:val="28"/>
        </w:rPr>
        <w:t>安全生产专项经费</w:t>
      </w:r>
      <w:r>
        <w:rPr>
          <w:rFonts w:hint="eastAsia" w:ascii="宋体" w:hAnsi="宋体" w:eastAsia="宋体"/>
          <w:b/>
          <w:bCs/>
          <w:color w:val="000000"/>
          <w:sz w:val="28"/>
          <w:szCs w:val="28"/>
          <w:lang w:eastAsia="zh-CN"/>
        </w:rPr>
        <w:t>项目自评表</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0"/>
        <w:gridCol w:w="1065"/>
        <w:gridCol w:w="1505"/>
        <w:gridCol w:w="923"/>
        <w:gridCol w:w="662"/>
        <w:gridCol w:w="1350"/>
        <w:gridCol w:w="508"/>
        <w:gridCol w:w="767"/>
        <w:gridCol w:w="769"/>
      </w:tblGrid>
      <w:tr w14:paraId="1428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63B19AE0">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549" w:type="dxa"/>
            <w:gridSpan w:val="8"/>
            <w:noWrap w:val="0"/>
            <w:vAlign w:val="center"/>
          </w:tcPr>
          <w:p w14:paraId="39E32461">
            <w:pPr>
              <w:widowControl/>
              <w:snapToGrid w:val="0"/>
              <w:jc w:val="center"/>
              <w:rPr>
                <w:rFonts w:ascii="仿宋_GB2312" w:hAnsi="宋体" w:eastAsia="仿宋_GB2312"/>
                <w:kern w:val="0"/>
              </w:rPr>
            </w:pPr>
            <w:r>
              <w:rPr>
                <w:rFonts w:ascii="宋体" w:hAnsi="宋体" w:eastAsia="宋体"/>
                <w:color w:val="000000"/>
              </w:rPr>
              <w:t>安全生产专项经费</w:t>
            </w:r>
            <w:r>
              <w:rPr>
                <w:rFonts w:hint="eastAsia" w:ascii="仿宋_GB2312" w:hAnsi="宋体" w:eastAsia="仿宋_GB2312" w:cs="仿宋_GB2312"/>
                <w:kern w:val="0"/>
              </w:rPr>
              <w:t>　</w:t>
            </w:r>
          </w:p>
        </w:tc>
      </w:tr>
      <w:tr w14:paraId="7091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2E679593">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493" w:type="dxa"/>
            <w:gridSpan w:val="3"/>
            <w:noWrap w:val="0"/>
            <w:vAlign w:val="center"/>
          </w:tcPr>
          <w:p w14:paraId="23260C5A">
            <w:pPr>
              <w:widowControl/>
              <w:snapToGrid w:val="0"/>
              <w:jc w:val="left"/>
              <w:rPr>
                <w:rFonts w:hint="eastAsia" w:ascii="仿宋_GB2312" w:hAnsi="宋体" w:eastAsia="仿宋_GB2312"/>
                <w:kern w:val="0"/>
                <w:lang w:eastAsia="zh-CN"/>
              </w:rPr>
            </w:pPr>
            <w:r>
              <w:rPr>
                <w:rFonts w:hint="eastAsia" w:ascii="楷体_GB2312" w:hAnsi="仿宋" w:eastAsia="楷体_GB2312" w:cs="楷体_GB2312"/>
                <w:kern w:val="0"/>
                <w:sz w:val="21"/>
                <w:szCs w:val="21"/>
                <w:lang w:eastAsia="zh-CN"/>
              </w:rPr>
              <w:t>下陆区应急管理局</w:t>
            </w:r>
          </w:p>
        </w:tc>
        <w:tc>
          <w:tcPr>
            <w:tcW w:w="2520" w:type="dxa"/>
            <w:gridSpan w:val="3"/>
            <w:noWrap w:val="0"/>
            <w:vAlign w:val="center"/>
          </w:tcPr>
          <w:p w14:paraId="456BE7FC">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14:paraId="4F90F8FC">
            <w:pPr>
              <w:widowControl/>
              <w:snapToGrid w:val="0"/>
              <w:jc w:val="center"/>
              <w:rPr>
                <w:rFonts w:ascii="仿宋_GB2312" w:hAnsi="宋体" w:eastAsia="仿宋_GB2312"/>
                <w:kern w:val="0"/>
              </w:rPr>
            </w:pPr>
            <w:r>
              <w:rPr>
                <w:rFonts w:hint="eastAsia" w:ascii="仿宋_GB2312" w:hAnsi="宋体" w:eastAsia="仿宋_GB2312" w:cs="仿宋_GB2312"/>
                <w:kern w:val="0"/>
              </w:rPr>
              <w:t>　</w:t>
            </w:r>
          </w:p>
        </w:tc>
      </w:tr>
      <w:tr w14:paraId="1517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6E8E79A3">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549" w:type="dxa"/>
            <w:gridSpan w:val="8"/>
            <w:noWrap w:val="0"/>
            <w:vAlign w:val="center"/>
          </w:tcPr>
          <w:p w14:paraId="3BF0933B">
            <w:pPr>
              <w:widowControl/>
              <w:snapToGrid w:val="0"/>
              <w:jc w:val="left"/>
              <w:rPr>
                <w:rFonts w:hint="default" w:ascii="仿宋_GB2312" w:hAnsi="宋体" w:eastAsia="仿宋_GB2312"/>
                <w:kern w:val="0"/>
                <w:lang w:val="en-US" w:eastAsia="zh-CN"/>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上级专项</w:t>
            </w:r>
          </w:p>
        </w:tc>
      </w:tr>
      <w:tr w14:paraId="019E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36DE0C85">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549" w:type="dxa"/>
            <w:gridSpan w:val="8"/>
            <w:noWrap w:val="0"/>
            <w:vAlign w:val="center"/>
          </w:tcPr>
          <w:p w14:paraId="16599C44">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6B25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noWrap w:val="0"/>
            <w:vAlign w:val="center"/>
          </w:tcPr>
          <w:p w14:paraId="7F3F0AAC">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549" w:type="dxa"/>
            <w:gridSpan w:val="8"/>
            <w:noWrap w:val="0"/>
            <w:vAlign w:val="center"/>
          </w:tcPr>
          <w:p w14:paraId="4DDDE906">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56A4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vMerge w:val="restart"/>
            <w:noWrap w:val="0"/>
            <w:vAlign w:val="center"/>
          </w:tcPr>
          <w:p w14:paraId="265D0BAF">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14:paraId="165F98FC">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065" w:type="dxa"/>
            <w:noWrap w:val="0"/>
            <w:vAlign w:val="center"/>
          </w:tcPr>
          <w:p w14:paraId="6567E7F3">
            <w:pPr>
              <w:widowControl/>
              <w:snapToGrid w:val="0"/>
              <w:jc w:val="center"/>
              <w:rPr>
                <w:rFonts w:ascii="仿宋_GB2312" w:hAnsi="宋体" w:eastAsia="仿宋_GB2312"/>
                <w:kern w:val="0"/>
              </w:rPr>
            </w:pPr>
          </w:p>
        </w:tc>
        <w:tc>
          <w:tcPr>
            <w:tcW w:w="1505" w:type="dxa"/>
            <w:noWrap w:val="0"/>
            <w:vAlign w:val="center"/>
          </w:tcPr>
          <w:p w14:paraId="16905CC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85" w:type="dxa"/>
            <w:gridSpan w:val="2"/>
            <w:noWrap w:val="0"/>
            <w:vAlign w:val="center"/>
          </w:tcPr>
          <w:p w14:paraId="2D5ACFC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350" w:type="dxa"/>
            <w:noWrap w:val="0"/>
            <w:vAlign w:val="center"/>
          </w:tcPr>
          <w:p w14:paraId="24B3CC7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044" w:type="dxa"/>
            <w:gridSpan w:val="3"/>
            <w:noWrap w:val="0"/>
            <w:vAlign w:val="center"/>
          </w:tcPr>
          <w:p w14:paraId="5AD440B0">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14:paraId="4793C841">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14:paraId="389F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gridSpan w:val="2"/>
            <w:vMerge w:val="continue"/>
            <w:noWrap w:val="0"/>
            <w:vAlign w:val="center"/>
          </w:tcPr>
          <w:p w14:paraId="1446A985">
            <w:pPr>
              <w:widowControl/>
              <w:snapToGrid w:val="0"/>
              <w:jc w:val="center"/>
              <w:rPr>
                <w:rFonts w:ascii="仿宋_GB2312" w:hAnsi="宋体" w:eastAsia="仿宋_GB2312"/>
                <w:kern w:val="0"/>
              </w:rPr>
            </w:pPr>
          </w:p>
        </w:tc>
        <w:tc>
          <w:tcPr>
            <w:tcW w:w="1065" w:type="dxa"/>
            <w:noWrap w:val="0"/>
            <w:vAlign w:val="center"/>
          </w:tcPr>
          <w:p w14:paraId="6D71CA04">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505" w:type="dxa"/>
            <w:noWrap w:val="0"/>
            <w:vAlign w:val="center"/>
          </w:tcPr>
          <w:p w14:paraId="32C54D0F">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w:t>
            </w:r>
          </w:p>
        </w:tc>
        <w:tc>
          <w:tcPr>
            <w:tcW w:w="1585" w:type="dxa"/>
            <w:gridSpan w:val="2"/>
            <w:noWrap w:val="0"/>
            <w:vAlign w:val="center"/>
          </w:tcPr>
          <w:p w14:paraId="706B1AFB">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w:t>
            </w:r>
          </w:p>
        </w:tc>
        <w:tc>
          <w:tcPr>
            <w:tcW w:w="1350" w:type="dxa"/>
            <w:noWrap w:val="0"/>
            <w:vAlign w:val="center"/>
          </w:tcPr>
          <w:p w14:paraId="36DEDC56">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2044" w:type="dxa"/>
            <w:gridSpan w:val="3"/>
            <w:noWrap w:val="0"/>
            <w:vAlign w:val="center"/>
          </w:tcPr>
          <w:p w14:paraId="628FC059">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r>
      <w:tr w14:paraId="1972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noWrap w:val="0"/>
            <w:vAlign w:val="center"/>
          </w:tcPr>
          <w:p w14:paraId="3B6F4575">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年度绩效目标1</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690" w:type="dxa"/>
            <w:noWrap w:val="0"/>
            <w:vAlign w:val="center"/>
          </w:tcPr>
          <w:p w14:paraId="285B2E5C">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一级指标</w:t>
            </w:r>
          </w:p>
        </w:tc>
        <w:tc>
          <w:tcPr>
            <w:tcW w:w="1065" w:type="dxa"/>
            <w:noWrap w:val="0"/>
            <w:vAlign w:val="center"/>
          </w:tcPr>
          <w:p w14:paraId="261BE4C7">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二级指标</w:t>
            </w:r>
          </w:p>
        </w:tc>
        <w:tc>
          <w:tcPr>
            <w:tcW w:w="3090" w:type="dxa"/>
            <w:gridSpan w:val="3"/>
            <w:noWrap w:val="0"/>
            <w:vAlign w:val="center"/>
          </w:tcPr>
          <w:p w14:paraId="1A04AE9D">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三级指标</w:t>
            </w:r>
          </w:p>
        </w:tc>
        <w:tc>
          <w:tcPr>
            <w:tcW w:w="1350" w:type="dxa"/>
            <w:noWrap w:val="0"/>
            <w:vAlign w:val="center"/>
          </w:tcPr>
          <w:p w14:paraId="057BE677">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年初目标值（A）</w:t>
            </w:r>
          </w:p>
        </w:tc>
        <w:tc>
          <w:tcPr>
            <w:tcW w:w="1275" w:type="dxa"/>
            <w:gridSpan w:val="2"/>
            <w:noWrap w:val="0"/>
            <w:vAlign w:val="center"/>
          </w:tcPr>
          <w:p w14:paraId="0FC32EE1">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实际完成值（B）</w:t>
            </w:r>
          </w:p>
        </w:tc>
        <w:tc>
          <w:tcPr>
            <w:tcW w:w="769" w:type="dxa"/>
            <w:noWrap w:val="0"/>
            <w:vAlign w:val="center"/>
          </w:tcPr>
          <w:p w14:paraId="49CA01C6">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得分</w:t>
            </w:r>
          </w:p>
        </w:tc>
      </w:tr>
      <w:tr w14:paraId="3696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0CAC544F">
            <w:pPr>
              <w:jc w:val="center"/>
              <w:rPr>
                <w:rFonts w:ascii="仿宋_GB2312" w:hAnsi="宋体" w:eastAsia="仿宋_GB2312"/>
                <w:kern w:val="0"/>
              </w:rPr>
            </w:pPr>
          </w:p>
        </w:tc>
        <w:tc>
          <w:tcPr>
            <w:tcW w:w="690" w:type="dxa"/>
            <w:vMerge w:val="restart"/>
            <w:noWrap w:val="0"/>
            <w:vAlign w:val="center"/>
          </w:tcPr>
          <w:p w14:paraId="1C583A2A">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产出指标（</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1065" w:type="dxa"/>
            <w:vMerge w:val="restart"/>
            <w:noWrap w:val="0"/>
            <w:vAlign w:val="center"/>
          </w:tcPr>
          <w:p w14:paraId="52F32A30">
            <w:pPr>
              <w:jc w:val="center"/>
              <w:textAlignment w:val="center"/>
              <w:rPr>
                <w:rFonts w:ascii="仿宋_GB2312" w:hAnsi="宋体" w:eastAsia="仿宋_GB2312"/>
                <w:kern w:val="0"/>
                <w:sz w:val="20"/>
                <w:szCs w:val="20"/>
              </w:rPr>
            </w:pPr>
            <w:r>
              <w:rPr>
                <w:rFonts w:hint="eastAsia" w:ascii="仿宋_GB2312" w:hAnsi="Times New Roman" w:eastAsia="仿宋_GB2312" w:cs="Times New Roman"/>
                <w:color w:val="000000"/>
                <w:kern w:val="0"/>
                <w:sz w:val="20"/>
                <w:szCs w:val="20"/>
                <w:lang w:bidi="ar"/>
              </w:rPr>
              <w:t>数量指标（</w:t>
            </w:r>
            <w:r>
              <w:rPr>
                <w:rFonts w:hint="eastAsia" w:ascii="仿宋_GB2312" w:hAnsi="Times New Roman" w:eastAsia="仿宋_GB2312" w:cs="Times New Roman"/>
                <w:color w:val="000000"/>
                <w:kern w:val="0"/>
                <w:sz w:val="20"/>
                <w:szCs w:val="20"/>
                <w:lang w:val="en-US" w:eastAsia="zh-CN" w:bidi="ar"/>
              </w:rPr>
              <w:t>2</w:t>
            </w:r>
            <w:r>
              <w:rPr>
                <w:rFonts w:hint="eastAsia" w:ascii="仿宋_GB2312" w:hAnsi="Times New Roman" w:eastAsia="仿宋_GB2312" w:cs="Times New Roman"/>
                <w:color w:val="000000"/>
                <w:kern w:val="0"/>
                <w:sz w:val="20"/>
                <w:szCs w:val="20"/>
                <w:lang w:bidi="ar"/>
              </w:rPr>
              <w:t>0分）</w:t>
            </w:r>
          </w:p>
        </w:tc>
        <w:tc>
          <w:tcPr>
            <w:tcW w:w="3090" w:type="dxa"/>
            <w:gridSpan w:val="3"/>
            <w:noWrap w:val="0"/>
            <w:vAlign w:val="center"/>
          </w:tcPr>
          <w:p w14:paraId="0A40B494">
            <w:pPr>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1、完成安全生产专项整治、督查行动次数</w:t>
            </w:r>
          </w:p>
        </w:tc>
        <w:tc>
          <w:tcPr>
            <w:tcW w:w="1350" w:type="dxa"/>
            <w:noWrap w:val="0"/>
            <w:vAlign w:val="center"/>
          </w:tcPr>
          <w:p w14:paraId="4429F88F">
            <w:pPr>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w:t>
            </w:r>
          </w:p>
        </w:tc>
        <w:tc>
          <w:tcPr>
            <w:tcW w:w="1275" w:type="dxa"/>
            <w:gridSpan w:val="2"/>
            <w:noWrap w:val="0"/>
            <w:vAlign w:val="center"/>
          </w:tcPr>
          <w:p w14:paraId="295A5DB6">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w:t>
            </w:r>
          </w:p>
        </w:tc>
        <w:tc>
          <w:tcPr>
            <w:tcW w:w="769" w:type="dxa"/>
            <w:noWrap w:val="0"/>
            <w:vAlign w:val="center"/>
          </w:tcPr>
          <w:p w14:paraId="31559B92">
            <w:pPr>
              <w:tabs>
                <w:tab w:val="left" w:pos="261"/>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ab/>
            </w:r>
            <w:r>
              <w:rPr>
                <w:rFonts w:hint="eastAsia" w:ascii="仿宋" w:hAnsi="仿宋" w:eastAsia="仿宋" w:cs="仿宋"/>
                <w:color w:val="auto"/>
                <w:kern w:val="0"/>
                <w:sz w:val="20"/>
                <w:szCs w:val="20"/>
                <w:lang w:val="en-US" w:eastAsia="zh-CN"/>
              </w:rPr>
              <w:t>10</w:t>
            </w:r>
          </w:p>
        </w:tc>
      </w:tr>
      <w:tr w14:paraId="537A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3BEC71C6">
            <w:pPr>
              <w:jc w:val="center"/>
              <w:rPr>
                <w:rFonts w:ascii="仿宋_GB2312" w:hAnsi="宋体" w:eastAsia="仿宋_GB2312"/>
                <w:kern w:val="0"/>
              </w:rPr>
            </w:pPr>
          </w:p>
        </w:tc>
        <w:tc>
          <w:tcPr>
            <w:tcW w:w="690" w:type="dxa"/>
            <w:vMerge w:val="continue"/>
            <w:noWrap w:val="0"/>
            <w:vAlign w:val="center"/>
          </w:tcPr>
          <w:p w14:paraId="0419FFD7">
            <w:pPr>
              <w:jc w:val="center"/>
              <w:rPr>
                <w:rFonts w:ascii="仿宋_GB2312" w:hAnsi="宋体" w:eastAsia="仿宋_GB2312"/>
                <w:kern w:val="0"/>
              </w:rPr>
            </w:pPr>
          </w:p>
        </w:tc>
        <w:tc>
          <w:tcPr>
            <w:tcW w:w="1065" w:type="dxa"/>
            <w:vMerge w:val="continue"/>
            <w:noWrap w:val="0"/>
            <w:vAlign w:val="center"/>
          </w:tcPr>
          <w:p w14:paraId="3CB782CB">
            <w:pPr>
              <w:jc w:val="center"/>
              <w:rPr>
                <w:rFonts w:ascii="仿宋_GB2312" w:hAnsi="宋体" w:eastAsia="仿宋_GB2312"/>
                <w:kern w:val="0"/>
                <w:sz w:val="20"/>
                <w:szCs w:val="20"/>
              </w:rPr>
            </w:pPr>
          </w:p>
        </w:tc>
        <w:tc>
          <w:tcPr>
            <w:tcW w:w="3090" w:type="dxa"/>
            <w:gridSpan w:val="3"/>
            <w:noWrap w:val="0"/>
            <w:vAlign w:val="center"/>
          </w:tcPr>
          <w:p w14:paraId="40835EB0">
            <w:pPr>
              <w:keepNext w:val="0"/>
              <w:keepLines w:val="0"/>
              <w:widowControl/>
              <w:suppressLineNumbers w:val="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2、安全生产计划执法，对区内企业进行检查</w:t>
            </w:r>
            <w:r>
              <w:rPr>
                <w:rFonts w:hint="eastAsia" w:ascii="宋体" w:hAnsi="宋体" w:cs="宋体"/>
                <w:color w:val="000000"/>
                <w:sz w:val="20"/>
                <w:szCs w:val="20"/>
                <w:lang w:val="en-US" w:eastAsia="zh-CN"/>
              </w:rPr>
              <w:t>次数</w:t>
            </w:r>
          </w:p>
        </w:tc>
        <w:tc>
          <w:tcPr>
            <w:tcW w:w="1350" w:type="dxa"/>
            <w:noWrap w:val="0"/>
            <w:vAlign w:val="center"/>
          </w:tcPr>
          <w:p w14:paraId="476FD3C2">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200</w:t>
            </w:r>
          </w:p>
        </w:tc>
        <w:tc>
          <w:tcPr>
            <w:tcW w:w="1275" w:type="dxa"/>
            <w:gridSpan w:val="2"/>
            <w:noWrap w:val="0"/>
            <w:vAlign w:val="center"/>
          </w:tcPr>
          <w:p w14:paraId="6CFE3BAD">
            <w:pPr>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213</w:t>
            </w:r>
          </w:p>
        </w:tc>
        <w:tc>
          <w:tcPr>
            <w:tcW w:w="769" w:type="dxa"/>
            <w:noWrap w:val="0"/>
            <w:vAlign w:val="center"/>
          </w:tcPr>
          <w:p w14:paraId="1F4379C1">
            <w:pPr>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w:t>
            </w:r>
          </w:p>
        </w:tc>
      </w:tr>
      <w:tr w14:paraId="37D6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
              <w:gridCol w:w="216"/>
              <w:gridCol w:w="216"/>
              <w:gridCol w:w="216"/>
              <w:gridCol w:w="216"/>
              <w:gridCol w:w="216"/>
              <w:gridCol w:w="216"/>
              <w:gridCol w:w="216"/>
              <w:gridCol w:w="216"/>
              <w:gridCol w:w="216"/>
              <w:gridCol w:w="216"/>
              <w:gridCol w:w="216"/>
              <w:gridCol w:w="216"/>
              <w:gridCol w:w="216"/>
              <w:gridCol w:w="216"/>
              <w:gridCol w:w="216"/>
              <w:gridCol w:w="216"/>
            </w:tblGrid>
            <w:tr w14:paraId="10BE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dxa"/>
                  <w:noWrap w:val="0"/>
                  <w:vAlign w:val="top"/>
                </w:tcPr>
                <w:p w14:paraId="4E6E1B6E">
                  <w:pPr>
                    <w:jc w:val="center"/>
                    <w:rPr>
                      <w:rFonts w:ascii="仿宋_GB2312" w:hAnsi="宋体" w:eastAsia="仿宋_GB2312"/>
                      <w:kern w:val="0"/>
                      <w:vertAlign w:val="baseline"/>
                    </w:rPr>
                  </w:pPr>
                </w:p>
              </w:tc>
              <w:tc>
                <w:tcPr>
                  <w:tcW w:w="216" w:type="dxa"/>
                  <w:noWrap w:val="0"/>
                  <w:vAlign w:val="top"/>
                </w:tcPr>
                <w:p w14:paraId="18BEFA08">
                  <w:pPr>
                    <w:jc w:val="center"/>
                    <w:rPr>
                      <w:rFonts w:ascii="仿宋_GB2312" w:hAnsi="宋体" w:eastAsia="仿宋_GB2312"/>
                      <w:kern w:val="0"/>
                      <w:vertAlign w:val="baseline"/>
                    </w:rPr>
                  </w:pPr>
                </w:p>
              </w:tc>
              <w:tc>
                <w:tcPr>
                  <w:tcW w:w="216" w:type="dxa"/>
                  <w:noWrap w:val="0"/>
                  <w:vAlign w:val="top"/>
                </w:tcPr>
                <w:p w14:paraId="1EA7954C">
                  <w:pPr>
                    <w:jc w:val="center"/>
                    <w:rPr>
                      <w:rFonts w:ascii="仿宋_GB2312" w:hAnsi="宋体" w:eastAsia="仿宋_GB2312"/>
                      <w:kern w:val="0"/>
                      <w:vertAlign w:val="baseline"/>
                    </w:rPr>
                  </w:pPr>
                </w:p>
              </w:tc>
              <w:tc>
                <w:tcPr>
                  <w:tcW w:w="216" w:type="dxa"/>
                  <w:noWrap w:val="0"/>
                  <w:vAlign w:val="top"/>
                </w:tcPr>
                <w:p w14:paraId="165C5098">
                  <w:pPr>
                    <w:jc w:val="center"/>
                    <w:rPr>
                      <w:rFonts w:ascii="仿宋_GB2312" w:hAnsi="宋体" w:eastAsia="仿宋_GB2312"/>
                      <w:kern w:val="0"/>
                      <w:vertAlign w:val="baseline"/>
                    </w:rPr>
                  </w:pPr>
                </w:p>
              </w:tc>
              <w:tc>
                <w:tcPr>
                  <w:tcW w:w="216" w:type="dxa"/>
                  <w:noWrap w:val="0"/>
                  <w:vAlign w:val="top"/>
                </w:tcPr>
                <w:p w14:paraId="02ED5649">
                  <w:pPr>
                    <w:jc w:val="center"/>
                    <w:rPr>
                      <w:rFonts w:ascii="仿宋_GB2312" w:hAnsi="宋体" w:eastAsia="仿宋_GB2312"/>
                      <w:kern w:val="0"/>
                      <w:vertAlign w:val="baseline"/>
                    </w:rPr>
                  </w:pPr>
                </w:p>
              </w:tc>
              <w:tc>
                <w:tcPr>
                  <w:tcW w:w="216" w:type="dxa"/>
                  <w:noWrap w:val="0"/>
                  <w:vAlign w:val="top"/>
                </w:tcPr>
                <w:p w14:paraId="2E15E2F8">
                  <w:pPr>
                    <w:jc w:val="center"/>
                    <w:rPr>
                      <w:rFonts w:ascii="仿宋_GB2312" w:hAnsi="宋体" w:eastAsia="仿宋_GB2312"/>
                      <w:kern w:val="0"/>
                      <w:vertAlign w:val="baseline"/>
                    </w:rPr>
                  </w:pPr>
                </w:p>
              </w:tc>
              <w:tc>
                <w:tcPr>
                  <w:tcW w:w="216" w:type="dxa"/>
                  <w:noWrap w:val="0"/>
                  <w:vAlign w:val="top"/>
                </w:tcPr>
                <w:p w14:paraId="4240A0D3">
                  <w:pPr>
                    <w:jc w:val="center"/>
                    <w:rPr>
                      <w:rFonts w:ascii="仿宋_GB2312" w:hAnsi="宋体" w:eastAsia="仿宋_GB2312"/>
                      <w:kern w:val="0"/>
                      <w:vertAlign w:val="baseline"/>
                    </w:rPr>
                  </w:pPr>
                </w:p>
              </w:tc>
              <w:tc>
                <w:tcPr>
                  <w:tcW w:w="216" w:type="dxa"/>
                  <w:noWrap w:val="0"/>
                  <w:vAlign w:val="top"/>
                </w:tcPr>
                <w:p w14:paraId="6CB3195C">
                  <w:pPr>
                    <w:jc w:val="center"/>
                    <w:rPr>
                      <w:rFonts w:ascii="仿宋_GB2312" w:hAnsi="宋体" w:eastAsia="仿宋_GB2312"/>
                      <w:kern w:val="0"/>
                      <w:vertAlign w:val="baseline"/>
                    </w:rPr>
                  </w:pPr>
                </w:p>
              </w:tc>
              <w:tc>
                <w:tcPr>
                  <w:tcW w:w="216" w:type="dxa"/>
                  <w:noWrap w:val="0"/>
                  <w:vAlign w:val="top"/>
                </w:tcPr>
                <w:p w14:paraId="223E4BD7">
                  <w:pPr>
                    <w:jc w:val="center"/>
                    <w:rPr>
                      <w:rFonts w:ascii="仿宋_GB2312" w:hAnsi="宋体" w:eastAsia="仿宋_GB2312"/>
                      <w:kern w:val="0"/>
                      <w:vertAlign w:val="baseline"/>
                    </w:rPr>
                  </w:pPr>
                </w:p>
              </w:tc>
              <w:tc>
                <w:tcPr>
                  <w:tcW w:w="216" w:type="dxa"/>
                  <w:noWrap w:val="0"/>
                  <w:vAlign w:val="top"/>
                </w:tcPr>
                <w:p w14:paraId="607F09FA">
                  <w:pPr>
                    <w:jc w:val="center"/>
                    <w:rPr>
                      <w:rFonts w:ascii="仿宋_GB2312" w:hAnsi="宋体" w:eastAsia="仿宋_GB2312"/>
                      <w:kern w:val="0"/>
                      <w:vertAlign w:val="baseline"/>
                    </w:rPr>
                  </w:pPr>
                </w:p>
              </w:tc>
              <w:tc>
                <w:tcPr>
                  <w:tcW w:w="216" w:type="dxa"/>
                  <w:noWrap w:val="0"/>
                  <w:vAlign w:val="top"/>
                </w:tcPr>
                <w:p w14:paraId="018382BC">
                  <w:pPr>
                    <w:jc w:val="center"/>
                    <w:rPr>
                      <w:rFonts w:ascii="仿宋_GB2312" w:hAnsi="宋体" w:eastAsia="仿宋_GB2312"/>
                      <w:kern w:val="0"/>
                      <w:vertAlign w:val="baseline"/>
                    </w:rPr>
                  </w:pPr>
                </w:p>
              </w:tc>
              <w:tc>
                <w:tcPr>
                  <w:tcW w:w="216" w:type="dxa"/>
                  <w:noWrap w:val="0"/>
                  <w:vAlign w:val="top"/>
                </w:tcPr>
                <w:p w14:paraId="1A181F16">
                  <w:pPr>
                    <w:jc w:val="center"/>
                    <w:rPr>
                      <w:rFonts w:ascii="仿宋_GB2312" w:hAnsi="宋体" w:eastAsia="仿宋_GB2312"/>
                      <w:kern w:val="0"/>
                      <w:vertAlign w:val="baseline"/>
                    </w:rPr>
                  </w:pPr>
                </w:p>
              </w:tc>
              <w:tc>
                <w:tcPr>
                  <w:tcW w:w="216" w:type="dxa"/>
                  <w:noWrap w:val="0"/>
                  <w:vAlign w:val="top"/>
                </w:tcPr>
                <w:p w14:paraId="71A8C592">
                  <w:pPr>
                    <w:jc w:val="center"/>
                    <w:rPr>
                      <w:rFonts w:ascii="仿宋_GB2312" w:hAnsi="宋体" w:eastAsia="仿宋_GB2312"/>
                      <w:kern w:val="0"/>
                      <w:vertAlign w:val="baseline"/>
                    </w:rPr>
                  </w:pPr>
                </w:p>
              </w:tc>
              <w:tc>
                <w:tcPr>
                  <w:tcW w:w="216" w:type="dxa"/>
                  <w:noWrap w:val="0"/>
                  <w:vAlign w:val="top"/>
                </w:tcPr>
                <w:p w14:paraId="67CF2795">
                  <w:pPr>
                    <w:jc w:val="center"/>
                    <w:rPr>
                      <w:rFonts w:ascii="仿宋_GB2312" w:hAnsi="宋体" w:eastAsia="仿宋_GB2312"/>
                      <w:kern w:val="0"/>
                      <w:vertAlign w:val="baseline"/>
                    </w:rPr>
                  </w:pPr>
                </w:p>
              </w:tc>
              <w:tc>
                <w:tcPr>
                  <w:tcW w:w="216" w:type="dxa"/>
                  <w:noWrap w:val="0"/>
                  <w:vAlign w:val="top"/>
                </w:tcPr>
                <w:p w14:paraId="3644BF72">
                  <w:pPr>
                    <w:jc w:val="center"/>
                    <w:rPr>
                      <w:rFonts w:ascii="仿宋_GB2312" w:hAnsi="宋体" w:eastAsia="仿宋_GB2312"/>
                      <w:kern w:val="0"/>
                      <w:vertAlign w:val="baseline"/>
                    </w:rPr>
                  </w:pPr>
                </w:p>
              </w:tc>
              <w:tc>
                <w:tcPr>
                  <w:tcW w:w="216" w:type="dxa"/>
                  <w:noWrap w:val="0"/>
                  <w:vAlign w:val="top"/>
                </w:tcPr>
                <w:p w14:paraId="480DA109">
                  <w:pPr>
                    <w:jc w:val="center"/>
                    <w:rPr>
                      <w:rFonts w:ascii="仿宋_GB2312" w:hAnsi="宋体" w:eastAsia="仿宋_GB2312"/>
                      <w:kern w:val="0"/>
                      <w:vertAlign w:val="baseline"/>
                    </w:rPr>
                  </w:pPr>
                </w:p>
              </w:tc>
              <w:tc>
                <w:tcPr>
                  <w:tcW w:w="216" w:type="dxa"/>
                  <w:noWrap w:val="0"/>
                  <w:vAlign w:val="top"/>
                </w:tcPr>
                <w:p w14:paraId="1345D5B2">
                  <w:pPr>
                    <w:jc w:val="center"/>
                    <w:rPr>
                      <w:rFonts w:ascii="仿宋_GB2312" w:hAnsi="宋体" w:eastAsia="仿宋_GB2312"/>
                      <w:kern w:val="0"/>
                      <w:vertAlign w:val="baseline"/>
                    </w:rPr>
                  </w:pPr>
                </w:p>
              </w:tc>
            </w:tr>
          </w:tbl>
          <w:p w14:paraId="2C5B1BDE">
            <w:pPr>
              <w:jc w:val="center"/>
              <w:rPr>
                <w:rFonts w:ascii="仿宋_GB2312" w:hAnsi="宋体" w:eastAsia="仿宋_GB2312"/>
                <w:kern w:val="0"/>
              </w:rPr>
            </w:pPr>
          </w:p>
        </w:tc>
        <w:tc>
          <w:tcPr>
            <w:tcW w:w="690" w:type="dxa"/>
            <w:vMerge w:val="continue"/>
            <w:noWrap w:val="0"/>
            <w:vAlign w:val="center"/>
          </w:tcPr>
          <w:p w14:paraId="0CD5FED5">
            <w:pPr>
              <w:jc w:val="center"/>
              <w:rPr>
                <w:rFonts w:ascii="仿宋_GB2312" w:hAnsi="宋体" w:eastAsia="仿宋_GB2312"/>
                <w:kern w:val="0"/>
              </w:rPr>
            </w:pPr>
          </w:p>
        </w:tc>
        <w:tc>
          <w:tcPr>
            <w:tcW w:w="1065" w:type="dxa"/>
            <w:vMerge w:val="continue"/>
            <w:noWrap w:val="0"/>
            <w:vAlign w:val="center"/>
          </w:tcPr>
          <w:p w14:paraId="0D66353D">
            <w:pPr>
              <w:jc w:val="center"/>
              <w:rPr>
                <w:rFonts w:ascii="仿宋_GB2312" w:hAnsi="宋体" w:eastAsia="仿宋_GB2312"/>
                <w:kern w:val="0"/>
                <w:sz w:val="20"/>
                <w:szCs w:val="20"/>
              </w:rPr>
            </w:pPr>
          </w:p>
        </w:tc>
        <w:tc>
          <w:tcPr>
            <w:tcW w:w="3090" w:type="dxa"/>
            <w:gridSpan w:val="3"/>
            <w:noWrap w:val="0"/>
            <w:vAlign w:val="center"/>
          </w:tcPr>
          <w:p w14:paraId="6DADA3B1">
            <w:pPr>
              <w:keepNext w:val="0"/>
              <w:keepLines w:val="0"/>
              <w:widowControl/>
              <w:suppressLineNumbers w:val="0"/>
              <w:jc w:val="left"/>
              <w:textAlignment w:val="center"/>
              <w:rPr>
                <w:rFonts w:hint="eastAsia" w:ascii="宋体" w:hAnsi="宋体" w:eastAsia="宋体" w:cs="宋体"/>
                <w:kern w:val="0"/>
                <w:sz w:val="20"/>
                <w:szCs w:val="20"/>
              </w:rPr>
            </w:pPr>
          </w:p>
        </w:tc>
        <w:tc>
          <w:tcPr>
            <w:tcW w:w="1350" w:type="dxa"/>
            <w:noWrap w:val="0"/>
            <w:vAlign w:val="center"/>
          </w:tcPr>
          <w:p w14:paraId="7D4DCB36">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47BD8385">
            <w:pPr>
              <w:jc w:val="center"/>
              <w:textAlignment w:val="center"/>
              <w:rPr>
                <w:rFonts w:hint="eastAsia" w:ascii="仿宋" w:hAnsi="仿宋" w:eastAsia="仿宋" w:cs="仿宋"/>
                <w:color w:val="auto"/>
                <w:kern w:val="0"/>
                <w:sz w:val="20"/>
                <w:szCs w:val="20"/>
              </w:rPr>
            </w:pPr>
          </w:p>
        </w:tc>
        <w:tc>
          <w:tcPr>
            <w:tcW w:w="769" w:type="dxa"/>
            <w:noWrap w:val="0"/>
            <w:vAlign w:val="center"/>
          </w:tcPr>
          <w:p w14:paraId="35D7BD92">
            <w:pPr>
              <w:jc w:val="center"/>
              <w:textAlignment w:val="center"/>
              <w:rPr>
                <w:rFonts w:hint="eastAsia" w:ascii="仿宋" w:hAnsi="仿宋" w:eastAsia="仿宋" w:cs="仿宋"/>
                <w:color w:val="auto"/>
                <w:kern w:val="0"/>
                <w:sz w:val="20"/>
                <w:szCs w:val="20"/>
              </w:rPr>
            </w:pPr>
          </w:p>
        </w:tc>
      </w:tr>
      <w:tr w14:paraId="3C5E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9" w:type="dxa"/>
            <w:vMerge w:val="continue"/>
            <w:noWrap w:val="0"/>
            <w:vAlign w:val="center"/>
          </w:tcPr>
          <w:p w14:paraId="19D3DD97">
            <w:pPr>
              <w:jc w:val="center"/>
              <w:rPr>
                <w:rFonts w:ascii="仿宋_GB2312" w:hAnsi="宋体" w:eastAsia="仿宋_GB2312"/>
                <w:kern w:val="0"/>
              </w:rPr>
            </w:pPr>
          </w:p>
        </w:tc>
        <w:tc>
          <w:tcPr>
            <w:tcW w:w="690" w:type="dxa"/>
            <w:vMerge w:val="continue"/>
            <w:noWrap w:val="0"/>
            <w:vAlign w:val="center"/>
          </w:tcPr>
          <w:p w14:paraId="3940061E">
            <w:pPr>
              <w:jc w:val="center"/>
              <w:rPr>
                <w:rFonts w:ascii="仿宋_GB2312" w:hAnsi="宋体" w:eastAsia="仿宋_GB2312"/>
                <w:kern w:val="0"/>
              </w:rPr>
            </w:pPr>
          </w:p>
        </w:tc>
        <w:tc>
          <w:tcPr>
            <w:tcW w:w="1065" w:type="dxa"/>
            <w:vMerge w:val="continue"/>
            <w:noWrap w:val="0"/>
            <w:vAlign w:val="center"/>
          </w:tcPr>
          <w:p w14:paraId="4D43CC03">
            <w:pPr>
              <w:jc w:val="center"/>
              <w:rPr>
                <w:rFonts w:ascii="仿宋_GB2312" w:hAnsi="宋体" w:eastAsia="仿宋_GB2312"/>
                <w:kern w:val="0"/>
                <w:sz w:val="20"/>
                <w:szCs w:val="20"/>
              </w:rPr>
            </w:pPr>
          </w:p>
        </w:tc>
        <w:tc>
          <w:tcPr>
            <w:tcW w:w="3090" w:type="dxa"/>
            <w:gridSpan w:val="3"/>
            <w:noWrap w:val="0"/>
            <w:vAlign w:val="center"/>
          </w:tcPr>
          <w:p w14:paraId="22FD5AF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宋体" w:hAnsi="宋体" w:eastAsia="宋体" w:cs="宋体"/>
                <w:color w:val="000000"/>
                <w:kern w:val="2"/>
                <w:sz w:val="20"/>
                <w:szCs w:val="20"/>
                <w:lang w:val="en-US" w:eastAsia="zh-CN" w:bidi="ar-SA"/>
              </w:rPr>
            </w:pPr>
          </w:p>
        </w:tc>
        <w:tc>
          <w:tcPr>
            <w:tcW w:w="1350" w:type="dxa"/>
            <w:noWrap w:val="0"/>
            <w:vAlign w:val="center"/>
          </w:tcPr>
          <w:p w14:paraId="270F679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宋体" w:hAnsi="宋体" w:eastAsia="宋体" w:cs="宋体"/>
                <w:color w:val="auto"/>
                <w:kern w:val="2"/>
                <w:sz w:val="20"/>
                <w:szCs w:val="20"/>
                <w:lang w:val="en-US" w:eastAsia="zh-CN" w:bidi="ar-SA"/>
              </w:rPr>
            </w:pPr>
          </w:p>
        </w:tc>
        <w:tc>
          <w:tcPr>
            <w:tcW w:w="1275" w:type="dxa"/>
            <w:gridSpan w:val="2"/>
            <w:noWrap w:val="0"/>
            <w:vAlign w:val="center"/>
          </w:tcPr>
          <w:p w14:paraId="2DE6B427">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769" w:type="dxa"/>
            <w:noWrap w:val="0"/>
            <w:vAlign w:val="center"/>
          </w:tcPr>
          <w:p w14:paraId="4D41F013">
            <w:pPr>
              <w:jc w:val="center"/>
              <w:textAlignment w:val="center"/>
              <w:rPr>
                <w:rFonts w:hint="eastAsia" w:ascii="仿宋" w:hAnsi="仿宋" w:eastAsia="仿宋" w:cs="仿宋"/>
                <w:color w:val="auto"/>
                <w:kern w:val="0"/>
                <w:sz w:val="20"/>
                <w:szCs w:val="20"/>
              </w:rPr>
            </w:pPr>
          </w:p>
        </w:tc>
      </w:tr>
      <w:tr w14:paraId="6FF5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453DCF02">
            <w:pPr>
              <w:jc w:val="center"/>
              <w:rPr>
                <w:rFonts w:ascii="仿宋_GB2312" w:hAnsi="宋体" w:eastAsia="仿宋_GB2312"/>
                <w:kern w:val="0"/>
              </w:rPr>
            </w:pPr>
          </w:p>
        </w:tc>
        <w:tc>
          <w:tcPr>
            <w:tcW w:w="690" w:type="dxa"/>
            <w:vMerge w:val="continue"/>
            <w:noWrap w:val="0"/>
            <w:vAlign w:val="center"/>
          </w:tcPr>
          <w:p w14:paraId="031A92BA">
            <w:pPr>
              <w:jc w:val="center"/>
              <w:rPr>
                <w:rFonts w:ascii="仿宋_GB2312" w:hAnsi="宋体" w:eastAsia="仿宋_GB2312"/>
                <w:kern w:val="0"/>
              </w:rPr>
            </w:pPr>
          </w:p>
        </w:tc>
        <w:tc>
          <w:tcPr>
            <w:tcW w:w="1065" w:type="dxa"/>
            <w:noWrap w:val="0"/>
            <w:vAlign w:val="center"/>
          </w:tcPr>
          <w:p w14:paraId="5A6AF21E">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时效指标</w:t>
            </w:r>
            <w:r>
              <w:rPr>
                <w:rFonts w:hint="eastAsia" w:ascii="仿宋_GB2312" w:hAnsi="Times New Roman" w:eastAsia="仿宋_GB2312" w:cs="Times New Roman"/>
                <w:color w:val="000000"/>
                <w:sz w:val="20"/>
                <w:szCs w:val="20"/>
                <w:lang w:eastAsia="zh-CN"/>
              </w:rPr>
              <w:t>（</w:t>
            </w:r>
            <w:r>
              <w:rPr>
                <w:rFonts w:hint="eastAsia" w:ascii="仿宋_GB2312" w:hAnsi="Times New Roman" w:eastAsia="仿宋_GB2312" w:cs="Times New Roman"/>
                <w:color w:val="000000"/>
                <w:sz w:val="20"/>
                <w:szCs w:val="20"/>
                <w:lang w:val="en-US" w:eastAsia="zh-CN"/>
              </w:rPr>
              <w:t>10分）</w:t>
            </w:r>
          </w:p>
        </w:tc>
        <w:tc>
          <w:tcPr>
            <w:tcW w:w="3090" w:type="dxa"/>
            <w:gridSpan w:val="3"/>
            <w:noWrap w:val="0"/>
            <w:vAlign w:val="top"/>
          </w:tcPr>
          <w:p w14:paraId="387C94A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资金下达后执法检查进度</w:t>
            </w:r>
          </w:p>
        </w:tc>
        <w:tc>
          <w:tcPr>
            <w:tcW w:w="1350" w:type="dxa"/>
            <w:noWrap w:val="0"/>
            <w:vAlign w:val="top"/>
          </w:tcPr>
          <w:p w14:paraId="5594508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一年内90%的企业检查完成</w:t>
            </w:r>
          </w:p>
        </w:tc>
        <w:tc>
          <w:tcPr>
            <w:tcW w:w="1275" w:type="dxa"/>
            <w:gridSpan w:val="2"/>
            <w:noWrap w:val="0"/>
            <w:vAlign w:val="center"/>
          </w:tcPr>
          <w:p w14:paraId="3EB42CA0">
            <w:pPr>
              <w:tabs>
                <w:tab w:val="left" w:pos="216"/>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ab/>
            </w:r>
            <w:r>
              <w:rPr>
                <w:rFonts w:hint="eastAsia" w:ascii="仿宋" w:hAnsi="仿宋" w:eastAsia="仿宋" w:cs="仿宋"/>
                <w:color w:val="auto"/>
                <w:kern w:val="0"/>
                <w:sz w:val="20"/>
                <w:szCs w:val="20"/>
                <w:lang w:val="en-US" w:eastAsia="zh-CN"/>
              </w:rPr>
              <w:t>95%</w:t>
            </w:r>
          </w:p>
        </w:tc>
        <w:tc>
          <w:tcPr>
            <w:tcW w:w="769" w:type="dxa"/>
            <w:noWrap w:val="0"/>
            <w:vAlign w:val="center"/>
          </w:tcPr>
          <w:p w14:paraId="1EC4D4DC">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6CDF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Merge w:val="continue"/>
            <w:noWrap w:val="0"/>
            <w:vAlign w:val="center"/>
          </w:tcPr>
          <w:p w14:paraId="44943E0A">
            <w:pPr>
              <w:jc w:val="center"/>
              <w:rPr>
                <w:rFonts w:ascii="仿宋_GB2312" w:hAnsi="宋体" w:eastAsia="仿宋_GB2312"/>
                <w:kern w:val="0"/>
              </w:rPr>
            </w:pPr>
          </w:p>
        </w:tc>
        <w:tc>
          <w:tcPr>
            <w:tcW w:w="690" w:type="dxa"/>
            <w:vMerge w:val="continue"/>
            <w:noWrap w:val="0"/>
            <w:vAlign w:val="center"/>
          </w:tcPr>
          <w:p w14:paraId="3BFD9112">
            <w:pPr>
              <w:jc w:val="center"/>
              <w:rPr>
                <w:rFonts w:ascii="仿宋_GB2312" w:hAnsi="宋体" w:eastAsia="仿宋_GB2312"/>
                <w:kern w:val="0"/>
              </w:rPr>
            </w:pPr>
          </w:p>
        </w:tc>
        <w:tc>
          <w:tcPr>
            <w:tcW w:w="1065" w:type="dxa"/>
            <w:noWrap w:val="0"/>
            <w:vAlign w:val="center"/>
          </w:tcPr>
          <w:p w14:paraId="21F87BD6">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质量指标</w:t>
            </w:r>
            <w:r>
              <w:rPr>
                <w:rFonts w:hint="eastAsia" w:ascii="仿宋_GB2312" w:hAnsi="Times New Roman" w:eastAsia="仿宋_GB2312" w:cs="Times New Roman"/>
                <w:color w:val="000000"/>
                <w:sz w:val="20"/>
                <w:szCs w:val="20"/>
                <w:lang w:eastAsia="zh-CN"/>
              </w:rPr>
              <w:t>（</w:t>
            </w:r>
            <w:r>
              <w:rPr>
                <w:rFonts w:hint="eastAsia" w:ascii="仿宋_GB2312" w:hAnsi="Times New Roman" w:eastAsia="仿宋_GB2312" w:cs="Times New Roman"/>
                <w:color w:val="000000"/>
                <w:sz w:val="20"/>
                <w:szCs w:val="20"/>
                <w:lang w:val="en-US" w:eastAsia="zh-CN"/>
              </w:rPr>
              <w:t>10分）</w:t>
            </w:r>
          </w:p>
        </w:tc>
        <w:tc>
          <w:tcPr>
            <w:tcW w:w="3090" w:type="dxa"/>
            <w:gridSpan w:val="3"/>
            <w:noWrap w:val="0"/>
            <w:vAlign w:val="center"/>
          </w:tcPr>
          <w:p w14:paraId="4DBFFCD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全区高危行业安责险参保率</w:t>
            </w:r>
          </w:p>
        </w:tc>
        <w:tc>
          <w:tcPr>
            <w:tcW w:w="1350" w:type="dxa"/>
            <w:noWrap w:val="0"/>
            <w:vAlign w:val="center"/>
          </w:tcPr>
          <w:p w14:paraId="3BFEB77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80%以上</w:t>
            </w:r>
          </w:p>
        </w:tc>
        <w:tc>
          <w:tcPr>
            <w:tcW w:w="1275" w:type="dxa"/>
            <w:gridSpan w:val="2"/>
            <w:noWrap w:val="0"/>
            <w:vAlign w:val="center"/>
          </w:tcPr>
          <w:p w14:paraId="4215B2C2">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90%</w:t>
            </w:r>
          </w:p>
        </w:tc>
        <w:tc>
          <w:tcPr>
            <w:tcW w:w="769" w:type="dxa"/>
            <w:noWrap w:val="0"/>
            <w:vAlign w:val="center"/>
          </w:tcPr>
          <w:p w14:paraId="204384B0">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3993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noWrap w:val="0"/>
            <w:vAlign w:val="center"/>
          </w:tcPr>
          <w:p w14:paraId="739E3053">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年度绩效目标2</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690" w:type="dxa"/>
            <w:vMerge w:val="restart"/>
            <w:noWrap w:val="0"/>
            <w:vAlign w:val="center"/>
          </w:tcPr>
          <w:p w14:paraId="280BAD08">
            <w:pPr>
              <w:jc w:val="center"/>
              <w:textAlignment w:val="center"/>
              <w:rPr>
                <w:rFonts w:ascii="仿宋_GB2312" w:hAnsi="宋体" w:eastAsia="仿宋_GB2312"/>
                <w:kern w:val="0"/>
              </w:rPr>
            </w:pPr>
            <w:r>
              <w:rPr>
                <w:color w:val="000000"/>
                <w:sz w:val="20"/>
              </w:rPr>
              <w:t>效益指</w:t>
            </w:r>
            <w:r>
              <w:rPr>
                <w:rFonts w:hint="eastAsia" w:ascii="仿宋_GB2312" w:hAnsi="Times New Roman" w:eastAsia="仿宋_GB2312" w:cs="Times New Roman"/>
                <w:color w:val="000000"/>
                <w:kern w:val="0"/>
                <w:szCs w:val="21"/>
                <w:lang w:bidi="ar"/>
              </w:rPr>
              <w:t>标（</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1065" w:type="dxa"/>
            <w:vMerge w:val="restart"/>
            <w:noWrap w:val="0"/>
            <w:vAlign w:val="center"/>
          </w:tcPr>
          <w:p w14:paraId="39C45EE8">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eastAsia="zh-CN" w:bidi="ar"/>
              </w:rPr>
              <w:t>社会效益指标（</w:t>
            </w:r>
            <w:r>
              <w:rPr>
                <w:rFonts w:hint="eastAsia" w:ascii="仿宋_GB2312" w:eastAsia="仿宋_GB2312" w:cs="Times New Roman"/>
                <w:color w:val="000000"/>
                <w:kern w:val="0"/>
                <w:szCs w:val="21"/>
                <w:lang w:val="en-US" w:eastAsia="zh-CN" w:bidi="ar"/>
              </w:rPr>
              <w:t>30</w:t>
            </w:r>
            <w:r>
              <w:rPr>
                <w:rFonts w:hint="eastAsia" w:ascii="仿宋_GB2312" w:hAnsi="Times New Roman" w:eastAsia="仿宋_GB2312" w:cs="Times New Roman"/>
                <w:color w:val="000000"/>
                <w:kern w:val="0"/>
                <w:szCs w:val="21"/>
                <w:lang w:val="en-US" w:eastAsia="zh-CN" w:bidi="ar"/>
              </w:rPr>
              <w:t>分）</w:t>
            </w:r>
          </w:p>
        </w:tc>
        <w:tc>
          <w:tcPr>
            <w:tcW w:w="3090" w:type="dxa"/>
            <w:gridSpan w:val="3"/>
            <w:noWrap w:val="0"/>
            <w:vAlign w:val="top"/>
          </w:tcPr>
          <w:p w14:paraId="7AB2739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en-US" w:eastAsia="zh-CN" w:bidi="ar-SA"/>
              </w:rPr>
            </w:pPr>
            <w:r>
              <w:rPr>
                <w:color w:val="000000"/>
                <w:sz w:val="20"/>
              </w:rPr>
              <w:t>防范较大事故发生，较大事故为“零”</w:t>
            </w:r>
          </w:p>
        </w:tc>
        <w:tc>
          <w:tcPr>
            <w:tcW w:w="1350" w:type="dxa"/>
            <w:noWrap w:val="0"/>
            <w:vAlign w:val="top"/>
          </w:tcPr>
          <w:p w14:paraId="11F25C3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auto"/>
                <w:position w:val="0"/>
                <w:sz w:val="21"/>
                <w:u w:val="none"/>
                <w:shd w:val="clear" w:color="auto" w:fill="800000"/>
                <w:lang w:val="zh-CN" w:eastAsia="zh-CN" w:bidi="ar-SA"/>
              </w:rPr>
            </w:pPr>
            <w:r>
              <w:rPr>
                <w:color w:val="auto"/>
                <w:sz w:val="20"/>
              </w:rPr>
              <w:t>控制率100%</w:t>
            </w:r>
          </w:p>
        </w:tc>
        <w:tc>
          <w:tcPr>
            <w:tcW w:w="1275" w:type="dxa"/>
            <w:gridSpan w:val="2"/>
            <w:noWrap w:val="0"/>
            <w:vAlign w:val="center"/>
          </w:tcPr>
          <w:p w14:paraId="03B2C182">
            <w:pPr>
              <w:keepNext w:val="0"/>
              <w:keepLines w:val="0"/>
              <w:widowControl/>
              <w:suppressLineNumbers w:val="0"/>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769" w:type="dxa"/>
            <w:noWrap w:val="0"/>
            <w:vAlign w:val="center"/>
          </w:tcPr>
          <w:p w14:paraId="5B63C03D">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r>
      <w:tr w14:paraId="6389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4ADB8AE1">
            <w:pPr>
              <w:jc w:val="center"/>
              <w:textAlignment w:val="center"/>
              <w:rPr>
                <w:rFonts w:ascii="仿宋_GB2312" w:hAnsi="宋体" w:eastAsia="仿宋_GB2312"/>
                <w:kern w:val="0"/>
              </w:rPr>
            </w:pPr>
          </w:p>
        </w:tc>
        <w:tc>
          <w:tcPr>
            <w:tcW w:w="690" w:type="dxa"/>
            <w:vMerge w:val="continue"/>
            <w:noWrap w:val="0"/>
            <w:vAlign w:val="center"/>
          </w:tcPr>
          <w:p w14:paraId="19B78FDF">
            <w:pPr>
              <w:jc w:val="center"/>
              <w:textAlignment w:val="center"/>
              <w:rPr>
                <w:rFonts w:ascii="仿宋_GB2312" w:hAnsi="宋体" w:eastAsia="仿宋_GB2312"/>
                <w:kern w:val="0"/>
              </w:rPr>
            </w:pPr>
          </w:p>
        </w:tc>
        <w:tc>
          <w:tcPr>
            <w:tcW w:w="1065" w:type="dxa"/>
            <w:vMerge w:val="continue"/>
            <w:noWrap w:val="0"/>
            <w:vAlign w:val="center"/>
          </w:tcPr>
          <w:p w14:paraId="2301DEF4">
            <w:pPr>
              <w:jc w:val="center"/>
              <w:textAlignment w:val="center"/>
              <w:rPr>
                <w:rFonts w:ascii="仿宋_GB2312" w:hAnsi="宋体" w:eastAsia="仿宋_GB2312"/>
                <w:kern w:val="0"/>
              </w:rPr>
            </w:pPr>
          </w:p>
        </w:tc>
        <w:tc>
          <w:tcPr>
            <w:tcW w:w="3090" w:type="dxa"/>
            <w:gridSpan w:val="3"/>
            <w:noWrap w:val="0"/>
            <w:vAlign w:val="top"/>
          </w:tcPr>
          <w:p w14:paraId="06C7DD7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工贸企业安全生产责任事故全年不超过2起</w:t>
            </w:r>
          </w:p>
        </w:tc>
        <w:tc>
          <w:tcPr>
            <w:tcW w:w="1350" w:type="dxa"/>
            <w:noWrap w:val="0"/>
            <w:vAlign w:val="top"/>
          </w:tcPr>
          <w:p w14:paraId="469DFCE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auto"/>
                <w:position w:val="0"/>
                <w:sz w:val="21"/>
                <w:u w:val="none"/>
                <w:shd w:val="clear" w:color="auto" w:fill="800000"/>
                <w:lang w:val="zh-CN" w:eastAsia="zh-CN" w:bidi="ar-SA"/>
              </w:rPr>
            </w:pPr>
            <w:r>
              <w:rPr>
                <w:color w:val="auto"/>
                <w:sz w:val="20"/>
              </w:rPr>
              <w:t>控制率100%</w:t>
            </w:r>
          </w:p>
        </w:tc>
        <w:tc>
          <w:tcPr>
            <w:tcW w:w="1275" w:type="dxa"/>
            <w:gridSpan w:val="2"/>
            <w:noWrap w:val="0"/>
            <w:vAlign w:val="center"/>
          </w:tcPr>
          <w:p w14:paraId="31828EC6">
            <w:pPr>
              <w:keepNext w:val="0"/>
              <w:keepLines w:val="0"/>
              <w:widowControl/>
              <w:suppressLineNumbers w:val="0"/>
              <w:jc w:val="center"/>
              <w:textAlignment w:val="bottom"/>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769" w:type="dxa"/>
            <w:noWrap w:val="0"/>
            <w:vAlign w:val="center"/>
          </w:tcPr>
          <w:p w14:paraId="649B6594">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r>
      <w:tr w14:paraId="1A22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0C6BCAD5">
            <w:pPr>
              <w:jc w:val="center"/>
              <w:textAlignment w:val="center"/>
              <w:rPr>
                <w:rFonts w:ascii="仿宋_GB2312" w:hAnsi="宋体" w:eastAsia="仿宋_GB2312"/>
                <w:kern w:val="0"/>
              </w:rPr>
            </w:pPr>
          </w:p>
        </w:tc>
        <w:tc>
          <w:tcPr>
            <w:tcW w:w="690" w:type="dxa"/>
            <w:vMerge w:val="continue"/>
            <w:noWrap w:val="0"/>
            <w:vAlign w:val="center"/>
          </w:tcPr>
          <w:p w14:paraId="11F915CC">
            <w:pPr>
              <w:jc w:val="center"/>
              <w:textAlignment w:val="center"/>
              <w:rPr>
                <w:rFonts w:ascii="仿宋_GB2312" w:hAnsi="宋体" w:eastAsia="仿宋_GB2312"/>
                <w:kern w:val="0"/>
              </w:rPr>
            </w:pPr>
          </w:p>
        </w:tc>
        <w:tc>
          <w:tcPr>
            <w:tcW w:w="1065" w:type="dxa"/>
            <w:vMerge w:val="continue"/>
            <w:noWrap w:val="0"/>
            <w:vAlign w:val="center"/>
          </w:tcPr>
          <w:p w14:paraId="3DD738F6">
            <w:pPr>
              <w:jc w:val="center"/>
              <w:textAlignment w:val="center"/>
              <w:rPr>
                <w:rFonts w:ascii="仿宋_GB2312" w:hAnsi="宋体" w:eastAsia="仿宋_GB2312"/>
                <w:kern w:val="0"/>
              </w:rPr>
            </w:pPr>
          </w:p>
        </w:tc>
        <w:tc>
          <w:tcPr>
            <w:tcW w:w="3090" w:type="dxa"/>
            <w:gridSpan w:val="3"/>
            <w:noWrap w:val="0"/>
            <w:vAlign w:val="center"/>
          </w:tcPr>
          <w:p w14:paraId="2CFFF207">
            <w:pPr>
              <w:keepNext w:val="0"/>
              <w:keepLines w:val="0"/>
              <w:widowControl/>
              <w:suppressLineNumbers w:val="0"/>
              <w:jc w:val="left"/>
              <w:textAlignment w:val="center"/>
              <w:rPr>
                <w:rFonts w:ascii="仿宋_GB2312" w:hAnsi="宋体" w:eastAsia="仿宋_GB2312"/>
                <w:kern w:val="0"/>
              </w:rPr>
            </w:pPr>
          </w:p>
        </w:tc>
        <w:tc>
          <w:tcPr>
            <w:tcW w:w="1350" w:type="dxa"/>
            <w:noWrap w:val="0"/>
            <w:vAlign w:val="center"/>
          </w:tcPr>
          <w:p w14:paraId="096C631F">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4D50EB1B">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5D42D396">
            <w:pPr>
              <w:jc w:val="center"/>
              <w:textAlignment w:val="center"/>
              <w:rPr>
                <w:rFonts w:hint="eastAsia" w:ascii="仿宋" w:hAnsi="仿宋" w:eastAsia="仿宋" w:cs="仿宋"/>
                <w:color w:val="auto"/>
                <w:kern w:val="0"/>
                <w:sz w:val="20"/>
                <w:szCs w:val="20"/>
                <w:lang w:val="en-US" w:eastAsia="zh-CN"/>
              </w:rPr>
            </w:pPr>
          </w:p>
        </w:tc>
      </w:tr>
      <w:tr w14:paraId="3F5C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01DC795D">
            <w:pPr>
              <w:jc w:val="center"/>
              <w:textAlignment w:val="center"/>
              <w:rPr>
                <w:rFonts w:ascii="仿宋_GB2312" w:hAnsi="宋体" w:eastAsia="仿宋_GB2312"/>
                <w:kern w:val="0"/>
              </w:rPr>
            </w:pPr>
          </w:p>
        </w:tc>
        <w:tc>
          <w:tcPr>
            <w:tcW w:w="690" w:type="dxa"/>
            <w:vMerge w:val="continue"/>
            <w:noWrap w:val="0"/>
            <w:vAlign w:val="center"/>
          </w:tcPr>
          <w:p w14:paraId="4FC61500">
            <w:pPr>
              <w:jc w:val="center"/>
              <w:textAlignment w:val="center"/>
              <w:rPr>
                <w:rFonts w:ascii="仿宋_GB2312" w:hAnsi="宋体" w:eastAsia="仿宋_GB2312"/>
                <w:kern w:val="0"/>
              </w:rPr>
            </w:pPr>
          </w:p>
        </w:tc>
        <w:tc>
          <w:tcPr>
            <w:tcW w:w="1065" w:type="dxa"/>
            <w:vMerge w:val="continue"/>
            <w:noWrap w:val="0"/>
            <w:vAlign w:val="center"/>
          </w:tcPr>
          <w:p w14:paraId="3BA0197A">
            <w:pPr>
              <w:jc w:val="center"/>
              <w:textAlignment w:val="center"/>
              <w:rPr>
                <w:rFonts w:ascii="仿宋_GB2312" w:hAnsi="宋体" w:eastAsia="仿宋_GB2312" w:cs="仿宋_GB2312"/>
                <w:kern w:val="0"/>
              </w:rPr>
            </w:pPr>
          </w:p>
        </w:tc>
        <w:tc>
          <w:tcPr>
            <w:tcW w:w="3090" w:type="dxa"/>
            <w:gridSpan w:val="3"/>
            <w:noWrap w:val="0"/>
            <w:vAlign w:val="center"/>
          </w:tcPr>
          <w:p w14:paraId="6F2C15CA">
            <w:pPr>
              <w:keepNext w:val="0"/>
              <w:keepLines w:val="0"/>
              <w:widowControl/>
              <w:suppressLineNumbers w:val="0"/>
              <w:jc w:val="left"/>
              <w:textAlignment w:val="center"/>
              <w:rPr>
                <w:rFonts w:ascii="仿宋_GB2312" w:hAnsi="宋体" w:eastAsia="仿宋_GB2312"/>
                <w:kern w:val="0"/>
              </w:rPr>
            </w:pPr>
          </w:p>
        </w:tc>
        <w:tc>
          <w:tcPr>
            <w:tcW w:w="1350" w:type="dxa"/>
            <w:noWrap w:val="0"/>
            <w:vAlign w:val="center"/>
          </w:tcPr>
          <w:p w14:paraId="19B68970">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5738EDE6">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69A48656">
            <w:pPr>
              <w:jc w:val="center"/>
              <w:textAlignment w:val="center"/>
              <w:rPr>
                <w:rFonts w:hint="eastAsia" w:ascii="仿宋" w:hAnsi="仿宋" w:eastAsia="仿宋" w:cs="仿宋"/>
                <w:color w:val="auto"/>
                <w:kern w:val="0"/>
                <w:sz w:val="20"/>
                <w:szCs w:val="20"/>
              </w:rPr>
            </w:pPr>
          </w:p>
        </w:tc>
      </w:tr>
      <w:tr w14:paraId="45D3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0ECD1A89">
            <w:pPr>
              <w:jc w:val="center"/>
              <w:textAlignment w:val="center"/>
              <w:rPr>
                <w:rFonts w:ascii="仿宋_GB2312" w:hAnsi="宋体" w:eastAsia="仿宋_GB2312"/>
                <w:kern w:val="0"/>
              </w:rPr>
            </w:pPr>
          </w:p>
        </w:tc>
        <w:tc>
          <w:tcPr>
            <w:tcW w:w="690" w:type="dxa"/>
            <w:vMerge w:val="continue"/>
            <w:noWrap w:val="0"/>
            <w:vAlign w:val="center"/>
          </w:tcPr>
          <w:p w14:paraId="08018C1B">
            <w:pPr>
              <w:jc w:val="center"/>
              <w:textAlignment w:val="center"/>
              <w:rPr>
                <w:rFonts w:ascii="仿宋_GB2312" w:hAnsi="宋体" w:eastAsia="仿宋_GB2312"/>
                <w:kern w:val="0"/>
              </w:rPr>
            </w:pPr>
          </w:p>
        </w:tc>
        <w:tc>
          <w:tcPr>
            <w:tcW w:w="1065" w:type="dxa"/>
            <w:vMerge w:val="restart"/>
            <w:noWrap w:val="0"/>
            <w:vAlign w:val="center"/>
          </w:tcPr>
          <w:p w14:paraId="58166A2C">
            <w:pPr>
              <w:jc w:val="center"/>
              <w:textAlignment w:val="center"/>
              <w:rPr>
                <w:rFonts w:ascii="仿宋_GB2312" w:hAnsi="宋体" w:eastAsia="仿宋_GB2312" w:cs="仿宋_GB2312"/>
                <w:kern w:val="0"/>
              </w:rPr>
            </w:pPr>
            <w:r>
              <w:rPr>
                <w:rFonts w:hint="eastAsia"/>
                <w:color w:val="000000"/>
                <w:sz w:val="20"/>
              </w:rPr>
              <w:t>可持续影响指标</w:t>
            </w:r>
          </w:p>
        </w:tc>
        <w:tc>
          <w:tcPr>
            <w:tcW w:w="3090" w:type="dxa"/>
            <w:gridSpan w:val="3"/>
            <w:noWrap w:val="0"/>
            <w:vAlign w:val="top"/>
          </w:tcPr>
          <w:p w14:paraId="7427EFC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p>
        </w:tc>
        <w:tc>
          <w:tcPr>
            <w:tcW w:w="1350" w:type="dxa"/>
            <w:noWrap w:val="0"/>
            <w:vAlign w:val="top"/>
          </w:tcPr>
          <w:p w14:paraId="0905BD1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auto"/>
                <w:position w:val="0"/>
                <w:sz w:val="21"/>
                <w:u w:val="none"/>
                <w:shd w:val="clear" w:color="auto" w:fill="800000"/>
                <w:lang w:val="zh-CN" w:eastAsia="zh-CN" w:bidi="ar-SA"/>
              </w:rPr>
            </w:pPr>
          </w:p>
        </w:tc>
        <w:tc>
          <w:tcPr>
            <w:tcW w:w="1275" w:type="dxa"/>
            <w:gridSpan w:val="2"/>
            <w:noWrap w:val="0"/>
            <w:vAlign w:val="center"/>
          </w:tcPr>
          <w:p w14:paraId="3D74C1C7">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2622D0F5">
            <w:pPr>
              <w:jc w:val="center"/>
              <w:textAlignment w:val="center"/>
              <w:rPr>
                <w:rFonts w:hint="eastAsia" w:ascii="仿宋" w:hAnsi="仿宋" w:eastAsia="仿宋" w:cs="仿宋"/>
                <w:color w:val="auto"/>
                <w:kern w:val="0"/>
                <w:sz w:val="20"/>
                <w:szCs w:val="20"/>
                <w:lang w:val="en-US" w:eastAsia="zh-CN"/>
              </w:rPr>
            </w:pPr>
          </w:p>
        </w:tc>
      </w:tr>
      <w:tr w14:paraId="2FD1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2A2E473E">
            <w:pPr>
              <w:jc w:val="center"/>
              <w:textAlignment w:val="center"/>
              <w:rPr>
                <w:rFonts w:ascii="仿宋_GB2312" w:hAnsi="宋体" w:eastAsia="仿宋_GB2312" w:cs="仿宋_GB2312"/>
                <w:kern w:val="0"/>
              </w:rPr>
            </w:pPr>
          </w:p>
        </w:tc>
        <w:tc>
          <w:tcPr>
            <w:tcW w:w="690" w:type="dxa"/>
            <w:vMerge w:val="continue"/>
            <w:noWrap w:val="0"/>
            <w:vAlign w:val="center"/>
          </w:tcPr>
          <w:p w14:paraId="69F40D03">
            <w:pPr>
              <w:jc w:val="center"/>
              <w:textAlignment w:val="center"/>
              <w:rPr>
                <w:rFonts w:ascii="仿宋_GB2312" w:hAnsi="宋体" w:eastAsia="仿宋_GB2312"/>
                <w:kern w:val="0"/>
              </w:rPr>
            </w:pPr>
          </w:p>
        </w:tc>
        <w:tc>
          <w:tcPr>
            <w:tcW w:w="1065" w:type="dxa"/>
            <w:vMerge w:val="continue"/>
            <w:noWrap w:val="0"/>
            <w:vAlign w:val="center"/>
          </w:tcPr>
          <w:p w14:paraId="28A60C8B">
            <w:pPr>
              <w:jc w:val="center"/>
              <w:textAlignment w:val="center"/>
              <w:rPr>
                <w:rFonts w:ascii="仿宋_GB2312" w:hAnsi="宋体" w:eastAsia="仿宋_GB2312"/>
                <w:kern w:val="0"/>
              </w:rPr>
            </w:pPr>
          </w:p>
        </w:tc>
        <w:tc>
          <w:tcPr>
            <w:tcW w:w="3090" w:type="dxa"/>
            <w:gridSpan w:val="3"/>
            <w:noWrap w:val="0"/>
            <w:vAlign w:val="center"/>
          </w:tcPr>
          <w:p w14:paraId="439C96CB">
            <w:pPr>
              <w:keepNext w:val="0"/>
              <w:keepLines w:val="0"/>
              <w:widowControl/>
              <w:suppressLineNumbers w:val="0"/>
              <w:jc w:val="center"/>
              <w:textAlignment w:val="center"/>
              <w:rPr>
                <w:rFonts w:ascii="仿宋_GB2312" w:hAnsi="宋体" w:eastAsia="仿宋_GB2312"/>
                <w:kern w:val="0"/>
              </w:rPr>
            </w:pPr>
          </w:p>
        </w:tc>
        <w:tc>
          <w:tcPr>
            <w:tcW w:w="1350" w:type="dxa"/>
            <w:noWrap w:val="0"/>
            <w:vAlign w:val="center"/>
          </w:tcPr>
          <w:p w14:paraId="6B59BB16">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2E8DA814">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353C655E">
            <w:pPr>
              <w:jc w:val="center"/>
              <w:textAlignment w:val="center"/>
              <w:rPr>
                <w:rFonts w:hint="eastAsia" w:ascii="仿宋" w:hAnsi="仿宋" w:eastAsia="仿宋" w:cs="仿宋"/>
                <w:color w:val="auto"/>
                <w:kern w:val="0"/>
                <w:sz w:val="20"/>
                <w:szCs w:val="20"/>
                <w:lang w:val="en-US" w:eastAsia="zh-CN"/>
              </w:rPr>
            </w:pPr>
          </w:p>
        </w:tc>
      </w:tr>
      <w:tr w14:paraId="1697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noWrap w:val="0"/>
            <w:vAlign w:val="center"/>
          </w:tcPr>
          <w:p w14:paraId="4ABD3392">
            <w:pPr>
              <w:jc w:val="center"/>
              <w:rPr>
                <w:rFonts w:ascii="仿宋_GB2312" w:hAnsi="宋体" w:eastAsia="仿宋_GB2312"/>
                <w:kern w:val="0"/>
              </w:rPr>
            </w:pPr>
          </w:p>
        </w:tc>
        <w:tc>
          <w:tcPr>
            <w:tcW w:w="690" w:type="dxa"/>
            <w:vMerge w:val="continue"/>
            <w:noWrap w:val="0"/>
            <w:vAlign w:val="center"/>
          </w:tcPr>
          <w:p w14:paraId="1B469DC8">
            <w:pPr>
              <w:jc w:val="center"/>
              <w:rPr>
                <w:rFonts w:ascii="仿宋_GB2312" w:hAnsi="宋体" w:eastAsia="仿宋_GB2312"/>
                <w:kern w:val="0"/>
              </w:rPr>
            </w:pPr>
          </w:p>
        </w:tc>
        <w:tc>
          <w:tcPr>
            <w:tcW w:w="1065" w:type="dxa"/>
            <w:vMerge w:val="continue"/>
            <w:noWrap w:val="0"/>
            <w:vAlign w:val="center"/>
          </w:tcPr>
          <w:p w14:paraId="123CBFBE">
            <w:pPr>
              <w:jc w:val="center"/>
              <w:textAlignment w:val="center"/>
              <w:rPr>
                <w:rFonts w:ascii="仿宋_GB2312" w:hAnsi="宋体" w:eastAsia="仿宋_GB2312"/>
                <w:kern w:val="0"/>
              </w:rPr>
            </w:pPr>
          </w:p>
        </w:tc>
        <w:tc>
          <w:tcPr>
            <w:tcW w:w="3090" w:type="dxa"/>
            <w:gridSpan w:val="3"/>
            <w:noWrap w:val="0"/>
            <w:vAlign w:val="center"/>
          </w:tcPr>
          <w:p w14:paraId="6862C658">
            <w:pPr>
              <w:keepNext w:val="0"/>
              <w:keepLines w:val="0"/>
              <w:widowControl/>
              <w:suppressLineNumbers w:val="0"/>
              <w:jc w:val="center"/>
              <w:textAlignment w:val="center"/>
              <w:rPr>
                <w:rFonts w:ascii="仿宋_GB2312" w:hAnsi="宋体" w:eastAsia="仿宋_GB2312"/>
                <w:kern w:val="0"/>
              </w:rPr>
            </w:pPr>
          </w:p>
        </w:tc>
        <w:tc>
          <w:tcPr>
            <w:tcW w:w="1350" w:type="dxa"/>
            <w:noWrap w:val="0"/>
            <w:vAlign w:val="center"/>
          </w:tcPr>
          <w:p w14:paraId="50F172B3">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275" w:type="dxa"/>
            <w:gridSpan w:val="2"/>
            <w:noWrap w:val="0"/>
            <w:vAlign w:val="center"/>
          </w:tcPr>
          <w:p w14:paraId="36BA0773">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5E5346E3">
            <w:pPr>
              <w:jc w:val="center"/>
              <w:textAlignment w:val="center"/>
              <w:rPr>
                <w:rFonts w:hint="eastAsia" w:ascii="仿宋" w:hAnsi="仿宋" w:eastAsia="仿宋" w:cs="仿宋"/>
                <w:color w:val="auto"/>
                <w:kern w:val="0"/>
                <w:sz w:val="20"/>
                <w:szCs w:val="20"/>
                <w:lang w:val="en-US" w:eastAsia="zh-CN"/>
              </w:rPr>
            </w:pPr>
          </w:p>
        </w:tc>
      </w:tr>
      <w:tr w14:paraId="1A2D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vAlign w:val="center"/>
          </w:tcPr>
          <w:p w14:paraId="28837292">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年度绩效目标3</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（10分）</w:t>
            </w:r>
          </w:p>
        </w:tc>
        <w:tc>
          <w:tcPr>
            <w:tcW w:w="690" w:type="dxa"/>
            <w:noWrap w:val="0"/>
            <w:vAlign w:val="center"/>
          </w:tcPr>
          <w:p w14:paraId="63474CE4">
            <w:pPr>
              <w:jc w:val="center"/>
              <w:textAlignment w:val="center"/>
              <w:rPr>
                <w:rFonts w:ascii="仿宋_GB2312" w:hAnsi="宋体" w:eastAsia="仿宋_GB2312"/>
                <w:kern w:val="0"/>
              </w:rPr>
            </w:pPr>
            <w:r>
              <w:rPr>
                <w:color w:val="000000"/>
                <w:sz w:val="20"/>
              </w:rPr>
              <w:t>服务对象满意度指标</w:t>
            </w:r>
            <w:r>
              <w:rPr>
                <w:rFonts w:hint="eastAsia" w:ascii="仿宋_GB2312" w:hAnsi="Times New Roman" w:eastAsia="仿宋_GB2312" w:cs="Times New Roman"/>
                <w:color w:val="000000"/>
                <w:kern w:val="0"/>
                <w:szCs w:val="21"/>
                <w:lang w:bidi="ar"/>
              </w:rPr>
              <w:t>（10分）</w:t>
            </w:r>
          </w:p>
        </w:tc>
        <w:tc>
          <w:tcPr>
            <w:tcW w:w="1065" w:type="dxa"/>
            <w:noWrap w:val="0"/>
            <w:vAlign w:val="center"/>
          </w:tcPr>
          <w:p w14:paraId="7EB628B4">
            <w:pPr>
              <w:jc w:val="center"/>
              <w:textAlignment w:val="center"/>
            </w:pPr>
            <w:r>
              <w:rPr>
                <w:rFonts w:hint="eastAsia" w:ascii="仿宋_GB2312" w:hAnsi="Times New Roman" w:eastAsia="仿宋_GB2312" w:cs="Times New Roman"/>
                <w:color w:val="000000"/>
                <w:kern w:val="0"/>
                <w:szCs w:val="21"/>
                <w:lang w:bidi="ar"/>
              </w:rPr>
              <w:t>数量指标（10分）</w:t>
            </w:r>
          </w:p>
        </w:tc>
        <w:tc>
          <w:tcPr>
            <w:tcW w:w="3090" w:type="dxa"/>
            <w:gridSpan w:val="3"/>
            <w:noWrap w:val="0"/>
            <w:vAlign w:val="center"/>
          </w:tcPr>
          <w:p w14:paraId="0520D2C6">
            <w:pPr>
              <w:keepNext w:val="0"/>
              <w:keepLines w:val="0"/>
              <w:widowControl/>
              <w:suppressLineNumbers w:val="0"/>
              <w:jc w:val="center"/>
              <w:textAlignment w:val="center"/>
              <w:rPr>
                <w:rFonts w:hint="default" w:eastAsia="宋体"/>
                <w:lang w:val="en-US" w:eastAsia="zh-CN"/>
              </w:rPr>
            </w:pPr>
            <w:r>
              <w:rPr>
                <w:rFonts w:hint="eastAsia"/>
              </w:rPr>
              <w:t>群众对政府职能部门工作服务满意</w:t>
            </w:r>
            <w:r>
              <w:rPr>
                <w:rFonts w:hint="eastAsia"/>
                <w:lang w:val="en-US" w:eastAsia="zh-CN"/>
              </w:rPr>
              <w:t>度90%以上</w:t>
            </w:r>
          </w:p>
        </w:tc>
        <w:tc>
          <w:tcPr>
            <w:tcW w:w="1350" w:type="dxa"/>
            <w:noWrap w:val="0"/>
            <w:vAlign w:val="center"/>
          </w:tcPr>
          <w:p w14:paraId="7125A166">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90%</w:t>
            </w:r>
          </w:p>
        </w:tc>
        <w:tc>
          <w:tcPr>
            <w:tcW w:w="1275" w:type="dxa"/>
            <w:gridSpan w:val="2"/>
            <w:noWrap w:val="0"/>
            <w:vAlign w:val="center"/>
          </w:tcPr>
          <w:p w14:paraId="79E2AFC2">
            <w:pPr>
              <w:keepNext w:val="0"/>
              <w:keepLines w:val="0"/>
              <w:widowControl/>
              <w:suppressLineNumbers w:val="0"/>
              <w:jc w:val="center"/>
              <w:textAlignment w:val="bottom"/>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95%</w:t>
            </w:r>
          </w:p>
        </w:tc>
        <w:tc>
          <w:tcPr>
            <w:tcW w:w="769" w:type="dxa"/>
            <w:noWrap w:val="0"/>
            <w:vAlign w:val="center"/>
          </w:tcPr>
          <w:p w14:paraId="646334F5">
            <w:pPr>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w:t>
            </w:r>
          </w:p>
        </w:tc>
      </w:tr>
      <w:tr w14:paraId="5D13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99" w:type="dxa"/>
            <w:gridSpan w:val="2"/>
            <w:noWrap w:val="0"/>
            <w:vAlign w:val="center"/>
          </w:tcPr>
          <w:p w14:paraId="3837C94C">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549" w:type="dxa"/>
            <w:gridSpan w:val="8"/>
            <w:noWrap w:val="0"/>
            <w:vAlign w:val="center"/>
          </w:tcPr>
          <w:p w14:paraId="2153FC9A">
            <w:pPr>
              <w:widowControl/>
              <w:ind w:firstLine="420" w:firstLineChars="2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100分</w:t>
            </w:r>
          </w:p>
        </w:tc>
      </w:tr>
      <w:tr w14:paraId="20FF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99" w:type="dxa"/>
            <w:gridSpan w:val="2"/>
            <w:noWrap w:val="0"/>
            <w:vAlign w:val="center"/>
          </w:tcPr>
          <w:p w14:paraId="3E01E7B7">
            <w:pPr>
              <w:widowControl/>
              <w:jc w:val="center"/>
              <w:rPr>
                <w:rFonts w:ascii="仿宋_GB2312" w:hAnsi="宋体" w:eastAsia="仿宋_GB2312"/>
                <w:kern w:val="0"/>
              </w:rPr>
            </w:pPr>
            <w:r>
              <w:rPr>
                <w:rFonts w:hint="eastAsia" w:ascii="仿宋_GB2312" w:hAnsi="宋体" w:eastAsia="仿宋_GB2312" w:cs="仿宋_GB2312"/>
                <w:kern w:val="0"/>
              </w:rPr>
              <w:t>偏差大或</w:t>
            </w:r>
          </w:p>
          <w:p w14:paraId="1B481431">
            <w:pPr>
              <w:widowControl/>
              <w:jc w:val="center"/>
              <w:rPr>
                <w:rFonts w:ascii="仿宋_GB2312" w:hAnsi="宋体" w:eastAsia="仿宋_GB2312"/>
                <w:kern w:val="0"/>
              </w:rPr>
            </w:pPr>
            <w:r>
              <w:rPr>
                <w:rFonts w:hint="eastAsia" w:ascii="仿宋_GB2312" w:hAnsi="宋体" w:eastAsia="仿宋_GB2312" w:cs="仿宋_GB2312"/>
                <w:kern w:val="0"/>
              </w:rPr>
              <w:t>目标未完成</w:t>
            </w:r>
          </w:p>
          <w:p w14:paraId="7BC1C899">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549" w:type="dxa"/>
            <w:gridSpan w:val="8"/>
            <w:noWrap w:val="0"/>
            <w:vAlign w:val="center"/>
          </w:tcPr>
          <w:p w14:paraId="07AF9F85">
            <w:pPr>
              <w:widowControl/>
              <w:ind w:firstLine="420" w:firstLineChars="2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无</w:t>
            </w:r>
          </w:p>
        </w:tc>
      </w:tr>
      <w:tr w14:paraId="4E0F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399" w:type="dxa"/>
            <w:gridSpan w:val="2"/>
            <w:noWrap w:val="0"/>
            <w:vAlign w:val="center"/>
          </w:tcPr>
          <w:p w14:paraId="246420E5">
            <w:pPr>
              <w:widowControl/>
              <w:jc w:val="center"/>
              <w:rPr>
                <w:rFonts w:ascii="仿宋_GB2312" w:hAnsi="宋体" w:eastAsia="仿宋_GB2312"/>
                <w:kern w:val="0"/>
              </w:rPr>
            </w:pPr>
            <w:r>
              <w:rPr>
                <w:rFonts w:hint="eastAsia" w:ascii="仿宋_GB2312" w:hAnsi="宋体" w:eastAsia="仿宋_GB2312" w:cs="仿宋_GB2312"/>
                <w:kern w:val="0"/>
              </w:rPr>
              <w:t>改进措施及</w:t>
            </w:r>
          </w:p>
          <w:p w14:paraId="54E750EE">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549" w:type="dxa"/>
            <w:gridSpan w:val="8"/>
            <w:noWrap w:val="0"/>
            <w:vAlign w:val="center"/>
          </w:tcPr>
          <w:p w14:paraId="21B830C9">
            <w:pPr>
              <w:widowControl/>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无</w:t>
            </w:r>
          </w:p>
        </w:tc>
      </w:tr>
    </w:tbl>
    <w:p w14:paraId="4ABE8085">
      <w:pPr>
        <w:widowControl/>
        <w:shd w:val="clear" w:color="auto" w:fill="FFFFFF"/>
        <w:spacing w:line="504" w:lineRule="atLeas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br w:type="textWrapping"/>
      </w:r>
      <w:r>
        <w:rPr>
          <w:rFonts w:hint="eastAsia" w:ascii="Arial" w:hAnsi="Arial" w:eastAsia="宋体" w:cs="Arial"/>
          <w:b/>
          <w:bCs/>
          <w:color w:val="000000"/>
          <w:kern w:val="0"/>
          <w:sz w:val="32"/>
          <w:lang w:val="en-US" w:eastAsia="zh-CN"/>
        </w:rPr>
        <w:t>4</w:t>
      </w:r>
      <w:r>
        <w:rPr>
          <w:rFonts w:ascii="Arial" w:hAnsi="Arial" w:eastAsia="宋体" w:cs="Arial"/>
          <w:b/>
          <w:bCs/>
          <w:color w:val="000000"/>
          <w:kern w:val="0"/>
          <w:sz w:val="32"/>
        </w:rPr>
        <w:t>、应急管理专项经费</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lang w:val="en-US" w:eastAsia="zh-CN"/>
        </w:rPr>
        <w:t>项目全年预算数为3万元，其中：一般公共预算财政拨款3万元。执行数为3万元，完成预算100%。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主要产出和效益：指导全区各街办、新区、相关部门应对安全生产、自然灾害等突发事件和综合防灾减灾救灾工作，组织编制全区总体应急预案和各类自然灾害专项应急预案，综合协调应急预案衔接工作，组织开展预案演练达到使人民群众提高防灾减灾的意识。</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下一步改进措施：结合以往年度实际情况，科学测算相关工作经费预算，进一步提高预算编制的准确性。</w:t>
      </w:r>
    </w:p>
    <w:p w14:paraId="5D4126F2">
      <w:pPr>
        <w:widowControl/>
        <w:shd w:val="clear" w:color="auto" w:fill="FFFFFF"/>
        <w:spacing w:line="504" w:lineRule="atLeast"/>
        <w:jc w:val="left"/>
        <w:rPr>
          <w:rFonts w:hint="eastAsia" w:ascii="宋体" w:hAnsi="宋体" w:eastAsia="宋体" w:cs="宋体"/>
          <w:color w:val="000000"/>
          <w:kern w:val="0"/>
          <w:sz w:val="28"/>
          <w:szCs w:val="28"/>
          <w:lang w:val="en-US" w:eastAsia="zh-CN"/>
        </w:rPr>
      </w:pPr>
    </w:p>
    <w:tbl>
      <w:tblPr>
        <w:tblStyle w:val="6"/>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690"/>
        <w:gridCol w:w="1065"/>
        <w:gridCol w:w="1505"/>
        <w:gridCol w:w="923"/>
        <w:gridCol w:w="662"/>
        <w:gridCol w:w="1477"/>
        <w:gridCol w:w="381"/>
        <w:gridCol w:w="767"/>
        <w:gridCol w:w="769"/>
      </w:tblGrid>
      <w:tr w14:paraId="541D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1" w:type="dxa"/>
            <w:gridSpan w:val="2"/>
            <w:noWrap w:val="0"/>
            <w:vAlign w:val="center"/>
          </w:tcPr>
          <w:p w14:paraId="20EF62AC">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549" w:type="dxa"/>
            <w:gridSpan w:val="8"/>
            <w:noWrap w:val="0"/>
            <w:vAlign w:val="center"/>
          </w:tcPr>
          <w:p w14:paraId="35D0608E">
            <w:pPr>
              <w:widowControl/>
              <w:snapToGrid w:val="0"/>
              <w:jc w:val="both"/>
              <w:rPr>
                <w:rFonts w:ascii="仿宋_GB2312" w:hAnsi="宋体" w:eastAsia="仿宋_GB2312"/>
                <w:kern w:val="0"/>
              </w:rPr>
            </w:pPr>
            <w:r>
              <w:rPr>
                <w:rFonts w:hint="eastAsia" w:ascii="宋体" w:hAnsi="宋体"/>
                <w:color w:val="000000"/>
                <w:lang w:val="en-US" w:eastAsia="zh-CN"/>
              </w:rPr>
              <w:t>应急管理</w:t>
            </w:r>
            <w:r>
              <w:rPr>
                <w:rFonts w:ascii="宋体" w:hAnsi="宋体" w:eastAsia="宋体"/>
                <w:color w:val="000000"/>
              </w:rPr>
              <w:t>经费</w:t>
            </w:r>
            <w:r>
              <w:rPr>
                <w:rFonts w:hint="eastAsia" w:ascii="仿宋_GB2312" w:hAnsi="宋体" w:eastAsia="仿宋_GB2312" w:cs="仿宋_GB2312"/>
                <w:kern w:val="0"/>
              </w:rPr>
              <w:t>　</w:t>
            </w:r>
          </w:p>
        </w:tc>
      </w:tr>
      <w:tr w14:paraId="4E4D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1" w:type="dxa"/>
            <w:gridSpan w:val="2"/>
            <w:noWrap w:val="0"/>
            <w:vAlign w:val="center"/>
          </w:tcPr>
          <w:p w14:paraId="4D9A023E">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493" w:type="dxa"/>
            <w:gridSpan w:val="3"/>
            <w:noWrap w:val="0"/>
            <w:vAlign w:val="center"/>
          </w:tcPr>
          <w:p w14:paraId="375DD39C">
            <w:pPr>
              <w:widowControl/>
              <w:snapToGrid w:val="0"/>
              <w:jc w:val="left"/>
              <w:rPr>
                <w:rFonts w:hint="eastAsia" w:ascii="仿宋_GB2312" w:hAnsi="宋体" w:eastAsia="仿宋_GB2312"/>
                <w:kern w:val="0"/>
                <w:lang w:eastAsia="zh-CN"/>
              </w:rPr>
            </w:pPr>
            <w:r>
              <w:rPr>
                <w:rFonts w:hint="eastAsia" w:ascii="楷体_GB2312" w:hAnsi="仿宋" w:eastAsia="楷体_GB2312" w:cs="楷体_GB2312"/>
                <w:kern w:val="0"/>
                <w:sz w:val="21"/>
                <w:szCs w:val="21"/>
                <w:lang w:eastAsia="zh-CN"/>
              </w:rPr>
              <w:t>下陆区应急管理局</w:t>
            </w:r>
          </w:p>
        </w:tc>
        <w:tc>
          <w:tcPr>
            <w:tcW w:w="2520" w:type="dxa"/>
            <w:gridSpan w:val="3"/>
            <w:noWrap w:val="0"/>
            <w:vAlign w:val="center"/>
          </w:tcPr>
          <w:p w14:paraId="0D571661">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14:paraId="1DF00322">
            <w:pPr>
              <w:widowControl/>
              <w:snapToGrid w:val="0"/>
              <w:jc w:val="center"/>
              <w:rPr>
                <w:rFonts w:ascii="仿宋_GB2312" w:hAnsi="宋体" w:eastAsia="仿宋_GB2312"/>
                <w:kern w:val="0"/>
              </w:rPr>
            </w:pPr>
            <w:r>
              <w:rPr>
                <w:rFonts w:hint="eastAsia" w:ascii="仿宋_GB2312" w:hAnsi="宋体" w:eastAsia="仿宋_GB2312" w:cs="仿宋_GB2312"/>
                <w:kern w:val="0"/>
              </w:rPr>
              <w:t>　</w:t>
            </w:r>
          </w:p>
        </w:tc>
      </w:tr>
      <w:tr w14:paraId="2062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1" w:type="dxa"/>
            <w:gridSpan w:val="2"/>
            <w:noWrap w:val="0"/>
            <w:vAlign w:val="center"/>
          </w:tcPr>
          <w:p w14:paraId="2C4C5A95">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549" w:type="dxa"/>
            <w:gridSpan w:val="8"/>
            <w:noWrap w:val="0"/>
            <w:vAlign w:val="center"/>
          </w:tcPr>
          <w:p w14:paraId="3A5953A7">
            <w:pPr>
              <w:widowControl/>
              <w:snapToGrid w:val="0"/>
              <w:jc w:val="left"/>
              <w:rPr>
                <w:rFonts w:hint="default" w:ascii="仿宋_GB2312" w:hAnsi="宋体" w:eastAsia="仿宋_GB2312"/>
                <w:kern w:val="0"/>
                <w:lang w:val="en-US" w:eastAsia="zh-CN"/>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上级专项</w:t>
            </w:r>
          </w:p>
        </w:tc>
      </w:tr>
      <w:tr w14:paraId="33F4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1" w:type="dxa"/>
            <w:gridSpan w:val="2"/>
            <w:noWrap w:val="0"/>
            <w:vAlign w:val="center"/>
          </w:tcPr>
          <w:p w14:paraId="44988AC1">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549" w:type="dxa"/>
            <w:gridSpan w:val="8"/>
            <w:noWrap w:val="0"/>
            <w:vAlign w:val="center"/>
          </w:tcPr>
          <w:p w14:paraId="7BB082CA">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222A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1" w:type="dxa"/>
            <w:gridSpan w:val="2"/>
            <w:noWrap w:val="0"/>
            <w:vAlign w:val="center"/>
          </w:tcPr>
          <w:p w14:paraId="3A43CFBA">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549" w:type="dxa"/>
            <w:gridSpan w:val="8"/>
            <w:noWrap w:val="0"/>
            <w:vAlign w:val="center"/>
          </w:tcPr>
          <w:p w14:paraId="2A7C6BCC">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29AD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1" w:type="dxa"/>
            <w:gridSpan w:val="2"/>
            <w:vMerge w:val="restart"/>
            <w:noWrap w:val="0"/>
            <w:vAlign w:val="center"/>
          </w:tcPr>
          <w:p w14:paraId="1486948C">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14:paraId="250CB3A3">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065" w:type="dxa"/>
            <w:noWrap w:val="0"/>
            <w:vAlign w:val="center"/>
          </w:tcPr>
          <w:p w14:paraId="7C5F764A">
            <w:pPr>
              <w:widowControl/>
              <w:snapToGrid w:val="0"/>
              <w:jc w:val="center"/>
              <w:rPr>
                <w:rFonts w:ascii="仿宋_GB2312" w:hAnsi="宋体" w:eastAsia="仿宋_GB2312"/>
                <w:kern w:val="0"/>
              </w:rPr>
            </w:pPr>
          </w:p>
        </w:tc>
        <w:tc>
          <w:tcPr>
            <w:tcW w:w="1505" w:type="dxa"/>
            <w:noWrap w:val="0"/>
            <w:vAlign w:val="center"/>
          </w:tcPr>
          <w:p w14:paraId="0334B45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85" w:type="dxa"/>
            <w:gridSpan w:val="2"/>
            <w:noWrap w:val="0"/>
            <w:vAlign w:val="center"/>
          </w:tcPr>
          <w:p w14:paraId="769C00B4">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77" w:type="dxa"/>
            <w:noWrap w:val="0"/>
            <w:vAlign w:val="center"/>
          </w:tcPr>
          <w:p w14:paraId="0EE42E2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1917" w:type="dxa"/>
            <w:gridSpan w:val="3"/>
            <w:noWrap w:val="0"/>
            <w:vAlign w:val="center"/>
          </w:tcPr>
          <w:p w14:paraId="360D63E8">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14:paraId="1E57C306">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14:paraId="224C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1" w:type="dxa"/>
            <w:gridSpan w:val="2"/>
            <w:vMerge w:val="continue"/>
            <w:noWrap w:val="0"/>
            <w:vAlign w:val="center"/>
          </w:tcPr>
          <w:p w14:paraId="0BEDB031">
            <w:pPr>
              <w:widowControl/>
              <w:snapToGrid w:val="0"/>
              <w:jc w:val="center"/>
              <w:rPr>
                <w:rFonts w:ascii="仿宋_GB2312" w:hAnsi="宋体" w:eastAsia="仿宋_GB2312"/>
                <w:kern w:val="0"/>
              </w:rPr>
            </w:pPr>
          </w:p>
        </w:tc>
        <w:tc>
          <w:tcPr>
            <w:tcW w:w="1065" w:type="dxa"/>
            <w:noWrap w:val="0"/>
            <w:vAlign w:val="center"/>
          </w:tcPr>
          <w:p w14:paraId="33ED32EF">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505" w:type="dxa"/>
            <w:noWrap w:val="0"/>
            <w:vAlign w:val="center"/>
          </w:tcPr>
          <w:p w14:paraId="405878C2">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w:t>
            </w:r>
          </w:p>
        </w:tc>
        <w:tc>
          <w:tcPr>
            <w:tcW w:w="1585" w:type="dxa"/>
            <w:gridSpan w:val="2"/>
            <w:noWrap w:val="0"/>
            <w:vAlign w:val="center"/>
          </w:tcPr>
          <w:p w14:paraId="073CB8F2">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w:t>
            </w:r>
          </w:p>
        </w:tc>
        <w:tc>
          <w:tcPr>
            <w:tcW w:w="1477" w:type="dxa"/>
            <w:noWrap w:val="0"/>
            <w:vAlign w:val="center"/>
          </w:tcPr>
          <w:p w14:paraId="2BAF47EE">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1917" w:type="dxa"/>
            <w:gridSpan w:val="3"/>
            <w:noWrap w:val="0"/>
            <w:vAlign w:val="center"/>
          </w:tcPr>
          <w:p w14:paraId="14DE3B8A">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r>
      <w:tr w14:paraId="219E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restart"/>
            <w:noWrap w:val="0"/>
            <w:vAlign w:val="center"/>
          </w:tcPr>
          <w:p w14:paraId="7D409A91">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年度绩效目标1</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690" w:type="dxa"/>
            <w:noWrap w:val="0"/>
            <w:vAlign w:val="center"/>
          </w:tcPr>
          <w:p w14:paraId="5631E611">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一级指标</w:t>
            </w:r>
          </w:p>
        </w:tc>
        <w:tc>
          <w:tcPr>
            <w:tcW w:w="1065" w:type="dxa"/>
            <w:noWrap w:val="0"/>
            <w:vAlign w:val="center"/>
          </w:tcPr>
          <w:p w14:paraId="2CFF756B">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二级指标</w:t>
            </w:r>
          </w:p>
        </w:tc>
        <w:tc>
          <w:tcPr>
            <w:tcW w:w="3090" w:type="dxa"/>
            <w:gridSpan w:val="3"/>
            <w:noWrap w:val="0"/>
            <w:vAlign w:val="center"/>
          </w:tcPr>
          <w:p w14:paraId="7997C757">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三级指标</w:t>
            </w:r>
          </w:p>
        </w:tc>
        <w:tc>
          <w:tcPr>
            <w:tcW w:w="1477" w:type="dxa"/>
            <w:noWrap w:val="0"/>
            <w:vAlign w:val="center"/>
          </w:tcPr>
          <w:p w14:paraId="1AAB4B11">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年初目标值（A）</w:t>
            </w:r>
          </w:p>
        </w:tc>
        <w:tc>
          <w:tcPr>
            <w:tcW w:w="1148" w:type="dxa"/>
            <w:gridSpan w:val="2"/>
            <w:noWrap w:val="0"/>
            <w:vAlign w:val="center"/>
          </w:tcPr>
          <w:p w14:paraId="5F184426">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实际完成值（B）</w:t>
            </w:r>
          </w:p>
        </w:tc>
        <w:tc>
          <w:tcPr>
            <w:tcW w:w="769" w:type="dxa"/>
            <w:noWrap w:val="0"/>
            <w:vAlign w:val="center"/>
          </w:tcPr>
          <w:p w14:paraId="2A683DC5">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得分</w:t>
            </w:r>
          </w:p>
        </w:tc>
      </w:tr>
      <w:tr w14:paraId="4060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0E602FAE">
            <w:pPr>
              <w:jc w:val="center"/>
              <w:rPr>
                <w:rFonts w:ascii="仿宋_GB2312" w:hAnsi="宋体" w:eastAsia="仿宋_GB2312"/>
                <w:kern w:val="0"/>
              </w:rPr>
            </w:pPr>
          </w:p>
        </w:tc>
        <w:tc>
          <w:tcPr>
            <w:tcW w:w="690" w:type="dxa"/>
            <w:vMerge w:val="restart"/>
            <w:noWrap w:val="0"/>
            <w:vAlign w:val="center"/>
          </w:tcPr>
          <w:p w14:paraId="4714CAC6">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产出指标（</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1065" w:type="dxa"/>
            <w:vMerge w:val="restart"/>
            <w:noWrap w:val="0"/>
            <w:vAlign w:val="center"/>
          </w:tcPr>
          <w:p w14:paraId="078BA07E">
            <w:pPr>
              <w:jc w:val="center"/>
              <w:textAlignment w:val="center"/>
              <w:rPr>
                <w:rFonts w:hint="eastAsia" w:ascii="宋体" w:hAnsi="宋体" w:eastAsia="宋体" w:cs="宋体"/>
                <w:color w:val="000000"/>
                <w:kern w:val="0"/>
                <w:position w:val="0"/>
                <w:sz w:val="20"/>
                <w:szCs w:val="20"/>
                <w:u w:val="none"/>
                <w:shd w:val="clear" w:color="auto" w:fill="auto"/>
                <w:lang w:val="en-US" w:eastAsia="zh-CN" w:bidi="ar-SA"/>
              </w:rPr>
            </w:pPr>
            <w:r>
              <w:rPr>
                <w:rFonts w:hint="eastAsia" w:ascii="宋体" w:hAnsi="宋体" w:eastAsia="宋体" w:cs="宋体"/>
                <w:color w:val="000000"/>
                <w:kern w:val="0"/>
                <w:position w:val="0"/>
                <w:sz w:val="20"/>
                <w:szCs w:val="20"/>
                <w:u w:val="none"/>
                <w:shd w:val="clear" w:color="auto" w:fill="auto"/>
                <w:lang w:val="en-US" w:eastAsia="zh-CN" w:bidi="ar-SA"/>
              </w:rPr>
              <w:t>数量指标（20分）</w:t>
            </w:r>
          </w:p>
        </w:tc>
        <w:tc>
          <w:tcPr>
            <w:tcW w:w="3090" w:type="dxa"/>
            <w:gridSpan w:val="3"/>
            <w:noWrap w:val="0"/>
            <w:vAlign w:val="center"/>
          </w:tcPr>
          <w:p w14:paraId="4409E85F">
            <w:pPr>
              <w:tabs>
                <w:tab w:val="left" w:pos="861"/>
              </w:tabs>
              <w:jc w:val="left"/>
              <w:textAlignment w:val="center"/>
              <w:rPr>
                <w:rFonts w:hint="eastAsia" w:ascii="宋体" w:hAnsi="宋体" w:eastAsia="宋体" w:cs="宋体"/>
                <w:color w:val="000000"/>
                <w:kern w:val="0"/>
                <w:position w:val="0"/>
                <w:sz w:val="20"/>
                <w:szCs w:val="20"/>
                <w:u w:val="none"/>
                <w:shd w:val="clear" w:color="auto" w:fill="auto"/>
                <w:lang w:val="en-US" w:eastAsia="zh-CN" w:bidi="ar-SA"/>
              </w:rPr>
            </w:pPr>
            <w:r>
              <w:rPr>
                <w:rFonts w:hint="eastAsia" w:ascii="宋体" w:hAnsi="宋体" w:eastAsia="宋体" w:cs="宋体"/>
                <w:color w:val="000000"/>
                <w:kern w:val="0"/>
                <w:position w:val="0"/>
                <w:sz w:val="20"/>
                <w:szCs w:val="20"/>
                <w:u w:val="none"/>
                <w:shd w:val="clear" w:color="auto" w:fill="auto"/>
                <w:lang w:val="en-US" w:eastAsia="zh-CN" w:bidi="ar-SA"/>
              </w:rPr>
              <w:t>至少组织</w:t>
            </w:r>
            <w:r>
              <w:rPr>
                <w:rFonts w:hint="eastAsia" w:ascii="宋体" w:hAnsi="宋体" w:cs="宋体"/>
                <w:color w:val="000000"/>
                <w:kern w:val="0"/>
                <w:position w:val="0"/>
                <w:sz w:val="20"/>
                <w:szCs w:val="20"/>
                <w:u w:val="none"/>
                <w:shd w:val="clear" w:color="auto" w:fill="auto"/>
                <w:lang w:val="en-US" w:eastAsia="zh-CN" w:bidi="ar-SA"/>
              </w:rPr>
              <w:t>2</w:t>
            </w:r>
            <w:r>
              <w:rPr>
                <w:rFonts w:hint="eastAsia" w:ascii="宋体" w:hAnsi="宋体" w:eastAsia="宋体" w:cs="宋体"/>
                <w:color w:val="000000"/>
                <w:kern w:val="0"/>
                <w:position w:val="0"/>
                <w:sz w:val="20"/>
                <w:szCs w:val="20"/>
                <w:u w:val="none"/>
                <w:shd w:val="clear" w:color="auto" w:fill="auto"/>
                <w:lang w:val="en-US" w:eastAsia="zh-CN" w:bidi="ar-SA"/>
              </w:rPr>
              <w:t>次防灾减灾应急演练，在全区开展次</w:t>
            </w:r>
            <w:r>
              <w:rPr>
                <w:rFonts w:hint="eastAsia" w:ascii="宋体" w:hAnsi="宋体" w:cs="宋体"/>
                <w:color w:val="000000"/>
                <w:kern w:val="0"/>
                <w:position w:val="0"/>
                <w:sz w:val="20"/>
                <w:szCs w:val="20"/>
                <w:u w:val="none"/>
                <w:shd w:val="clear" w:color="auto" w:fill="auto"/>
                <w:lang w:val="en-US" w:eastAsia="zh-CN" w:bidi="ar-SA"/>
              </w:rPr>
              <w:t>2</w:t>
            </w:r>
            <w:r>
              <w:rPr>
                <w:rFonts w:hint="eastAsia" w:ascii="宋体" w:hAnsi="宋体" w:eastAsia="宋体" w:cs="宋体"/>
                <w:color w:val="000000"/>
                <w:kern w:val="0"/>
                <w:position w:val="0"/>
                <w:sz w:val="20"/>
                <w:szCs w:val="20"/>
                <w:u w:val="none"/>
                <w:shd w:val="clear" w:color="auto" w:fill="auto"/>
                <w:lang w:val="en-US" w:eastAsia="zh-CN" w:bidi="ar-SA"/>
              </w:rPr>
              <w:t>次全民防灾减灾活动。</w:t>
            </w:r>
          </w:p>
        </w:tc>
        <w:tc>
          <w:tcPr>
            <w:tcW w:w="1477" w:type="dxa"/>
            <w:noWrap w:val="0"/>
            <w:vAlign w:val="center"/>
          </w:tcPr>
          <w:p w14:paraId="02555A09">
            <w:pPr>
              <w:tabs>
                <w:tab w:val="left" w:pos="486"/>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ab/>
            </w:r>
            <w:r>
              <w:rPr>
                <w:rFonts w:hint="eastAsia" w:ascii="仿宋" w:hAnsi="仿宋" w:eastAsia="仿宋" w:cs="仿宋"/>
                <w:color w:val="auto"/>
                <w:kern w:val="0"/>
                <w:sz w:val="20"/>
                <w:szCs w:val="20"/>
                <w:lang w:val="en-US" w:eastAsia="zh-CN"/>
              </w:rPr>
              <w:t>1</w:t>
            </w:r>
          </w:p>
        </w:tc>
        <w:tc>
          <w:tcPr>
            <w:tcW w:w="1148" w:type="dxa"/>
            <w:gridSpan w:val="2"/>
            <w:noWrap w:val="0"/>
            <w:vAlign w:val="center"/>
          </w:tcPr>
          <w:p w14:paraId="62071AF9">
            <w:pPr>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769" w:type="dxa"/>
            <w:noWrap w:val="0"/>
            <w:vAlign w:val="center"/>
          </w:tcPr>
          <w:p w14:paraId="29DAE0E5">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r>
      <w:tr w14:paraId="17B1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41FC711B">
            <w:pPr>
              <w:jc w:val="center"/>
              <w:rPr>
                <w:rFonts w:ascii="仿宋_GB2312" w:hAnsi="宋体" w:eastAsia="仿宋_GB2312"/>
                <w:kern w:val="0"/>
              </w:rPr>
            </w:pPr>
          </w:p>
        </w:tc>
        <w:tc>
          <w:tcPr>
            <w:tcW w:w="690" w:type="dxa"/>
            <w:vMerge w:val="continue"/>
            <w:noWrap w:val="0"/>
            <w:vAlign w:val="center"/>
          </w:tcPr>
          <w:p w14:paraId="5C01FF99">
            <w:pPr>
              <w:jc w:val="center"/>
              <w:rPr>
                <w:rFonts w:ascii="仿宋_GB2312" w:hAnsi="宋体" w:eastAsia="仿宋_GB2312"/>
                <w:kern w:val="0"/>
              </w:rPr>
            </w:pPr>
          </w:p>
        </w:tc>
        <w:tc>
          <w:tcPr>
            <w:tcW w:w="1065" w:type="dxa"/>
            <w:vMerge w:val="continue"/>
            <w:noWrap w:val="0"/>
            <w:vAlign w:val="center"/>
          </w:tcPr>
          <w:p w14:paraId="56B75E36">
            <w:pPr>
              <w:jc w:val="center"/>
              <w:rPr>
                <w:rFonts w:hint="eastAsia" w:ascii="宋体" w:hAnsi="宋体" w:eastAsia="宋体" w:cs="宋体"/>
                <w:color w:val="000000"/>
                <w:kern w:val="0"/>
                <w:position w:val="0"/>
                <w:sz w:val="20"/>
                <w:szCs w:val="20"/>
                <w:u w:val="none"/>
                <w:shd w:val="clear" w:color="auto" w:fill="auto"/>
                <w:lang w:val="en-US" w:eastAsia="zh-CN" w:bidi="ar-SA"/>
              </w:rPr>
            </w:pPr>
          </w:p>
        </w:tc>
        <w:tc>
          <w:tcPr>
            <w:tcW w:w="3090" w:type="dxa"/>
            <w:gridSpan w:val="3"/>
            <w:noWrap w:val="0"/>
            <w:vAlign w:val="center"/>
          </w:tcPr>
          <w:p w14:paraId="4E61B50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000000"/>
                <w:kern w:val="0"/>
                <w:position w:val="0"/>
                <w:sz w:val="20"/>
                <w:szCs w:val="20"/>
                <w:u w:val="none"/>
                <w:shd w:val="clear" w:color="auto" w:fill="auto"/>
                <w:lang w:val="en-US" w:eastAsia="zh-CN" w:bidi="ar-SA"/>
              </w:rPr>
            </w:pPr>
          </w:p>
        </w:tc>
        <w:tc>
          <w:tcPr>
            <w:tcW w:w="1477" w:type="dxa"/>
            <w:noWrap w:val="0"/>
            <w:vAlign w:val="center"/>
          </w:tcPr>
          <w:p w14:paraId="4354E036">
            <w:pPr>
              <w:bidi w:val="0"/>
              <w:jc w:val="center"/>
              <w:rPr>
                <w:rFonts w:hint="default" w:ascii="Times New Roman" w:hAnsi="Times New Roman" w:eastAsia="宋体" w:cs="Times New Roman"/>
                <w:color w:val="auto"/>
                <w:kern w:val="2"/>
                <w:sz w:val="21"/>
                <w:szCs w:val="24"/>
                <w:lang w:val="en-US" w:eastAsia="zh-CN" w:bidi="ar-SA"/>
              </w:rPr>
            </w:pPr>
          </w:p>
        </w:tc>
        <w:tc>
          <w:tcPr>
            <w:tcW w:w="1148" w:type="dxa"/>
            <w:gridSpan w:val="2"/>
            <w:noWrap w:val="0"/>
            <w:vAlign w:val="center"/>
          </w:tcPr>
          <w:p w14:paraId="017DB67C">
            <w:pPr>
              <w:jc w:val="center"/>
              <w:textAlignment w:val="center"/>
              <w:rPr>
                <w:rFonts w:hint="default" w:ascii="仿宋" w:hAnsi="仿宋" w:eastAsia="仿宋" w:cs="仿宋"/>
                <w:color w:val="auto"/>
                <w:kern w:val="0"/>
                <w:sz w:val="20"/>
                <w:szCs w:val="20"/>
                <w:lang w:val="en-US" w:eastAsia="zh-CN" w:bidi="ar"/>
              </w:rPr>
            </w:pPr>
          </w:p>
        </w:tc>
        <w:tc>
          <w:tcPr>
            <w:tcW w:w="769" w:type="dxa"/>
            <w:noWrap w:val="0"/>
            <w:vAlign w:val="center"/>
          </w:tcPr>
          <w:p w14:paraId="06986CF4">
            <w:pPr>
              <w:jc w:val="center"/>
              <w:textAlignment w:val="center"/>
              <w:rPr>
                <w:rFonts w:hint="default" w:ascii="仿宋" w:hAnsi="仿宋" w:eastAsia="仿宋" w:cs="仿宋"/>
                <w:color w:val="auto"/>
                <w:sz w:val="20"/>
                <w:szCs w:val="20"/>
                <w:lang w:val="en-US" w:eastAsia="zh-CN"/>
              </w:rPr>
            </w:pPr>
          </w:p>
        </w:tc>
      </w:tr>
      <w:tr w14:paraId="0FCE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
              <w:gridCol w:w="216"/>
              <w:gridCol w:w="216"/>
              <w:gridCol w:w="216"/>
              <w:gridCol w:w="216"/>
              <w:gridCol w:w="216"/>
              <w:gridCol w:w="216"/>
              <w:gridCol w:w="216"/>
              <w:gridCol w:w="216"/>
              <w:gridCol w:w="216"/>
              <w:gridCol w:w="216"/>
              <w:gridCol w:w="216"/>
              <w:gridCol w:w="216"/>
              <w:gridCol w:w="216"/>
              <w:gridCol w:w="216"/>
              <w:gridCol w:w="216"/>
              <w:gridCol w:w="216"/>
            </w:tblGrid>
            <w:tr w14:paraId="2FEE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dxa"/>
                  <w:noWrap w:val="0"/>
                  <w:vAlign w:val="top"/>
                </w:tcPr>
                <w:p w14:paraId="4F07B3F0">
                  <w:pPr>
                    <w:jc w:val="center"/>
                    <w:rPr>
                      <w:rFonts w:ascii="仿宋_GB2312" w:hAnsi="宋体" w:eastAsia="仿宋_GB2312"/>
                      <w:kern w:val="0"/>
                      <w:vertAlign w:val="baseline"/>
                    </w:rPr>
                  </w:pPr>
                </w:p>
              </w:tc>
              <w:tc>
                <w:tcPr>
                  <w:tcW w:w="216" w:type="dxa"/>
                  <w:noWrap w:val="0"/>
                  <w:vAlign w:val="top"/>
                </w:tcPr>
                <w:p w14:paraId="7FF82273">
                  <w:pPr>
                    <w:jc w:val="center"/>
                    <w:rPr>
                      <w:rFonts w:ascii="仿宋_GB2312" w:hAnsi="宋体" w:eastAsia="仿宋_GB2312"/>
                      <w:kern w:val="0"/>
                      <w:vertAlign w:val="baseline"/>
                    </w:rPr>
                  </w:pPr>
                </w:p>
              </w:tc>
              <w:tc>
                <w:tcPr>
                  <w:tcW w:w="216" w:type="dxa"/>
                  <w:noWrap w:val="0"/>
                  <w:vAlign w:val="top"/>
                </w:tcPr>
                <w:p w14:paraId="5AA50A34">
                  <w:pPr>
                    <w:jc w:val="center"/>
                    <w:rPr>
                      <w:rFonts w:ascii="仿宋_GB2312" w:hAnsi="宋体" w:eastAsia="仿宋_GB2312"/>
                      <w:kern w:val="0"/>
                      <w:vertAlign w:val="baseline"/>
                    </w:rPr>
                  </w:pPr>
                </w:p>
              </w:tc>
              <w:tc>
                <w:tcPr>
                  <w:tcW w:w="216" w:type="dxa"/>
                  <w:noWrap w:val="0"/>
                  <w:vAlign w:val="top"/>
                </w:tcPr>
                <w:p w14:paraId="2D8F71D9">
                  <w:pPr>
                    <w:jc w:val="center"/>
                    <w:rPr>
                      <w:rFonts w:ascii="仿宋_GB2312" w:hAnsi="宋体" w:eastAsia="仿宋_GB2312"/>
                      <w:kern w:val="0"/>
                      <w:vertAlign w:val="baseline"/>
                    </w:rPr>
                  </w:pPr>
                </w:p>
              </w:tc>
              <w:tc>
                <w:tcPr>
                  <w:tcW w:w="216" w:type="dxa"/>
                  <w:noWrap w:val="0"/>
                  <w:vAlign w:val="top"/>
                </w:tcPr>
                <w:p w14:paraId="620059B6">
                  <w:pPr>
                    <w:jc w:val="center"/>
                    <w:rPr>
                      <w:rFonts w:ascii="仿宋_GB2312" w:hAnsi="宋体" w:eastAsia="仿宋_GB2312"/>
                      <w:kern w:val="0"/>
                      <w:vertAlign w:val="baseline"/>
                    </w:rPr>
                  </w:pPr>
                </w:p>
              </w:tc>
              <w:tc>
                <w:tcPr>
                  <w:tcW w:w="216" w:type="dxa"/>
                  <w:noWrap w:val="0"/>
                  <w:vAlign w:val="top"/>
                </w:tcPr>
                <w:p w14:paraId="01264779">
                  <w:pPr>
                    <w:jc w:val="center"/>
                    <w:rPr>
                      <w:rFonts w:ascii="仿宋_GB2312" w:hAnsi="宋体" w:eastAsia="仿宋_GB2312"/>
                      <w:kern w:val="0"/>
                      <w:vertAlign w:val="baseline"/>
                    </w:rPr>
                  </w:pPr>
                </w:p>
              </w:tc>
              <w:tc>
                <w:tcPr>
                  <w:tcW w:w="216" w:type="dxa"/>
                  <w:noWrap w:val="0"/>
                  <w:vAlign w:val="top"/>
                </w:tcPr>
                <w:p w14:paraId="34AE6938">
                  <w:pPr>
                    <w:jc w:val="center"/>
                    <w:rPr>
                      <w:rFonts w:ascii="仿宋_GB2312" w:hAnsi="宋体" w:eastAsia="仿宋_GB2312"/>
                      <w:kern w:val="0"/>
                      <w:vertAlign w:val="baseline"/>
                    </w:rPr>
                  </w:pPr>
                </w:p>
              </w:tc>
              <w:tc>
                <w:tcPr>
                  <w:tcW w:w="216" w:type="dxa"/>
                  <w:noWrap w:val="0"/>
                  <w:vAlign w:val="top"/>
                </w:tcPr>
                <w:p w14:paraId="22086D5D">
                  <w:pPr>
                    <w:jc w:val="center"/>
                    <w:rPr>
                      <w:rFonts w:ascii="仿宋_GB2312" w:hAnsi="宋体" w:eastAsia="仿宋_GB2312"/>
                      <w:kern w:val="0"/>
                      <w:vertAlign w:val="baseline"/>
                    </w:rPr>
                  </w:pPr>
                </w:p>
              </w:tc>
              <w:tc>
                <w:tcPr>
                  <w:tcW w:w="216" w:type="dxa"/>
                  <w:noWrap w:val="0"/>
                  <w:vAlign w:val="top"/>
                </w:tcPr>
                <w:p w14:paraId="4A8F9B19">
                  <w:pPr>
                    <w:jc w:val="center"/>
                    <w:rPr>
                      <w:rFonts w:ascii="仿宋_GB2312" w:hAnsi="宋体" w:eastAsia="仿宋_GB2312"/>
                      <w:kern w:val="0"/>
                      <w:vertAlign w:val="baseline"/>
                    </w:rPr>
                  </w:pPr>
                </w:p>
              </w:tc>
              <w:tc>
                <w:tcPr>
                  <w:tcW w:w="216" w:type="dxa"/>
                  <w:noWrap w:val="0"/>
                  <w:vAlign w:val="top"/>
                </w:tcPr>
                <w:p w14:paraId="70580B0C">
                  <w:pPr>
                    <w:jc w:val="center"/>
                    <w:rPr>
                      <w:rFonts w:ascii="仿宋_GB2312" w:hAnsi="宋体" w:eastAsia="仿宋_GB2312"/>
                      <w:kern w:val="0"/>
                      <w:vertAlign w:val="baseline"/>
                    </w:rPr>
                  </w:pPr>
                </w:p>
              </w:tc>
              <w:tc>
                <w:tcPr>
                  <w:tcW w:w="216" w:type="dxa"/>
                  <w:noWrap w:val="0"/>
                  <w:vAlign w:val="top"/>
                </w:tcPr>
                <w:p w14:paraId="1D95695B">
                  <w:pPr>
                    <w:jc w:val="center"/>
                    <w:rPr>
                      <w:rFonts w:ascii="仿宋_GB2312" w:hAnsi="宋体" w:eastAsia="仿宋_GB2312"/>
                      <w:kern w:val="0"/>
                      <w:vertAlign w:val="baseline"/>
                    </w:rPr>
                  </w:pPr>
                </w:p>
              </w:tc>
              <w:tc>
                <w:tcPr>
                  <w:tcW w:w="216" w:type="dxa"/>
                  <w:noWrap w:val="0"/>
                  <w:vAlign w:val="top"/>
                </w:tcPr>
                <w:p w14:paraId="6BC210C1">
                  <w:pPr>
                    <w:jc w:val="center"/>
                    <w:rPr>
                      <w:rFonts w:ascii="仿宋_GB2312" w:hAnsi="宋体" w:eastAsia="仿宋_GB2312"/>
                      <w:kern w:val="0"/>
                      <w:vertAlign w:val="baseline"/>
                    </w:rPr>
                  </w:pPr>
                </w:p>
              </w:tc>
              <w:tc>
                <w:tcPr>
                  <w:tcW w:w="216" w:type="dxa"/>
                  <w:noWrap w:val="0"/>
                  <w:vAlign w:val="top"/>
                </w:tcPr>
                <w:p w14:paraId="20FB5D16">
                  <w:pPr>
                    <w:jc w:val="center"/>
                    <w:rPr>
                      <w:rFonts w:ascii="仿宋_GB2312" w:hAnsi="宋体" w:eastAsia="仿宋_GB2312"/>
                      <w:kern w:val="0"/>
                      <w:vertAlign w:val="baseline"/>
                    </w:rPr>
                  </w:pPr>
                </w:p>
              </w:tc>
              <w:tc>
                <w:tcPr>
                  <w:tcW w:w="216" w:type="dxa"/>
                  <w:noWrap w:val="0"/>
                  <w:vAlign w:val="top"/>
                </w:tcPr>
                <w:p w14:paraId="4984C611">
                  <w:pPr>
                    <w:jc w:val="center"/>
                    <w:rPr>
                      <w:rFonts w:ascii="仿宋_GB2312" w:hAnsi="宋体" w:eastAsia="仿宋_GB2312"/>
                      <w:kern w:val="0"/>
                      <w:vertAlign w:val="baseline"/>
                    </w:rPr>
                  </w:pPr>
                </w:p>
              </w:tc>
              <w:tc>
                <w:tcPr>
                  <w:tcW w:w="216" w:type="dxa"/>
                  <w:noWrap w:val="0"/>
                  <w:vAlign w:val="top"/>
                </w:tcPr>
                <w:p w14:paraId="7628EB84">
                  <w:pPr>
                    <w:jc w:val="center"/>
                    <w:rPr>
                      <w:rFonts w:ascii="仿宋_GB2312" w:hAnsi="宋体" w:eastAsia="仿宋_GB2312"/>
                      <w:kern w:val="0"/>
                      <w:vertAlign w:val="baseline"/>
                    </w:rPr>
                  </w:pPr>
                </w:p>
              </w:tc>
              <w:tc>
                <w:tcPr>
                  <w:tcW w:w="216" w:type="dxa"/>
                  <w:noWrap w:val="0"/>
                  <w:vAlign w:val="top"/>
                </w:tcPr>
                <w:p w14:paraId="0DBEF1C0">
                  <w:pPr>
                    <w:jc w:val="center"/>
                    <w:rPr>
                      <w:rFonts w:ascii="仿宋_GB2312" w:hAnsi="宋体" w:eastAsia="仿宋_GB2312"/>
                      <w:kern w:val="0"/>
                      <w:vertAlign w:val="baseline"/>
                    </w:rPr>
                  </w:pPr>
                </w:p>
              </w:tc>
              <w:tc>
                <w:tcPr>
                  <w:tcW w:w="216" w:type="dxa"/>
                  <w:noWrap w:val="0"/>
                  <w:vAlign w:val="top"/>
                </w:tcPr>
                <w:p w14:paraId="43A9F1C0">
                  <w:pPr>
                    <w:jc w:val="center"/>
                    <w:rPr>
                      <w:rFonts w:ascii="仿宋_GB2312" w:hAnsi="宋体" w:eastAsia="仿宋_GB2312"/>
                      <w:kern w:val="0"/>
                      <w:vertAlign w:val="baseline"/>
                    </w:rPr>
                  </w:pPr>
                </w:p>
              </w:tc>
            </w:tr>
          </w:tbl>
          <w:p w14:paraId="1C68EFAD">
            <w:pPr>
              <w:jc w:val="center"/>
              <w:rPr>
                <w:rFonts w:ascii="仿宋_GB2312" w:hAnsi="宋体" w:eastAsia="仿宋_GB2312"/>
                <w:kern w:val="0"/>
              </w:rPr>
            </w:pPr>
          </w:p>
        </w:tc>
        <w:tc>
          <w:tcPr>
            <w:tcW w:w="690" w:type="dxa"/>
            <w:vMerge w:val="continue"/>
            <w:noWrap w:val="0"/>
            <w:vAlign w:val="center"/>
          </w:tcPr>
          <w:p w14:paraId="0B54223A">
            <w:pPr>
              <w:jc w:val="center"/>
              <w:rPr>
                <w:rFonts w:ascii="仿宋_GB2312" w:hAnsi="宋体" w:eastAsia="仿宋_GB2312"/>
                <w:kern w:val="0"/>
              </w:rPr>
            </w:pPr>
          </w:p>
        </w:tc>
        <w:tc>
          <w:tcPr>
            <w:tcW w:w="1065" w:type="dxa"/>
            <w:vMerge w:val="continue"/>
            <w:noWrap w:val="0"/>
            <w:vAlign w:val="center"/>
          </w:tcPr>
          <w:p w14:paraId="364FA31A">
            <w:pPr>
              <w:jc w:val="center"/>
              <w:rPr>
                <w:rFonts w:hint="eastAsia" w:ascii="宋体" w:hAnsi="宋体" w:eastAsia="宋体" w:cs="宋体"/>
                <w:color w:val="000000"/>
                <w:kern w:val="0"/>
                <w:position w:val="0"/>
                <w:sz w:val="20"/>
                <w:szCs w:val="20"/>
                <w:u w:val="none"/>
                <w:shd w:val="clear" w:color="auto" w:fill="auto"/>
                <w:lang w:val="en-US" w:eastAsia="zh-CN" w:bidi="ar-SA"/>
              </w:rPr>
            </w:pPr>
          </w:p>
        </w:tc>
        <w:tc>
          <w:tcPr>
            <w:tcW w:w="3090" w:type="dxa"/>
            <w:gridSpan w:val="3"/>
            <w:noWrap w:val="0"/>
            <w:vAlign w:val="center"/>
          </w:tcPr>
          <w:p w14:paraId="4CBDE754">
            <w:pPr>
              <w:keepNext w:val="0"/>
              <w:keepLines w:val="0"/>
              <w:widowControl/>
              <w:suppressLineNumbers w:val="0"/>
              <w:jc w:val="left"/>
              <w:textAlignment w:val="center"/>
              <w:rPr>
                <w:rFonts w:hint="eastAsia" w:ascii="宋体" w:hAnsi="宋体" w:eastAsia="宋体" w:cs="宋体"/>
                <w:color w:val="000000"/>
                <w:kern w:val="0"/>
                <w:position w:val="0"/>
                <w:sz w:val="20"/>
                <w:szCs w:val="20"/>
                <w:u w:val="none"/>
                <w:shd w:val="clear" w:color="auto" w:fill="auto"/>
                <w:lang w:val="en-US" w:eastAsia="zh-CN" w:bidi="ar-SA"/>
              </w:rPr>
            </w:pPr>
          </w:p>
        </w:tc>
        <w:tc>
          <w:tcPr>
            <w:tcW w:w="1477" w:type="dxa"/>
            <w:noWrap w:val="0"/>
            <w:vAlign w:val="center"/>
          </w:tcPr>
          <w:p w14:paraId="7AA79024">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1148" w:type="dxa"/>
            <w:gridSpan w:val="2"/>
            <w:noWrap w:val="0"/>
            <w:vAlign w:val="center"/>
          </w:tcPr>
          <w:p w14:paraId="4EF0AFF9">
            <w:pPr>
              <w:jc w:val="center"/>
              <w:textAlignment w:val="center"/>
              <w:rPr>
                <w:rFonts w:hint="eastAsia" w:ascii="仿宋" w:hAnsi="仿宋" w:eastAsia="仿宋" w:cs="仿宋"/>
                <w:color w:val="auto"/>
                <w:kern w:val="0"/>
                <w:sz w:val="20"/>
                <w:szCs w:val="20"/>
              </w:rPr>
            </w:pPr>
          </w:p>
        </w:tc>
        <w:tc>
          <w:tcPr>
            <w:tcW w:w="769" w:type="dxa"/>
            <w:noWrap w:val="0"/>
            <w:vAlign w:val="center"/>
          </w:tcPr>
          <w:p w14:paraId="744E36E6">
            <w:pPr>
              <w:jc w:val="center"/>
              <w:textAlignment w:val="center"/>
              <w:rPr>
                <w:rFonts w:hint="eastAsia" w:ascii="仿宋" w:hAnsi="仿宋" w:eastAsia="仿宋" w:cs="仿宋"/>
                <w:color w:val="auto"/>
                <w:kern w:val="0"/>
                <w:sz w:val="20"/>
                <w:szCs w:val="20"/>
              </w:rPr>
            </w:pPr>
          </w:p>
        </w:tc>
      </w:tr>
      <w:tr w14:paraId="7EFA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6D87DD8C">
            <w:pPr>
              <w:jc w:val="center"/>
              <w:rPr>
                <w:rFonts w:ascii="仿宋_GB2312" w:hAnsi="宋体" w:eastAsia="仿宋_GB2312"/>
                <w:kern w:val="0"/>
              </w:rPr>
            </w:pPr>
          </w:p>
        </w:tc>
        <w:tc>
          <w:tcPr>
            <w:tcW w:w="690" w:type="dxa"/>
            <w:vMerge w:val="continue"/>
            <w:noWrap w:val="0"/>
            <w:vAlign w:val="center"/>
          </w:tcPr>
          <w:p w14:paraId="02749424">
            <w:pPr>
              <w:jc w:val="center"/>
              <w:rPr>
                <w:rFonts w:ascii="仿宋_GB2312" w:hAnsi="宋体" w:eastAsia="仿宋_GB2312"/>
                <w:kern w:val="0"/>
              </w:rPr>
            </w:pPr>
          </w:p>
        </w:tc>
        <w:tc>
          <w:tcPr>
            <w:tcW w:w="1065" w:type="dxa"/>
            <w:vMerge w:val="continue"/>
            <w:noWrap w:val="0"/>
            <w:vAlign w:val="center"/>
          </w:tcPr>
          <w:p w14:paraId="5763D081">
            <w:pPr>
              <w:jc w:val="center"/>
              <w:rPr>
                <w:rFonts w:hint="eastAsia" w:ascii="宋体" w:hAnsi="宋体" w:eastAsia="宋体" w:cs="宋体"/>
                <w:color w:val="000000"/>
                <w:kern w:val="0"/>
                <w:position w:val="0"/>
                <w:sz w:val="20"/>
                <w:szCs w:val="20"/>
                <w:u w:val="none"/>
                <w:shd w:val="clear" w:color="auto" w:fill="auto"/>
                <w:lang w:val="en-US" w:eastAsia="zh-CN" w:bidi="ar-SA"/>
              </w:rPr>
            </w:pPr>
          </w:p>
        </w:tc>
        <w:tc>
          <w:tcPr>
            <w:tcW w:w="3090" w:type="dxa"/>
            <w:gridSpan w:val="3"/>
            <w:noWrap w:val="0"/>
            <w:vAlign w:val="center"/>
          </w:tcPr>
          <w:p w14:paraId="79ECA026">
            <w:pPr>
              <w:keepNext w:val="0"/>
              <w:keepLines w:val="0"/>
              <w:widowControl/>
              <w:suppressLineNumbers w:val="0"/>
              <w:jc w:val="left"/>
              <w:textAlignment w:val="center"/>
              <w:rPr>
                <w:rFonts w:hint="eastAsia" w:ascii="宋体" w:hAnsi="宋体" w:eastAsia="宋体" w:cs="宋体"/>
                <w:color w:val="000000"/>
                <w:kern w:val="0"/>
                <w:position w:val="0"/>
                <w:sz w:val="20"/>
                <w:szCs w:val="20"/>
                <w:u w:val="none"/>
                <w:shd w:val="clear" w:color="auto" w:fill="auto"/>
                <w:lang w:val="en-US" w:eastAsia="zh-CN" w:bidi="ar-SA"/>
              </w:rPr>
            </w:pPr>
          </w:p>
        </w:tc>
        <w:tc>
          <w:tcPr>
            <w:tcW w:w="1477" w:type="dxa"/>
            <w:noWrap w:val="0"/>
            <w:vAlign w:val="center"/>
          </w:tcPr>
          <w:p w14:paraId="24DFEFED">
            <w:pPr>
              <w:keepNext w:val="0"/>
              <w:keepLines w:val="0"/>
              <w:widowControl/>
              <w:suppressLineNumbers w:val="0"/>
              <w:jc w:val="center"/>
              <w:textAlignment w:val="center"/>
              <w:rPr>
                <w:rFonts w:hint="eastAsia" w:ascii="宋体" w:hAnsi="宋体" w:eastAsia="宋体" w:cs="宋体"/>
                <w:color w:val="auto"/>
                <w:kern w:val="0"/>
                <w:position w:val="0"/>
                <w:sz w:val="20"/>
                <w:szCs w:val="20"/>
                <w:u w:val="none"/>
                <w:shd w:val="clear" w:color="auto" w:fill="auto"/>
                <w:lang w:val="en-US" w:eastAsia="zh-CN" w:bidi="ar-SA"/>
              </w:rPr>
            </w:pPr>
          </w:p>
        </w:tc>
        <w:tc>
          <w:tcPr>
            <w:tcW w:w="1148" w:type="dxa"/>
            <w:gridSpan w:val="2"/>
            <w:noWrap w:val="0"/>
            <w:vAlign w:val="center"/>
          </w:tcPr>
          <w:p w14:paraId="44C2E4DE">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769" w:type="dxa"/>
            <w:noWrap w:val="0"/>
            <w:vAlign w:val="center"/>
          </w:tcPr>
          <w:p w14:paraId="3134D279">
            <w:pPr>
              <w:jc w:val="center"/>
              <w:textAlignment w:val="center"/>
              <w:rPr>
                <w:rFonts w:hint="eastAsia" w:ascii="仿宋" w:hAnsi="仿宋" w:eastAsia="仿宋" w:cs="仿宋"/>
                <w:color w:val="auto"/>
                <w:kern w:val="0"/>
                <w:sz w:val="20"/>
                <w:szCs w:val="20"/>
              </w:rPr>
            </w:pPr>
          </w:p>
        </w:tc>
      </w:tr>
      <w:tr w14:paraId="0259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37329247">
            <w:pPr>
              <w:jc w:val="center"/>
              <w:rPr>
                <w:rFonts w:ascii="仿宋_GB2312" w:hAnsi="宋体" w:eastAsia="仿宋_GB2312"/>
                <w:kern w:val="0"/>
              </w:rPr>
            </w:pPr>
          </w:p>
        </w:tc>
        <w:tc>
          <w:tcPr>
            <w:tcW w:w="690" w:type="dxa"/>
            <w:vMerge w:val="continue"/>
            <w:noWrap w:val="0"/>
            <w:vAlign w:val="center"/>
          </w:tcPr>
          <w:p w14:paraId="4773CE34">
            <w:pPr>
              <w:jc w:val="center"/>
              <w:rPr>
                <w:rFonts w:ascii="仿宋_GB2312" w:hAnsi="宋体" w:eastAsia="仿宋_GB2312"/>
                <w:kern w:val="0"/>
              </w:rPr>
            </w:pPr>
          </w:p>
        </w:tc>
        <w:tc>
          <w:tcPr>
            <w:tcW w:w="1065" w:type="dxa"/>
            <w:noWrap w:val="0"/>
            <w:vAlign w:val="center"/>
          </w:tcPr>
          <w:p w14:paraId="7CEF28BD">
            <w:pPr>
              <w:jc w:val="center"/>
              <w:rPr>
                <w:rFonts w:hint="eastAsia" w:ascii="宋体" w:hAnsi="宋体" w:eastAsia="宋体" w:cs="宋体"/>
                <w:color w:val="000000"/>
                <w:kern w:val="0"/>
                <w:position w:val="0"/>
                <w:sz w:val="20"/>
                <w:szCs w:val="20"/>
                <w:u w:val="none"/>
                <w:shd w:val="clear" w:color="auto" w:fill="auto"/>
                <w:lang w:val="en-US" w:eastAsia="zh-CN" w:bidi="ar-SA"/>
              </w:rPr>
            </w:pPr>
            <w:r>
              <w:rPr>
                <w:rFonts w:hint="eastAsia" w:ascii="宋体" w:hAnsi="宋体" w:eastAsia="宋体" w:cs="宋体"/>
                <w:color w:val="000000"/>
                <w:kern w:val="0"/>
                <w:position w:val="0"/>
                <w:sz w:val="20"/>
                <w:szCs w:val="20"/>
                <w:u w:val="none"/>
                <w:shd w:val="clear" w:color="auto" w:fill="auto"/>
                <w:lang w:val="en-US" w:eastAsia="zh-CN" w:bidi="ar-SA"/>
              </w:rPr>
              <w:t>时效指标（10分）</w:t>
            </w:r>
          </w:p>
        </w:tc>
        <w:tc>
          <w:tcPr>
            <w:tcW w:w="3090" w:type="dxa"/>
            <w:gridSpan w:val="3"/>
            <w:noWrap w:val="0"/>
            <w:vAlign w:val="top"/>
          </w:tcPr>
          <w:p w14:paraId="5A1B4DF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000000"/>
                <w:kern w:val="0"/>
                <w:position w:val="0"/>
                <w:sz w:val="20"/>
                <w:szCs w:val="20"/>
                <w:u w:val="none"/>
                <w:shd w:val="clear" w:color="auto" w:fill="auto"/>
                <w:lang w:val="en-US" w:eastAsia="zh-CN" w:bidi="ar-SA"/>
              </w:rPr>
            </w:pPr>
            <w:r>
              <w:rPr>
                <w:rFonts w:hint="eastAsia" w:ascii="宋体" w:hAnsi="宋体" w:eastAsia="宋体" w:cs="宋体"/>
                <w:color w:val="000000"/>
                <w:kern w:val="2"/>
                <w:sz w:val="20"/>
                <w:szCs w:val="20"/>
                <w:lang w:val="en-US" w:eastAsia="zh-CN" w:bidi="ar-SA"/>
              </w:rPr>
              <w:t>资金下达后开展演练的进度，按照半年一次完成进度</w:t>
            </w:r>
          </w:p>
        </w:tc>
        <w:tc>
          <w:tcPr>
            <w:tcW w:w="1477" w:type="dxa"/>
            <w:noWrap w:val="0"/>
            <w:vAlign w:val="top"/>
          </w:tcPr>
          <w:p w14:paraId="640FFC6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auto"/>
                <w:kern w:val="0"/>
                <w:position w:val="0"/>
                <w:sz w:val="20"/>
                <w:szCs w:val="20"/>
                <w:u w:val="none"/>
                <w:shd w:val="clear" w:color="auto" w:fill="auto"/>
                <w:lang w:val="en-US" w:eastAsia="zh-CN" w:bidi="ar-SA"/>
              </w:rPr>
            </w:pPr>
            <w:r>
              <w:rPr>
                <w:rFonts w:hint="eastAsia" w:ascii="宋体" w:hAnsi="宋体" w:eastAsia="宋体" w:cs="宋体"/>
                <w:color w:val="auto"/>
                <w:kern w:val="0"/>
                <w:position w:val="0"/>
                <w:sz w:val="20"/>
                <w:szCs w:val="20"/>
                <w:u w:val="none"/>
                <w:shd w:val="clear" w:color="auto" w:fill="auto"/>
                <w:lang w:val="en-US" w:eastAsia="zh-CN" w:bidi="ar-SA"/>
              </w:rPr>
              <w:t>每半年开展相关演练活动</w:t>
            </w:r>
          </w:p>
        </w:tc>
        <w:tc>
          <w:tcPr>
            <w:tcW w:w="1148" w:type="dxa"/>
            <w:gridSpan w:val="2"/>
            <w:noWrap w:val="0"/>
            <w:vAlign w:val="center"/>
          </w:tcPr>
          <w:p w14:paraId="343F3829">
            <w:pPr>
              <w:jc w:val="center"/>
              <w:textAlignment w:val="center"/>
              <w:rPr>
                <w:rFonts w:hint="default" w:ascii="仿宋" w:hAnsi="仿宋" w:eastAsia="仿宋" w:cs="仿宋"/>
                <w:color w:val="auto"/>
                <w:kern w:val="0"/>
                <w:sz w:val="20"/>
                <w:szCs w:val="20"/>
                <w:lang w:val="en-US" w:eastAsia="zh-CN"/>
              </w:rPr>
            </w:pPr>
            <w:r>
              <w:rPr>
                <w:rFonts w:hint="eastAsia" w:ascii="宋体" w:hAnsi="宋体" w:eastAsia="宋体" w:cs="宋体"/>
                <w:color w:val="auto"/>
                <w:kern w:val="0"/>
                <w:position w:val="0"/>
                <w:sz w:val="20"/>
                <w:szCs w:val="20"/>
                <w:u w:val="none"/>
                <w:shd w:val="clear" w:color="auto" w:fill="auto"/>
                <w:lang w:val="en-US" w:eastAsia="zh-CN" w:bidi="ar-SA"/>
              </w:rPr>
              <w:t>每半年开展相关演练活动</w:t>
            </w:r>
          </w:p>
        </w:tc>
        <w:tc>
          <w:tcPr>
            <w:tcW w:w="769" w:type="dxa"/>
            <w:noWrap w:val="0"/>
            <w:vAlign w:val="center"/>
          </w:tcPr>
          <w:p w14:paraId="209CCC3B">
            <w:pPr>
              <w:tabs>
                <w:tab w:val="left" w:pos="246"/>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5CB8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1" w:type="dxa"/>
            <w:vMerge w:val="continue"/>
            <w:noWrap w:val="0"/>
            <w:vAlign w:val="center"/>
          </w:tcPr>
          <w:p w14:paraId="318A97F5">
            <w:pPr>
              <w:jc w:val="center"/>
              <w:rPr>
                <w:rFonts w:ascii="仿宋_GB2312" w:hAnsi="宋体" w:eastAsia="仿宋_GB2312"/>
                <w:kern w:val="0"/>
              </w:rPr>
            </w:pPr>
          </w:p>
        </w:tc>
        <w:tc>
          <w:tcPr>
            <w:tcW w:w="690" w:type="dxa"/>
            <w:vMerge w:val="continue"/>
            <w:noWrap w:val="0"/>
            <w:vAlign w:val="center"/>
          </w:tcPr>
          <w:p w14:paraId="6D7E149A">
            <w:pPr>
              <w:jc w:val="center"/>
              <w:rPr>
                <w:rFonts w:ascii="仿宋_GB2312" w:hAnsi="宋体" w:eastAsia="仿宋_GB2312"/>
                <w:kern w:val="0"/>
              </w:rPr>
            </w:pPr>
          </w:p>
        </w:tc>
        <w:tc>
          <w:tcPr>
            <w:tcW w:w="1065" w:type="dxa"/>
            <w:noWrap w:val="0"/>
            <w:vAlign w:val="center"/>
          </w:tcPr>
          <w:p w14:paraId="0F7178D1">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质量指标</w:t>
            </w:r>
            <w:r>
              <w:rPr>
                <w:rFonts w:hint="eastAsia" w:ascii="仿宋_GB2312" w:hAnsi="Times New Roman" w:eastAsia="仿宋_GB2312" w:cs="Times New Roman"/>
                <w:color w:val="000000"/>
                <w:sz w:val="20"/>
                <w:szCs w:val="20"/>
                <w:lang w:eastAsia="zh-CN"/>
              </w:rPr>
              <w:t>（</w:t>
            </w:r>
            <w:r>
              <w:rPr>
                <w:rFonts w:hint="eastAsia" w:ascii="仿宋_GB2312" w:hAnsi="Times New Roman" w:eastAsia="仿宋_GB2312" w:cs="Times New Roman"/>
                <w:color w:val="000000"/>
                <w:sz w:val="20"/>
                <w:szCs w:val="20"/>
                <w:lang w:val="en-US" w:eastAsia="zh-CN"/>
              </w:rPr>
              <w:t>10分）</w:t>
            </w:r>
          </w:p>
        </w:tc>
        <w:tc>
          <w:tcPr>
            <w:tcW w:w="3090" w:type="dxa"/>
            <w:gridSpan w:val="3"/>
            <w:noWrap w:val="0"/>
            <w:vAlign w:val="top"/>
          </w:tcPr>
          <w:p w14:paraId="43C4FDE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default"/>
                <w:color w:val="000000"/>
                <w:sz w:val="20"/>
                <w:lang w:val="en-US" w:eastAsia="zh-CN"/>
              </w:rPr>
            </w:pPr>
            <w:r>
              <w:rPr>
                <w:rFonts w:hint="eastAsia"/>
                <w:color w:val="000000"/>
                <w:sz w:val="20"/>
                <w:lang w:val="en-US" w:eastAsia="zh-CN"/>
              </w:rPr>
              <w:t>全年发生因灾伤亡0人</w:t>
            </w:r>
          </w:p>
        </w:tc>
        <w:tc>
          <w:tcPr>
            <w:tcW w:w="1477" w:type="dxa"/>
            <w:noWrap w:val="0"/>
            <w:vAlign w:val="top"/>
          </w:tcPr>
          <w:p w14:paraId="4DA0A13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auto"/>
                <w:kern w:val="0"/>
                <w:position w:val="0"/>
                <w:sz w:val="20"/>
                <w:szCs w:val="20"/>
                <w:u w:val="none"/>
                <w:shd w:val="clear" w:color="auto" w:fill="auto"/>
                <w:lang w:val="en-US" w:eastAsia="zh-CN" w:bidi="ar-SA"/>
              </w:rPr>
            </w:pPr>
            <w:r>
              <w:rPr>
                <w:rFonts w:hint="eastAsia" w:ascii="宋体" w:hAnsi="宋体" w:eastAsia="宋体" w:cs="宋体"/>
                <w:color w:val="auto"/>
                <w:kern w:val="0"/>
                <w:position w:val="0"/>
                <w:sz w:val="20"/>
                <w:szCs w:val="20"/>
                <w:u w:val="none"/>
                <w:shd w:val="clear" w:color="auto" w:fill="auto"/>
                <w:lang w:val="en-US" w:eastAsia="zh-CN" w:bidi="ar-SA"/>
              </w:rPr>
              <w:t>因灾伤亡0人</w:t>
            </w:r>
          </w:p>
        </w:tc>
        <w:tc>
          <w:tcPr>
            <w:tcW w:w="1148" w:type="dxa"/>
            <w:gridSpan w:val="2"/>
            <w:noWrap w:val="0"/>
            <w:vAlign w:val="center"/>
          </w:tcPr>
          <w:p w14:paraId="1D97F0C4">
            <w:pPr>
              <w:jc w:val="both"/>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因灾伤亡0人</w:t>
            </w:r>
          </w:p>
        </w:tc>
        <w:tc>
          <w:tcPr>
            <w:tcW w:w="769" w:type="dxa"/>
            <w:noWrap w:val="0"/>
            <w:vAlign w:val="center"/>
          </w:tcPr>
          <w:p w14:paraId="795ABC52">
            <w:pPr>
              <w:tabs>
                <w:tab w:val="left" w:pos="411"/>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7066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restart"/>
            <w:noWrap w:val="0"/>
            <w:vAlign w:val="center"/>
          </w:tcPr>
          <w:p w14:paraId="7264AC28">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年度绩效目标2</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690" w:type="dxa"/>
            <w:vMerge w:val="restart"/>
            <w:noWrap w:val="0"/>
            <w:vAlign w:val="center"/>
          </w:tcPr>
          <w:p w14:paraId="456EC89F">
            <w:pPr>
              <w:jc w:val="center"/>
              <w:textAlignment w:val="center"/>
              <w:rPr>
                <w:rFonts w:ascii="仿宋_GB2312" w:hAnsi="宋体" w:eastAsia="仿宋_GB2312"/>
                <w:kern w:val="0"/>
              </w:rPr>
            </w:pPr>
            <w:r>
              <w:rPr>
                <w:color w:val="000000"/>
                <w:sz w:val="20"/>
              </w:rPr>
              <w:t>效益指</w:t>
            </w:r>
            <w:r>
              <w:rPr>
                <w:rFonts w:hint="eastAsia" w:ascii="仿宋_GB2312" w:hAnsi="Times New Roman" w:eastAsia="仿宋_GB2312" w:cs="Times New Roman"/>
                <w:color w:val="000000"/>
                <w:kern w:val="0"/>
                <w:szCs w:val="21"/>
                <w:lang w:bidi="ar"/>
              </w:rPr>
              <w:t>标（</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1065" w:type="dxa"/>
            <w:vMerge w:val="restart"/>
            <w:noWrap w:val="0"/>
            <w:vAlign w:val="center"/>
          </w:tcPr>
          <w:p w14:paraId="37087E4D">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eastAsia="zh-CN" w:bidi="ar"/>
              </w:rPr>
              <w:t>社会效益指标（</w:t>
            </w:r>
            <w:r>
              <w:rPr>
                <w:rFonts w:hint="eastAsia" w:ascii="仿宋_GB2312" w:eastAsia="仿宋_GB2312" w:cs="Times New Roman"/>
                <w:color w:val="000000"/>
                <w:kern w:val="0"/>
                <w:szCs w:val="21"/>
                <w:lang w:val="en-US" w:eastAsia="zh-CN" w:bidi="ar"/>
              </w:rPr>
              <w:t>30</w:t>
            </w:r>
            <w:r>
              <w:rPr>
                <w:rFonts w:hint="eastAsia" w:ascii="仿宋_GB2312" w:hAnsi="Times New Roman" w:eastAsia="仿宋_GB2312" w:cs="Times New Roman"/>
                <w:color w:val="000000"/>
                <w:kern w:val="0"/>
                <w:szCs w:val="21"/>
                <w:lang w:val="en-US" w:eastAsia="zh-CN" w:bidi="ar"/>
              </w:rPr>
              <w:t>分）</w:t>
            </w:r>
          </w:p>
        </w:tc>
        <w:tc>
          <w:tcPr>
            <w:tcW w:w="3090" w:type="dxa"/>
            <w:gridSpan w:val="3"/>
            <w:noWrap w:val="0"/>
            <w:vAlign w:val="top"/>
          </w:tcPr>
          <w:p w14:paraId="5EC06F6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color w:val="000000"/>
                <w:sz w:val="20"/>
                <w:lang w:val="en-US" w:eastAsia="zh-CN"/>
              </w:rPr>
            </w:pPr>
            <w:r>
              <w:rPr>
                <w:rFonts w:hint="eastAsia"/>
                <w:color w:val="000000"/>
                <w:sz w:val="20"/>
                <w:lang w:val="en-US" w:eastAsia="zh-CN"/>
              </w:rPr>
              <w:t>增强全民防灾减灾意识，提升公众知识普及和自救互救技能，切实减少人员伤亡和财产损失。普及率80%以上</w:t>
            </w:r>
          </w:p>
        </w:tc>
        <w:tc>
          <w:tcPr>
            <w:tcW w:w="1477" w:type="dxa"/>
            <w:noWrap w:val="0"/>
            <w:vAlign w:val="top"/>
          </w:tcPr>
          <w:p w14:paraId="6626054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auto"/>
                <w:kern w:val="0"/>
                <w:position w:val="0"/>
                <w:sz w:val="20"/>
                <w:szCs w:val="20"/>
                <w:u w:val="none"/>
                <w:shd w:val="clear" w:color="auto" w:fill="auto"/>
                <w:lang w:val="en-US" w:eastAsia="zh-CN" w:bidi="ar-SA"/>
              </w:rPr>
            </w:pPr>
            <w:r>
              <w:rPr>
                <w:rFonts w:hint="eastAsia" w:ascii="宋体" w:hAnsi="宋体" w:eastAsia="宋体" w:cs="宋体"/>
                <w:color w:val="auto"/>
                <w:kern w:val="0"/>
                <w:position w:val="0"/>
                <w:sz w:val="20"/>
                <w:szCs w:val="20"/>
                <w:u w:val="none"/>
                <w:shd w:val="clear" w:color="auto" w:fill="auto"/>
                <w:lang w:val="en-US" w:eastAsia="zh-CN" w:bidi="ar-SA"/>
              </w:rPr>
              <w:t>80%</w:t>
            </w:r>
          </w:p>
        </w:tc>
        <w:tc>
          <w:tcPr>
            <w:tcW w:w="1148" w:type="dxa"/>
            <w:gridSpan w:val="2"/>
            <w:noWrap w:val="0"/>
            <w:vAlign w:val="center"/>
          </w:tcPr>
          <w:p w14:paraId="345A89EB">
            <w:pPr>
              <w:keepNext w:val="0"/>
              <w:keepLines w:val="0"/>
              <w:widowControl/>
              <w:suppressLineNumbers w:val="0"/>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95</w:t>
            </w:r>
            <w:r>
              <w:rPr>
                <w:rFonts w:hint="eastAsia" w:ascii="宋体" w:hAnsi="宋体" w:eastAsia="宋体" w:cs="宋体"/>
                <w:color w:val="auto"/>
                <w:kern w:val="0"/>
                <w:position w:val="0"/>
                <w:sz w:val="20"/>
                <w:szCs w:val="20"/>
                <w:u w:val="none"/>
                <w:shd w:val="clear" w:color="auto" w:fill="auto"/>
                <w:lang w:val="en-US" w:eastAsia="zh-CN" w:bidi="ar-SA"/>
              </w:rPr>
              <w:t>%</w:t>
            </w:r>
          </w:p>
        </w:tc>
        <w:tc>
          <w:tcPr>
            <w:tcW w:w="769" w:type="dxa"/>
            <w:noWrap w:val="0"/>
            <w:vAlign w:val="center"/>
          </w:tcPr>
          <w:p w14:paraId="32E5A4FF">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30</w:t>
            </w:r>
          </w:p>
        </w:tc>
      </w:tr>
      <w:tr w14:paraId="631D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3C845E0C">
            <w:pPr>
              <w:jc w:val="center"/>
              <w:textAlignment w:val="center"/>
              <w:rPr>
                <w:rFonts w:ascii="仿宋_GB2312" w:hAnsi="宋体" w:eastAsia="仿宋_GB2312"/>
                <w:kern w:val="0"/>
              </w:rPr>
            </w:pPr>
          </w:p>
        </w:tc>
        <w:tc>
          <w:tcPr>
            <w:tcW w:w="690" w:type="dxa"/>
            <w:vMerge w:val="continue"/>
            <w:noWrap w:val="0"/>
            <w:vAlign w:val="center"/>
          </w:tcPr>
          <w:p w14:paraId="0418A457">
            <w:pPr>
              <w:jc w:val="center"/>
              <w:textAlignment w:val="center"/>
              <w:rPr>
                <w:rFonts w:ascii="仿宋_GB2312" w:hAnsi="宋体" w:eastAsia="仿宋_GB2312"/>
                <w:kern w:val="0"/>
              </w:rPr>
            </w:pPr>
          </w:p>
        </w:tc>
        <w:tc>
          <w:tcPr>
            <w:tcW w:w="1065" w:type="dxa"/>
            <w:vMerge w:val="continue"/>
            <w:noWrap w:val="0"/>
            <w:vAlign w:val="center"/>
          </w:tcPr>
          <w:p w14:paraId="5A8ACF48">
            <w:pPr>
              <w:jc w:val="center"/>
              <w:textAlignment w:val="center"/>
              <w:rPr>
                <w:rFonts w:ascii="仿宋_GB2312" w:hAnsi="宋体" w:eastAsia="仿宋_GB2312"/>
                <w:kern w:val="0"/>
              </w:rPr>
            </w:pPr>
          </w:p>
        </w:tc>
        <w:tc>
          <w:tcPr>
            <w:tcW w:w="3090" w:type="dxa"/>
            <w:gridSpan w:val="3"/>
            <w:noWrap w:val="0"/>
            <w:vAlign w:val="top"/>
          </w:tcPr>
          <w:p w14:paraId="0E010F7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color w:val="000000"/>
                <w:sz w:val="20"/>
                <w:lang w:val="zh-CN" w:eastAsia="zh-CN"/>
              </w:rPr>
            </w:pPr>
          </w:p>
        </w:tc>
        <w:tc>
          <w:tcPr>
            <w:tcW w:w="1477" w:type="dxa"/>
            <w:noWrap w:val="0"/>
            <w:vAlign w:val="top"/>
          </w:tcPr>
          <w:p w14:paraId="418098E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auto"/>
                <w:position w:val="0"/>
                <w:sz w:val="21"/>
                <w:u w:val="none"/>
                <w:shd w:val="clear" w:color="auto" w:fill="800000"/>
                <w:lang w:val="zh-CN" w:eastAsia="zh-CN" w:bidi="ar-SA"/>
              </w:rPr>
            </w:pPr>
          </w:p>
        </w:tc>
        <w:tc>
          <w:tcPr>
            <w:tcW w:w="1148" w:type="dxa"/>
            <w:gridSpan w:val="2"/>
            <w:noWrap w:val="0"/>
            <w:vAlign w:val="center"/>
          </w:tcPr>
          <w:p w14:paraId="620AF386">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49B6746C">
            <w:pPr>
              <w:jc w:val="center"/>
              <w:textAlignment w:val="center"/>
              <w:rPr>
                <w:rFonts w:hint="eastAsia" w:ascii="仿宋" w:hAnsi="仿宋" w:eastAsia="仿宋" w:cs="仿宋"/>
                <w:color w:val="auto"/>
                <w:kern w:val="0"/>
                <w:sz w:val="20"/>
                <w:szCs w:val="20"/>
              </w:rPr>
            </w:pPr>
          </w:p>
        </w:tc>
      </w:tr>
      <w:tr w14:paraId="43E6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1324E3E9">
            <w:pPr>
              <w:jc w:val="center"/>
              <w:textAlignment w:val="center"/>
              <w:rPr>
                <w:rFonts w:ascii="仿宋_GB2312" w:hAnsi="宋体" w:eastAsia="仿宋_GB2312"/>
                <w:kern w:val="0"/>
              </w:rPr>
            </w:pPr>
          </w:p>
        </w:tc>
        <w:tc>
          <w:tcPr>
            <w:tcW w:w="690" w:type="dxa"/>
            <w:vMerge w:val="continue"/>
            <w:noWrap w:val="0"/>
            <w:vAlign w:val="center"/>
          </w:tcPr>
          <w:p w14:paraId="62835416">
            <w:pPr>
              <w:jc w:val="center"/>
              <w:textAlignment w:val="center"/>
              <w:rPr>
                <w:rFonts w:ascii="仿宋_GB2312" w:hAnsi="宋体" w:eastAsia="仿宋_GB2312"/>
                <w:kern w:val="0"/>
              </w:rPr>
            </w:pPr>
          </w:p>
        </w:tc>
        <w:tc>
          <w:tcPr>
            <w:tcW w:w="1065" w:type="dxa"/>
            <w:vMerge w:val="continue"/>
            <w:noWrap w:val="0"/>
            <w:vAlign w:val="center"/>
          </w:tcPr>
          <w:p w14:paraId="222DAD97">
            <w:pPr>
              <w:jc w:val="center"/>
              <w:textAlignment w:val="center"/>
              <w:rPr>
                <w:rFonts w:ascii="仿宋_GB2312" w:hAnsi="宋体" w:eastAsia="仿宋_GB2312"/>
                <w:kern w:val="0"/>
              </w:rPr>
            </w:pPr>
          </w:p>
        </w:tc>
        <w:tc>
          <w:tcPr>
            <w:tcW w:w="3090" w:type="dxa"/>
            <w:gridSpan w:val="3"/>
            <w:noWrap w:val="0"/>
            <w:vAlign w:val="center"/>
          </w:tcPr>
          <w:p w14:paraId="1533823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仿宋_GB2312" w:hAnsi="宋体" w:eastAsia="仿宋_GB2312"/>
                <w:kern w:val="0"/>
              </w:rPr>
            </w:pPr>
          </w:p>
        </w:tc>
        <w:tc>
          <w:tcPr>
            <w:tcW w:w="1477" w:type="dxa"/>
            <w:noWrap w:val="0"/>
            <w:vAlign w:val="center"/>
          </w:tcPr>
          <w:p w14:paraId="371D76E1">
            <w:pPr>
              <w:keepNext w:val="0"/>
              <w:keepLines w:val="0"/>
              <w:widowControl/>
              <w:suppressLineNumbers w:val="0"/>
              <w:jc w:val="center"/>
              <w:textAlignment w:val="center"/>
              <w:rPr>
                <w:rFonts w:hint="eastAsia" w:ascii="仿宋" w:hAnsi="仿宋" w:eastAsia="仿宋" w:cs="仿宋"/>
                <w:kern w:val="0"/>
                <w:sz w:val="20"/>
                <w:szCs w:val="20"/>
              </w:rPr>
            </w:pPr>
          </w:p>
        </w:tc>
        <w:tc>
          <w:tcPr>
            <w:tcW w:w="1148" w:type="dxa"/>
            <w:gridSpan w:val="2"/>
            <w:noWrap w:val="0"/>
            <w:vAlign w:val="center"/>
          </w:tcPr>
          <w:p w14:paraId="7A71F3A0">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24BC821A">
            <w:pPr>
              <w:jc w:val="center"/>
              <w:textAlignment w:val="center"/>
              <w:rPr>
                <w:rFonts w:hint="eastAsia" w:ascii="仿宋" w:hAnsi="仿宋" w:eastAsia="仿宋" w:cs="仿宋"/>
                <w:color w:val="FF0000"/>
                <w:kern w:val="0"/>
                <w:sz w:val="20"/>
                <w:szCs w:val="20"/>
                <w:lang w:val="en-US" w:eastAsia="zh-CN"/>
              </w:rPr>
            </w:pPr>
          </w:p>
        </w:tc>
      </w:tr>
      <w:tr w14:paraId="3EB0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5C14D9F3">
            <w:pPr>
              <w:jc w:val="center"/>
              <w:textAlignment w:val="center"/>
              <w:rPr>
                <w:rFonts w:ascii="仿宋_GB2312" w:hAnsi="宋体" w:eastAsia="仿宋_GB2312"/>
                <w:kern w:val="0"/>
              </w:rPr>
            </w:pPr>
          </w:p>
        </w:tc>
        <w:tc>
          <w:tcPr>
            <w:tcW w:w="690" w:type="dxa"/>
            <w:vMerge w:val="continue"/>
            <w:noWrap w:val="0"/>
            <w:vAlign w:val="center"/>
          </w:tcPr>
          <w:p w14:paraId="0F1D532F">
            <w:pPr>
              <w:jc w:val="center"/>
              <w:textAlignment w:val="center"/>
              <w:rPr>
                <w:rFonts w:ascii="仿宋_GB2312" w:hAnsi="宋体" w:eastAsia="仿宋_GB2312"/>
                <w:kern w:val="0"/>
              </w:rPr>
            </w:pPr>
          </w:p>
        </w:tc>
        <w:tc>
          <w:tcPr>
            <w:tcW w:w="1065" w:type="dxa"/>
            <w:vMerge w:val="continue"/>
            <w:noWrap w:val="0"/>
            <w:vAlign w:val="center"/>
          </w:tcPr>
          <w:p w14:paraId="515805F6">
            <w:pPr>
              <w:jc w:val="center"/>
              <w:textAlignment w:val="center"/>
              <w:rPr>
                <w:rFonts w:ascii="仿宋_GB2312" w:hAnsi="宋体" w:eastAsia="仿宋_GB2312" w:cs="仿宋_GB2312"/>
                <w:kern w:val="0"/>
              </w:rPr>
            </w:pPr>
          </w:p>
        </w:tc>
        <w:tc>
          <w:tcPr>
            <w:tcW w:w="3090" w:type="dxa"/>
            <w:gridSpan w:val="3"/>
            <w:noWrap w:val="0"/>
            <w:vAlign w:val="center"/>
          </w:tcPr>
          <w:p w14:paraId="610E65B6">
            <w:pPr>
              <w:keepNext w:val="0"/>
              <w:keepLines w:val="0"/>
              <w:widowControl/>
              <w:suppressLineNumbers w:val="0"/>
              <w:jc w:val="left"/>
              <w:textAlignment w:val="center"/>
              <w:rPr>
                <w:rFonts w:ascii="仿宋_GB2312" w:hAnsi="宋体" w:eastAsia="仿宋_GB2312"/>
                <w:kern w:val="0"/>
              </w:rPr>
            </w:pPr>
          </w:p>
        </w:tc>
        <w:tc>
          <w:tcPr>
            <w:tcW w:w="1477" w:type="dxa"/>
            <w:noWrap w:val="0"/>
            <w:vAlign w:val="center"/>
          </w:tcPr>
          <w:p w14:paraId="22FD512E">
            <w:pPr>
              <w:keepNext w:val="0"/>
              <w:keepLines w:val="0"/>
              <w:widowControl/>
              <w:suppressLineNumbers w:val="0"/>
              <w:jc w:val="center"/>
              <w:textAlignment w:val="center"/>
              <w:rPr>
                <w:rFonts w:hint="eastAsia" w:ascii="仿宋" w:hAnsi="仿宋" w:eastAsia="仿宋" w:cs="仿宋"/>
                <w:kern w:val="0"/>
                <w:sz w:val="20"/>
                <w:szCs w:val="20"/>
              </w:rPr>
            </w:pPr>
          </w:p>
        </w:tc>
        <w:tc>
          <w:tcPr>
            <w:tcW w:w="1148" w:type="dxa"/>
            <w:gridSpan w:val="2"/>
            <w:noWrap w:val="0"/>
            <w:vAlign w:val="center"/>
          </w:tcPr>
          <w:p w14:paraId="753C4C9F">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5BB8F05B">
            <w:pPr>
              <w:jc w:val="center"/>
              <w:textAlignment w:val="center"/>
              <w:rPr>
                <w:rFonts w:hint="eastAsia" w:ascii="仿宋" w:hAnsi="仿宋" w:eastAsia="仿宋" w:cs="仿宋"/>
                <w:color w:val="FF0000"/>
                <w:kern w:val="0"/>
                <w:sz w:val="20"/>
                <w:szCs w:val="20"/>
              </w:rPr>
            </w:pPr>
          </w:p>
        </w:tc>
      </w:tr>
      <w:tr w14:paraId="2AE0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6F557DA1">
            <w:pPr>
              <w:jc w:val="center"/>
              <w:textAlignment w:val="center"/>
              <w:rPr>
                <w:rFonts w:ascii="仿宋_GB2312" w:hAnsi="宋体" w:eastAsia="仿宋_GB2312"/>
                <w:kern w:val="0"/>
              </w:rPr>
            </w:pPr>
          </w:p>
        </w:tc>
        <w:tc>
          <w:tcPr>
            <w:tcW w:w="690" w:type="dxa"/>
            <w:vMerge w:val="continue"/>
            <w:noWrap w:val="0"/>
            <w:vAlign w:val="center"/>
          </w:tcPr>
          <w:p w14:paraId="63F3369B">
            <w:pPr>
              <w:jc w:val="center"/>
              <w:textAlignment w:val="center"/>
              <w:rPr>
                <w:rFonts w:ascii="仿宋_GB2312" w:hAnsi="宋体" w:eastAsia="仿宋_GB2312"/>
                <w:kern w:val="0"/>
              </w:rPr>
            </w:pPr>
          </w:p>
        </w:tc>
        <w:tc>
          <w:tcPr>
            <w:tcW w:w="1065" w:type="dxa"/>
            <w:vMerge w:val="restart"/>
            <w:noWrap w:val="0"/>
            <w:vAlign w:val="center"/>
          </w:tcPr>
          <w:p w14:paraId="38B4A4EF">
            <w:pPr>
              <w:jc w:val="center"/>
              <w:textAlignment w:val="center"/>
              <w:rPr>
                <w:rFonts w:ascii="仿宋_GB2312" w:hAnsi="宋体" w:eastAsia="仿宋_GB2312" w:cs="仿宋_GB2312"/>
                <w:kern w:val="0"/>
              </w:rPr>
            </w:pPr>
            <w:r>
              <w:rPr>
                <w:rFonts w:hint="eastAsia"/>
                <w:color w:val="000000"/>
                <w:sz w:val="20"/>
              </w:rPr>
              <w:t>可持续影响指标</w:t>
            </w:r>
          </w:p>
        </w:tc>
        <w:tc>
          <w:tcPr>
            <w:tcW w:w="3090" w:type="dxa"/>
            <w:gridSpan w:val="3"/>
            <w:noWrap w:val="0"/>
            <w:vAlign w:val="top"/>
          </w:tcPr>
          <w:p w14:paraId="5AFE261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p>
        </w:tc>
        <w:tc>
          <w:tcPr>
            <w:tcW w:w="1477" w:type="dxa"/>
            <w:noWrap w:val="0"/>
            <w:vAlign w:val="top"/>
          </w:tcPr>
          <w:p w14:paraId="7C21BC2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p>
        </w:tc>
        <w:tc>
          <w:tcPr>
            <w:tcW w:w="1148" w:type="dxa"/>
            <w:gridSpan w:val="2"/>
            <w:noWrap w:val="0"/>
            <w:vAlign w:val="center"/>
          </w:tcPr>
          <w:p w14:paraId="7489DE20">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0F50E371">
            <w:pPr>
              <w:jc w:val="center"/>
              <w:textAlignment w:val="center"/>
              <w:rPr>
                <w:rFonts w:hint="eastAsia" w:ascii="仿宋" w:hAnsi="仿宋" w:eastAsia="仿宋" w:cs="仿宋"/>
                <w:color w:val="FF0000"/>
                <w:kern w:val="0"/>
                <w:sz w:val="20"/>
                <w:szCs w:val="20"/>
                <w:lang w:val="en-US" w:eastAsia="zh-CN"/>
              </w:rPr>
            </w:pPr>
          </w:p>
        </w:tc>
      </w:tr>
      <w:tr w14:paraId="540D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52301125">
            <w:pPr>
              <w:jc w:val="center"/>
              <w:textAlignment w:val="center"/>
              <w:rPr>
                <w:rFonts w:ascii="仿宋_GB2312" w:hAnsi="宋体" w:eastAsia="仿宋_GB2312" w:cs="仿宋_GB2312"/>
                <w:kern w:val="0"/>
              </w:rPr>
            </w:pPr>
          </w:p>
        </w:tc>
        <w:tc>
          <w:tcPr>
            <w:tcW w:w="690" w:type="dxa"/>
            <w:vMerge w:val="continue"/>
            <w:noWrap w:val="0"/>
            <w:vAlign w:val="center"/>
          </w:tcPr>
          <w:p w14:paraId="3045CA40">
            <w:pPr>
              <w:jc w:val="center"/>
              <w:textAlignment w:val="center"/>
              <w:rPr>
                <w:rFonts w:ascii="仿宋_GB2312" w:hAnsi="宋体" w:eastAsia="仿宋_GB2312"/>
                <w:kern w:val="0"/>
              </w:rPr>
            </w:pPr>
          </w:p>
        </w:tc>
        <w:tc>
          <w:tcPr>
            <w:tcW w:w="1065" w:type="dxa"/>
            <w:vMerge w:val="continue"/>
            <w:noWrap w:val="0"/>
            <w:vAlign w:val="center"/>
          </w:tcPr>
          <w:p w14:paraId="6F55D14C">
            <w:pPr>
              <w:jc w:val="center"/>
              <w:textAlignment w:val="center"/>
              <w:rPr>
                <w:rFonts w:ascii="仿宋_GB2312" w:hAnsi="宋体" w:eastAsia="仿宋_GB2312"/>
                <w:kern w:val="0"/>
              </w:rPr>
            </w:pPr>
          </w:p>
        </w:tc>
        <w:tc>
          <w:tcPr>
            <w:tcW w:w="3090" w:type="dxa"/>
            <w:gridSpan w:val="3"/>
            <w:noWrap w:val="0"/>
            <w:vAlign w:val="center"/>
          </w:tcPr>
          <w:p w14:paraId="0810D31F">
            <w:pPr>
              <w:keepNext w:val="0"/>
              <w:keepLines w:val="0"/>
              <w:widowControl/>
              <w:suppressLineNumbers w:val="0"/>
              <w:jc w:val="center"/>
              <w:textAlignment w:val="center"/>
              <w:rPr>
                <w:rFonts w:ascii="仿宋_GB2312" w:hAnsi="宋体" w:eastAsia="仿宋_GB2312"/>
                <w:kern w:val="0"/>
              </w:rPr>
            </w:pPr>
          </w:p>
        </w:tc>
        <w:tc>
          <w:tcPr>
            <w:tcW w:w="1477" w:type="dxa"/>
            <w:noWrap w:val="0"/>
            <w:vAlign w:val="center"/>
          </w:tcPr>
          <w:p w14:paraId="68502830">
            <w:pPr>
              <w:keepNext w:val="0"/>
              <w:keepLines w:val="0"/>
              <w:widowControl/>
              <w:suppressLineNumbers w:val="0"/>
              <w:jc w:val="center"/>
              <w:textAlignment w:val="center"/>
              <w:rPr>
                <w:rFonts w:hint="eastAsia" w:ascii="仿宋" w:hAnsi="仿宋" w:eastAsia="仿宋" w:cs="仿宋"/>
                <w:kern w:val="0"/>
                <w:sz w:val="20"/>
                <w:szCs w:val="20"/>
              </w:rPr>
            </w:pPr>
          </w:p>
        </w:tc>
        <w:tc>
          <w:tcPr>
            <w:tcW w:w="1148" w:type="dxa"/>
            <w:gridSpan w:val="2"/>
            <w:noWrap w:val="0"/>
            <w:vAlign w:val="center"/>
          </w:tcPr>
          <w:p w14:paraId="1E374F64">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023B8BBC">
            <w:pPr>
              <w:jc w:val="center"/>
              <w:textAlignment w:val="center"/>
              <w:rPr>
                <w:rFonts w:hint="eastAsia" w:ascii="仿宋" w:hAnsi="仿宋" w:eastAsia="仿宋" w:cs="仿宋"/>
                <w:color w:val="FF0000"/>
                <w:kern w:val="0"/>
                <w:sz w:val="20"/>
                <w:szCs w:val="20"/>
                <w:lang w:val="en-US" w:eastAsia="zh-CN"/>
              </w:rPr>
            </w:pPr>
          </w:p>
        </w:tc>
      </w:tr>
      <w:tr w14:paraId="6D94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noWrap w:val="0"/>
            <w:vAlign w:val="center"/>
          </w:tcPr>
          <w:p w14:paraId="1433B462">
            <w:pPr>
              <w:jc w:val="center"/>
              <w:rPr>
                <w:rFonts w:ascii="仿宋_GB2312" w:hAnsi="宋体" w:eastAsia="仿宋_GB2312"/>
                <w:kern w:val="0"/>
              </w:rPr>
            </w:pPr>
          </w:p>
        </w:tc>
        <w:tc>
          <w:tcPr>
            <w:tcW w:w="690" w:type="dxa"/>
            <w:vMerge w:val="continue"/>
            <w:noWrap w:val="0"/>
            <w:vAlign w:val="center"/>
          </w:tcPr>
          <w:p w14:paraId="017BDA38">
            <w:pPr>
              <w:jc w:val="center"/>
              <w:rPr>
                <w:rFonts w:ascii="仿宋_GB2312" w:hAnsi="宋体" w:eastAsia="仿宋_GB2312"/>
                <w:kern w:val="0"/>
              </w:rPr>
            </w:pPr>
          </w:p>
        </w:tc>
        <w:tc>
          <w:tcPr>
            <w:tcW w:w="1065" w:type="dxa"/>
            <w:vMerge w:val="continue"/>
            <w:noWrap w:val="0"/>
            <w:vAlign w:val="center"/>
          </w:tcPr>
          <w:p w14:paraId="57CDD63D">
            <w:pPr>
              <w:jc w:val="center"/>
              <w:textAlignment w:val="center"/>
              <w:rPr>
                <w:rFonts w:ascii="仿宋_GB2312" w:hAnsi="宋体" w:eastAsia="仿宋_GB2312"/>
                <w:kern w:val="0"/>
              </w:rPr>
            </w:pPr>
          </w:p>
        </w:tc>
        <w:tc>
          <w:tcPr>
            <w:tcW w:w="3090" w:type="dxa"/>
            <w:gridSpan w:val="3"/>
            <w:noWrap w:val="0"/>
            <w:vAlign w:val="center"/>
          </w:tcPr>
          <w:p w14:paraId="005E06B8">
            <w:pPr>
              <w:keepNext w:val="0"/>
              <w:keepLines w:val="0"/>
              <w:widowControl/>
              <w:suppressLineNumbers w:val="0"/>
              <w:jc w:val="center"/>
              <w:textAlignment w:val="center"/>
              <w:rPr>
                <w:rFonts w:ascii="仿宋_GB2312" w:hAnsi="宋体" w:eastAsia="仿宋_GB2312"/>
                <w:kern w:val="0"/>
              </w:rPr>
            </w:pPr>
          </w:p>
        </w:tc>
        <w:tc>
          <w:tcPr>
            <w:tcW w:w="1477" w:type="dxa"/>
            <w:noWrap w:val="0"/>
            <w:vAlign w:val="center"/>
          </w:tcPr>
          <w:p w14:paraId="2C2ABAEC">
            <w:pPr>
              <w:keepNext w:val="0"/>
              <w:keepLines w:val="0"/>
              <w:widowControl/>
              <w:suppressLineNumbers w:val="0"/>
              <w:jc w:val="center"/>
              <w:textAlignment w:val="center"/>
              <w:rPr>
                <w:rFonts w:hint="eastAsia" w:ascii="仿宋" w:hAnsi="仿宋" w:eastAsia="仿宋" w:cs="仿宋"/>
                <w:kern w:val="0"/>
                <w:sz w:val="20"/>
                <w:szCs w:val="20"/>
              </w:rPr>
            </w:pPr>
          </w:p>
        </w:tc>
        <w:tc>
          <w:tcPr>
            <w:tcW w:w="1148" w:type="dxa"/>
            <w:gridSpan w:val="2"/>
            <w:noWrap w:val="0"/>
            <w:vAlign w:val="center"/>
          </w:tcPr>
          <w:p w14:paraId="3D2B0224">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34CD0856">
            <w:pPr>
              <w:jc w:val="center"/>
              <w:textAlignment w:val="center"/>
              <w:rPr>
                <w:rFonts w:hint="eastAsia" w:ascii="仿宋" w:hAnsi="仿宋" w:eastAsia="仿宋" w:cs="仿宋"/>
                <w:color w:val="FF0000"/>
                <w:kern w:val="0"/>
                <w:sz w:val="20"/>
                <w:szCs w:val="20"/>
                <w:lang w:val="en-US" w:eastAsia="zh-CN"/>
              </w:rPr>
            </w:pPr>
          </w:p>
        </w:tc>
      </w:tr>
      <w:tr w14:paraId="0E6D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noWrap w:val="0"/>
            <w:vAlign w:val="center"/>
          </w:tcPr>
          <w:p w14:paraId="0EDED3AA">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年度绩效目标3</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（10分）</w:t>
            </w:r>
          </w:p>
        </w:tc>
        <w:tc>
          <w:tcPr>
            <w:tcW w:w="690" w:type="dxa"/>
            <w:noWrap w:val="0"/>
            <w:vAlign w:val="center"/>
          </w:tcPr>
          <w:p w14:paraId="436C2EF6">
            <w:pPr>
              <w:jc w:val="center"/>
              <w:textAlignment w:val="center"/>
              <w:rPr>
                <w:rFonts w:ascii="仿宋_GB2312" w:hAnsi="宋体" w:eastAsia="仿宋_GB2312"/>
                <w:kern w:val="0"/>
              </w:rPr>
            </w:pPr>
            <w:r>
              <w:rPr>
                <w:color w:val="000000"/>
                <w:sz w:val="20"/>
              </w:rPr>
              <w:t>服务对象满意度指标</w:t>
            </w:r>
            <w:r>
              <w:rPr>
                <w:rFonts w:hint="eastAsia" w:ascii="仿宋_GB2312" w:hAnsi="Times New Roman" w:eastAsia="仿宋_GB2312" w:cs="Times New Roman"/>
                <w:color w:val="000000"/>
                <w:kern w:val="0"/>
                <w:szCs w:val="21"/>
                <w:lang w:bidi="ar"/>
              </w:rPr>
              <w:t>（10分）</w:t>
            </w:r>
          </w:p>
        </w:tc>
        <w:tc>
          <w:tcPr>
            <w:tcW w:w="1065" w:type="dxa"/>
            <w:noWrap w:val="0"/>
            <w:vAlign w:val="center"/>
          </w:tcPr>
          <w:p w14:paraId="6E269254">
            <w:pPr>
              <w:jc w:val="center"/>
              <w:textAlignment w:val="center"/>
            </w:pPr>
            <w:r>
              <w:rPr>
                <w:rFonts w:hint="eastAsia" w:ascii="仿宋_GB2312" w:hAnsi="Times New Roman" w:eastAsia="仿宋_GB2312" w:cs="Times New Roman"/>
                <w:color w:val="000000"/>
                <w:kern w:val="0"/>
                <w:szCs w:val="21"/>
                <w:lang w:bidi="ar"/>
              </w:rPr>
              <w:t>数量指标（10分）</w:t>
            </w:r>
          </w:p>
        </w:tc>
        <w:tc>
          <w:tcPr>
            <w:tcW w:w="3090" w:type="dxa"/>
            <w:gridSpan w:val="3"/>
            <w:noWrap w:val="0"/>
            <w:vAlign w:val="top"/>
          </w:tcPr>
          <w:p w14:paraId="7D17FB4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lang w:val="en-US" w:eastAsia="zh-CN"/>
              </w:rPr>
              <w:t>群众满意度90%以上</w:t>
            </w:r>
          </w:p>
        </w:tc>
        <w:tc>
          <w:tcPr>
            <w:tcW w:w="1477" w:type="dxa"/>
            <w:noWrap w:val="0"/>
            <w:vAlign w:val="top"/>
          </w:tcPr>
          <w:p w14:paraId="48D8851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r>
              <w:rPr>
                <w:color w:val="000000"/>
                <w:sz w:val="20"/>
              </w:rPr>
              <w:t>满意率90%以上</w:t>
            </w:r>
          </w:p>
        </w:tc>
        <w:tc>
          <w:tcPr>
            <w:tcW w:w="1148" w:type="dxa"/>
            <w:gridSpan w:val="2"/>
            <w:noWrap w:val="0"/>
            <w:vAlign w:val="center"/>
          </w:tcPr>
          <w:p w14:paraId="2773E7D6">
            <w:pPr>
              <w:keepNext w:val="0"/>
              <w:keepLines w:val="0"/>
              <w:widowControl/>
              <w:suppressLineNumbers w:val="0"/>
              <w:jc w:val="center"/>
              <w:textAlignment w:val="bottom"/>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95%</w:t>
            </w:r>
          </w:p>
        </w:tc>
        <w:tc>
          <w:tcPr>
            <w:tcW w:w="769" w:type="dxa"/>
            <w:noWrap w:val="0"/>
            <w:vAlign w:val="center"/>
          </w:tcPr>
          <w:p w14:paraId="4C86DBD6">
            <w:pPr>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4E4D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41" w:type="dxa"/>
            <w:gridSpan w:val="2"/>
            <w:noWrap w:val="0"/>
            <w:vAlign w:val="center"/>
          </w:tcPr>
          <w:p w14:paraId="74161B7B">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549" w:type="dxa"/>
            <w:gridSpan w:val="8"/>
            <w:noWrap w:val="0"/>
            <w:vAlign w:val="center"/>
          </w:tcPr>
          <w:p w14:paraId="71D49159">
            <w:pPr>
              <w:widowControl/>
              <w:ind w:firstLine="420" w:firstLineChars="2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100分</w:t>
            </w:r>
          </w:p>
        </w:tc>
      </w:tr>
      <w:tr w14:paraId="1C2D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341" w:type="dxa"/>
            <w:gridSpan w:val="2"/>
            <w:noWrap w:val="0"/>
            <w:vAlign w:val="center"/>
          </w:tcPr>
          <w:p w14:paraId="568E27B9">
            <w:pPr>
              <w:widowControl/>
              <w:jc w:val="center"/>
              <w:rPr>
                <w:rFonts w:ascii="仿宋_GB2312" w:hAnsi="宋体" w:eastAsia="仿宋_GB2312"/>
                <w:kern w:val="0"/>
              </w:rPr>
            </w:pPr>
            <w:r>
              <w:rPr>
                <w:rFonts w:hint="eastAsia" w:ascii="仿宋_GB2312" w:hAnsi="宋体" w:eastAsia="仿宋_GB2312" w:cs="仿宋_GB2312"/>
                <w:kern w:val="0"/>
              </w:rPr>
              <w:t>偏差大或</w:t>
            </w:r>
          </w:p>
          <w:p w14:paraId="11A50C48">
            <w:pPr>
              <w:widowControl/>
              <w:jc w:val="center"/>
              <w:rPr>
                <w:rFonts w:ascii="仿宋_GB2312" w:hAnsi="宋体" w:eastAsia="仿宋_GB2312"/>
                <w:kern w:val="0"/>
              </w:rPr>
            </w:pPr>
            <w:r>
              <w:rPr>
                <w:rFonts w:hint="eastAsia" w:ascii="仿宋_GB2312" w:hAnsi="宋体" w:eastAsia="仿宋_GB2312" w:cs="仿宋_GB2312"/>
                <w:kern w:val="0"/>
              </w:rPr>
              <w:t>目标未完成</w:t>
            </w:r>
          </w:p>
          <w:p w14:paraId="4323CC52">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549" w:type="dxa"/>
            <w:gridSpan w:val="8"/>
            <w:noWrap w:val="0"/>
            <w:vAlign w:val="center"/>
          </w:tcPr>
          <w:p w14:paraId="0570D39F">
            <w:pPr>
              <w:widowControl/>
              <w:ind w:firstLine="420" w:firstLineChars="2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无</w:t>
            </w:r>
          </w:p>
        </w:tc>
      </w:tr>
      <w:tr w14:paraId="0D19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341" w:type="dxa"/>
            <w:gridSpan w:val="2"/>
            <w:noWrap w:val="0"/>
            <w:vAlign w:val="center"/>
          </w:tcPr>
          <w:p w14:paraId="551F1CEE">
            <w:pPr>
              <w:widowControl/>
              <w:jc w:val="center"/>
              <w:rPr>
                <w:rFonts w:ascii="仿宋_GB2312" w:hAnsi="宋体" w:eastAsia="仿宋_GB2312"/>
                <w:kern w:val="0"/>
              </w:rPr>
            </w:pPr>
            <w:r>
              <w:rPr>
                <w:rFonts w:hint="eastAsia" w:ascii="仿宋_GB2312" w:hAnsi="宋体" w:eastAsia="仿宋_GB2312" w:cs="仿宋_GB2312"/>
                <w:kern w:val="0"/>
              </w:rPr>
              <w:t>改进措施及</w:t>
            </w:r>
          </w:p>
          <w:p w14:paraId="34499B9F">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549" w:type="dxa"/>
            <w:gridSpan w:val="8"/>
            <w:noWrap w:val="0"/>
            <w:vAlign w:val="center"/>
          </w:tcPr>
          <w:p w14:paraId="2008CF7D">
            <w:pPr>
              <w:widowControl/>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无</w:t>
            </w:r>
          </w:p>
        </w:tc>
      </w:tr>
    </w:tbl>
    <w:p w14:paraId="61D97FA2">
      <w:pPr>
        <w:widowControl/>
        <w:shd w:val="clear" w:color="auto" w:fill="FFFFFF"/>
        <w:spacing w:line="504" w:lineRule="atLeas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32"/>
        </w:rPr>
        <w:t>（三）绩效评级结果应用情况</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lang w:val="en-US" w:eastAsia="zh-CN"/>
        </w:rPr>
        <w:t>加强绩效评价结果应用，我单位将绩效自评结果作为以后年度该项目预算编制和安排财政资金的重要参考依据；将绩效自评结果按照要求向社会公开，自觉接受社会监督。</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p>
    <w:p w14:paraId="382DF029">
      <w:pPr>
        <w:widowControl/>
        <w:shd w:val="clear" w:color="auto" w:fill="FFFFFF"/>
        <w:spacing w:line="504" w:lineRule="atLeast"/>
        <w:jc w:val="left"/>
        <w:rPr>
          <w:rFonts w:hint="eastAsia" w:ascii="宋体" w:hAnsi="宋体" w:eastAsia="宋体" w:cs="宋体"/>
          <w:color w:val="000000"/>
          <w:kern w:val="0"/>
          <w:sz w:val="28"/>
          <w:szCs w:val="28"/>
          <w:lang w:val="en-US" w:eastAsia="zh-CN"/>
        </w:rPr>
      </w:pPr>
      <w:r>
        <w:rPr>
          <w:rFonts w:ascii="Arial" w:hAnsi="Arial" w:eastAsia="宋体" w:cs="Arial"/>
          <w:color w:val="000000"/>
          <w:kern w:val="0"/>
          <w:sz w:val="32"/>
          <w:szCs w:val="32"/>
        </w:rPr>
        <w:br w:type="textWrapping"/>
      </w:r>
      <w:r>
        <w:rPr>
          <w:rFonts w:ascii="Arial" w:hAnsi="Arial" w:eastAsia="宋体" w:cs="Arial"/>
          <w:color w:val="000000"/>
          <w:kern w:val="0"/>
          <w:sz w:val="32"/>
          <w:szCs w:val="32"/>
        </w:rPr>
        <w:t> </w:t>
      </w:r>
      <w:r>
        <w:rPr>
          <w:rFonts w:ascii="Arial" w:hAnsi="Arial" w:eastAsia="宋体" w:cs="Arial"/>
          <w:b/>
          <w:bCs/>
          <w:color w:val="000000"/>
          <w:kern w:val="0"/>
          <w:sz w:val="32"/>
        </w:rPr>
        <w:t>第四部分、名词解释</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lang w:val="en-US" w:eastAsia="zh-CN"/>
        </w:rPr>
        <w:t>一、财政拨款收入：指财政部门当年拨付的资金。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二、事业收入：指事业单位开展专业业务活动及辅助活动所取得的收入。</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三、经营收入：指事业单位在专业业务活动及其辅助活动之外开展非独立核算经营活动取得的收入。</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四、其他收入：指除上述“财政拨款收入”、“事业收入”、“经营收入”等以外的收入。</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六、年初结转和结余：指以前年度尚未完成、结转到本年 按有关规定继续使用的资金。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七、结余分配：指事业单位按规定提取的职工福利基金、事业基金和缴纳的所得税，以及建设单位按规定应交回的基本建设竣工项目结余资金。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八、年末结转和结余：指本年度或以前年度预算安排、因客观条件发生变化无法按原计划实施，需要延迟到以后年度按有关规定继续使用的资金。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九、基本支出：指为保障机构正常运转、完成日常工作任务而发生的人员支出和公用支出。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十、项目支出：指在基本支出之外为完成特定行政任务和事业发展目标所发生的支出。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十一、经营支出：指事业单位在专业业务活动及其辅助活动之外开展非独立核算经营活动发生的支出。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14:paraId="1BE344C3"/>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07E0BBE"/>
    <w:rsid w:val="000F059D"/>
    <w:rsid w:val="003838B5"/>
    <w:rsid w:val="004C1B9F"/>
    <w:rsid w:val="004C7FD0"/>
    <w:rsid w:val="00535945"/>
    <w:rsid w:val="007E0BBE"/>
    <w:rsid w:val="0090783D"/>
    <w:rsid w:val="0093436C"/>
    <w:rsid w:val="00934684"/>
    <w:rsid w:val="009639F2"/>
    <w:rsid w:val="00AD58F1"/>
    <w:rsid w:val="00BC7286"/>
    <w:rsid w:val="00D65351"/>
    <w:rsid w:val="00D877A8"/>
    <w:rsid w:val="067D76F3"/>
    <w:rsid w:val="0C247F7D"/>
    <w:rsid w:val="169D33A4"/>
    <w:rsid w:val="16AE253E"/>
    <w:rsid w:val="1CC26CC4"/>
    <w:rsid w:val="1DAD495C"/>
    <w:rsid w:val="20055F8E"/>
    <w:rsid w:val="28B92715"/>
    <w:rsid w:val="2B917D54"/>
    <w:rsid w:val="33D60D13"/>
    <w:rsid w:val="36A1409B"/>
    <w:rsid w:val="3BB701F5"/>
    <w:rsid w:val="413A208A"/>
    <w:rsid w:val="44E40B33"/>
    <w:rsid w:val="514E0345"/>
    <w:rsid w:val="5B66288A"/>
    <w:rsid w:val="5E6152BB"/>
    <w:rsid w:val="5F8A4475"/>
    <w:rsid w:val="66334924"/>
    <w:rsid w:val="761427A7"/>
    <w:rsid w:val="784A6CB4"/>
    <w:rsid w:val="7E0E4C98"/>
    <w:rsid w:val="7F26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paragraph" w:customStyle="1" w:styleId="14">
    <w:name w:val="正文1"/>
    <w:basedOn w:val="15"/>
    <w:qFormat/>
    <w:uiPriority w:val="0"/>
    <w:pPr>
      <w:jc w:val="both"/>
    </w:pPr>
    <w:rPr>
      <w:rFonts w:ascii="Times New Roman" w:hAnsi="Times New Roman" w:eastAsia="Times New Roman"/>
      <w:sz w:val="21"/>
    </w:rPr>
  </w:style>
  <w:style w:type="paragraph" w:customStyle="1" w:styleId="15">
    <w:name w:val="[Normal]"/>
    <w:qFormat/>
    <w:uiPriority w:val="6"/>
    <w:rPr>
      <w:rFonts w:ascii="宋体" w:hAnsi="宋体" w:eastAsia="宋体" w:cs="Times New Roman"/>
      <w:color w:val="auto"/>
      <w:position w:val="0"/>
      <w:sz w:val="24"/>
      <w:u w:val="none"/>
      <w:shd w:val="clear" w:color="auto" w:fill="auto"/>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9043</Words>
  <Characters>9912</Characters>
  <Lines>46</Lines>
  <Paragraphs>13</Paragraphs>
  <TotalTime>6</TotalTime>
  <ScaleCrop>false</ScaleCrop>
  <LinksUpToDate>false</LinksUpToDate>
  <CharactersWithSpaces>10243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2023-07-24T14:29:00Z</dcterms:created>
  <dc:creator>Administrator</dc:creator>
  <cp:lastModifiedBy>时间的尽头</cp:lastModifiedBy>
  <dcterms:modified xsi:type="dcterms:W3CDTF">2025-05-12T09:14:09Z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F05405EA7CED47DAA83C96D8237BE06C_12</vt:lpwstr>
  </property>
  <property fmtid="{D5CDD505-2E9C-101B-9397-08002B2CF9AE}" pid="4" name="KSOTemplateDocerSaveRecord">
    <vt:lpwstr>eyJoZGlkIjoiOTc4OTdhNTgyZmEzODBmNjY4YjAzM2FjZjRjYmE5ZDgiLCJ1c2VySWQiOiI1NTk0Mjk4NTAifQ==</vt:lpwstr>
  </property>
</Properties>
</file>