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F46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lang w:val="en-US" w:eastAsia="zh-CN" w:bidi="ar-SA"/>
        </w:rPr>
        <w:t>3</w:t>
      </w:r>
      <w:r>
        <w:rPr>
          <w:rFonts w:hint="default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lang w:val="en-US" w:eastAsia="zh-CN" w:bidi="ar-SA"/>
        </w:rPr>
        <w:t>年转移支付情况说明</w:t>
      </w:r>
    </w:p>
    <w:p w14:paraId="64B71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2023年，上级税收返还和转移支付补助收入合计45059万元。具体情况如下：</w:t>
      </w:r>
    </w:p>
    <w:p w14:paraId="615A5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1.税收返还收入3753万元；</w:t>
      </w:r>
    </w:p>
    <w:p w14:paraId="492B8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2.一般性转移支付收入32709万元。其中：均衡性转移支付收入339万元、县级基本财力保障补助收入1045万元、结算补助收入5264万元、固定数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额补助收入11070万元、公共安全共同财政事权转移支付收入482万元、教育共同财政事权转移支付收入3125万元、文化旅游体育与传媒共同财政事权转移支付收入30万元、社会保障和就业共同财政事权转移支付收入5299万元、医疗卫生共同财政事权转移支付收入1558万元、农林水共同财政事权转移支付收入618万元、住房保障共同财政事权转移支付收入3412万元、灾害防治及应急管理共同财政事权转移支付收入20万元、其他退税减税降费转移支付收入447万元；</w:t>
      </w:r>
    </w:p>
    <w:p w14:paraId="567D3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专项转移支付收入8597万元，按照指定科目用于：一般公共服务支出93万元、国防支出4万元、文化旅游体育与传媒支出1100万元、社会保障和就业支出2082万元、城乡社区支出800万元、商业服务业等支出370万元、住房保障支出4148万元。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1858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MjJjOWE3ZjIxNjg2ZGM2ODJiYmNlOGY1MDZjZmIifQ=="/>
  </w:docVars>
  <w:rsids>
    <w:rsidRoot w:val="0D4E2541"/>
    <w:rsid w:val="0D4E2541"/>
    <w:rsid w:val="19946EF7"/>
    <w:rsid w:val="1CD50EE5"/>
    <w:rsid w:val="269761A4"/>
    <w:rsid w:val="6CB3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479</Characters>
  <Lines>0</Lines>
  <Paragraphs>0</Paragraphs>
  <TotalTime>5</TotalTime>
  <ScaleCrop>false</ScaleCrop>
  <LinksUpToDate>false</LinksUpToDate>
  <CharactersWithSpaces>479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2023-07-26T07:04:00Z</dcterms:created>
  <dc:creator>墨墨</dc:creator>
  <cp:lastModifiedBy>Administrator</cp:lastModifiedBy>
  <dcterms:modified xsi:type="dcterms:W3CDTF">2024-09-10T08:08:13Z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08E682B5C40941349F038D2B2DF6A01A_11</vt:lpwstr>
  </property>
</Properties>
</file>