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A233B">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atLeast"/>
        <w:ind w:firstLine="0" w:firstLineChars="0"/>
        <w:jc w:val="center"/>
        <w:textAlignment w:val="auto"/>
        <w:rPr>
          <w:rFonts w:hint="eastAsia" w:ascii="宋体-PUA" w:hAnsi="宋体-PUA" w:eastAsia="宋体-PUA" w:cs="宋体-PUA"/>
          <w:color w:val="auto"/>
          <w:sz w:val="28"/>
          <w:szCs w:val="28"/>
        </w:rPr>
      </w:pPr>
      <w:r>
        <w:rPr>
          <w:rFonts w:hint="eastAsia" w:ascii="宋体" w:hAnsi="宋体" w:eastAsia="宋体" w:cs="宋体"/>
          <w:color w:val="auto"/>
          <w:sz w:val="32"/>
          <w:szCs w:val="32"/>
          <w:shd w:val="clear" w:color="auto" w:fill="FFFFFF"/>
          <w:lang w:val="en-US" w:eastAsia="zh-CN"/>
        </w:rPr>
        <w:t>中共</w:t>
      </w:r>
      <w:r>
        <w:rPr>
          <w:rFonts w:hint="eastAsia" w:ascii="宋体" w:hAnsi="宋体" w:eastAsia="宋体" w:cs="宋体"/>
          <w:color w:val="auto"/>
          <w:sz w:val="32"/>
          <w:szCs w:val="32"/>
          <w:shd w:val="clear" w:color="auto" w:fill="FFFFFF"/>
        </w:rPr>
        <w:t>黄石市下陆区</w:t>
      </w:r>
      <w:r>
        <w:rPr>
          <w:rFonts w:hint="eastAsia" w:ascii="宋体" w:hAnsi="宋体" w:eastAsia="宋体" w:cs="宋体"/>
          <w:color w:val="auto"/>
          <w:sz w:val="32"/>
          <w:szCs w:val="32"/>
          <w:shd w:val="clear" w:color="auto" w:fill="FFFFFF"/>
          <w:lang w:val="en-US" w:eastAsia="zh-CN"/>
        </w:rPr>
        <w:t>委员会</w:t>
      </w:r>
      <w:r>
        <w:rPr>
          <w:rFonts w:hint="eastAsia" w:ascii="宋体" w:hAnsi="宋体" w:eastAsia="宋体" w:cs="宋体"/>
          <w:color w:val="auto"/>
          <w:sz w:val="32"/>
          <w:szCs w:val="32"/>
          <w:shd w:val="clear" w:color="auto" w:fill="FFFFFF"/>
        </w:rPr>
        <w:t>宣传部202</w:t>
      </w:r>
      <w:r>
        <w:rPr>
          <w:rFonts w:hint="eastAsia" w:cs="宋体"/>
          <w:color w:val="auto"/>
          <w:sz w:val="32"/>
          <w:szCs w:val="32"/>
          <w:shd w:val="clear" w:color="auto" w:fill="FFFFFF"/>
          <w:lang w:val="en-US" w:eastAsia="zh-CN"/>
        </w:rPr>
        <w:t>2</w:t>
      </w:r>
      <w:r>
        <w:rPr>
          <w:rFonts w:hint="eastAsia" w:ascii="宋体" w:hAnsi="宋体" w:eastAsia="宋体" w:cs="宋体"/>
          <w:color w:val="auto"/>
          <w:sz w:val="32"/>
          <w:szCs w:val="32"/>
          <w:shd w:val="clear" w:color="auto" w:fill="FFFFFF"/>
        </w:rPr>
        <w:t>年决算公开</w:t>
      </w:r>
    </w:p>
    <w:p w14:paraId="2026B13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2" w:firstLineChars="200"/>
        <w:jc w:val="both"/>
        <w:textAlignment w:val="auto"/>
        <w:outlineLvl w:val="9"/>
        <w:rPr>
          <w:rStyle w:val="8"/>
          <w:rFonts w:hint="eastAsia" w:ascii="宋体-PUA" w:hAnsi="宋体-PUA" w:eastAsia="宋体-PUA" w:cs="宋体-PUA"/>
          <w:color w:val="auto"/>
          <w:kern w:val="0"/>
          <w:sz w:val="28"/>
          <w:szCs w:val="28"/>
          <w:shd w:val="clear" w:color="auto" w:fill="FFFFFF"/>
        </w:rPr>
      </w:pPr>
    </w:p>
    <w:p w14:paraId="323C00F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2" w:firstLineChars="200"/>
        <w:jc w:val="both"/>
        <w:textAlignment w:val="auto"/>
        <w:outlineLvl w:val="9"/>
        <w:rPr>
          <w:rStyle w:val="8"/>
          <w:rFonts w:hint="eastAsia" w:ascii="宋体-PUA" w:hAnsi="宋体-PUA" w:eastAsia="宋体-PUA" w:cs="宋体-PUA"/>
          <w:color w:val="auto"/>
          <w:kern w:val="0"/>
          <w:sz w:val="28"/>
          <w:szCs w:val="28"/>
          <w:shd w:val="clear" w:color="auto" w:fill="FFFFFF"/>
        </w:rPr>
      </w:pPr>
    </w:p>
    <w:p w14:paraId="3D63303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2" w:firstLineChars="200"/>
        <w:jc w:val="both"/>
        <w:textAlignment w:val="auto"/>
        <w:outlineLvl w:val="9"/>
        <w:rPr>
          <w:rFonts w:hint="default" w:ascii="宋体" w:hAnsi="宋体" w:eastAsia="宋体" w:cs="宋体"/>
          <w:bCs/>
          <w:sz w:val="28"/>
          <w:szCs w:val="28"/>
          <w:highlight w:val="none"/>
          <w:rtl w:val="0"/>
          <w:lang w:val="en-US" w:eastAsia="zh-CN"/>
        </w:rPr>
      </w:pPr>
      <w:r>
        <w:rPr>
          <w:rStyle w:val="8"/>
          <w:rFonts w:hint="eastAsia" w:ascii="宋体-PUA" w:hAnsi="宋体-PUA" w:eastAsia="宋体-PUA" w:cs="宋体-PUA"/>
          <w:color w:val="auto"/>
          <w:kern w:val="0"/>
          <w:sz w:val="28"/>
          <w:szCs w:val="28"/>
          <w:shd w:val="clear" w:color="auto" w:fill="FFFFFF"/>
        </w:rPr>
        <w:t>目录</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b/>
          <w:bCs/>
          <w:color w:val="000000"/>
          <w:kern w:val="0"/>
          <w:sz w:val="27"/>
        </w:rPr>
        <w:t>第一部分:</w:t>
      </w:r>
      <w:r>
        <w:rPr>
          <w:rFonts w:hint="eastAsia" w:ascii="Arial" w:hAnsi="Arial" w:eastAsia="宋体" w:cs="Arial"/>
          <w:b/>
          <w:bCs/>
          <w:color w:val="000000"/>
          <w:kern w:val="0"/>
          <w:sz w:val="27"/>
          <w:lang w:eastAsia="zh-CN"/>
        </w:rPr>
        <w:t>下陆区</w:t>
      </w:r>
      <w:r>
        <w:rPr>
          <w:rFonts w:hint="eastAsia" w:ascii="Arial" w:hAnsi="Arial" w:eastAsia="宋体" w:cs="Arial"/>
          <w:b/>
          <w:bCs/>
          <w:color w:val="000000"/>
          <w:kern w:val="0"/>
          <w:sz w:val="27"/>
          <w:lang w:val="en-US" w:eastAsia="zh-CN"/>
        </w:rPr>
        <w:t>委员会</w:t>
      </w:r>
      <w:r>
        <w:rPr>
          <w:rFonts w:hint="eastAsia" w:ascii="Arial" w:hAnsi="Arial" w:eastAsia="宋体" w:cs="Arial"/>
          <w:b/>
          <w:bCs/>
          <w:color w:val="000000"/>
          <w:kern w:val="0"/>
          <w:sz w:val="27"/>
          <w:lang w:eastAsia="zh-CN"/>
        </w:rPr>
        <w:t>宣传部</w:t>
      </w:r>
      <w:r>
        <w:rPr>
          <w:rFonts w:hint="eastAsia" w:ascii="Arial" w:hAnsi="Arial" w:eastAsia="宋体" w:cs="Arial"/>
          <w:b/>
          <w:bCs/>
          <w:color w:val="000000"/>
          <w:kern w:val="0"/>
          <w:sz w:val="27"/>
          <w:rtl w:val="0"/>
          <w:lang w:eastAsia="zh-CN"/>
        </w:rPr>
        <w:t>概况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一、部门主要职责</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hint="eastAsia" w:ascii="Arial" w:hAnsi="Arial" w:eastAsia="宋体" w:cs="Arial"/>
          <w:b/>
          <w:bCs/>
          <w:color w:val="000000"/>
          <w:kern w:val="0"/>
          <w:sz w:val="27"/>
          <w:lang w:eastAsia="zh-CN"/>
        </w:rPr>
        <w:t>下陆区</w:t>
      </w:r>
      <w:r>
        <w:rPr>
          <w:rFonts w:hint="eastAsia" w:ascii="Arial" w:hAnsi="Arial" w:eastAsia="宋体" w:cs="Arial"/>
          <w:b/>
          <w:bCs/>
          <w:color w:val="000000"/>
          <w:kern w:val="0"/>
          <w:sz w:val="27"/>
          <w:lang w:val="en-US" w:eastAsia="zh-CN"/>
        </w:rPr>
        <w:t>委员会</w:t>
      </w:r>
      <w:r>
        <w:rPr>
          <w:rFonts w:hint="eastAsia" w:ascii="Arial" w:hAnsi="Arial" w:eastAsia="宋体" w:cs="Arial"/>
          <w:b/>
          <w:bCs/>
          <w:color w:val="000000"/>
          <w:kern w:val="0"/>
          <w:sz w:val="27"/>
          <w:lang w:eastAsia="zh-CN"/>
        </w:rPr>
        <w:t>宣传部</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年部门决算表</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宋体" w:hAnsi="宋体" w:eastAsia="宋体" w:cs="宋体"/>
          <w:bCs/>
          <w:sz w:val="28"/>
          <w:szCs w:val="28"/>
          <w:highlight w:val="none"/>
          <w:rtl w:val="0"/>
          <w:lang w:val="en-US" w:eastAsia="zh-CN"/>
        </w:rPr>
        <w:t>一、收入支出决算总表</w:t>
      </w:r>
    </w:p>
    <w:p w14:paraId="269A3F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14:paraId="6A6B0ED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14:paraId="2C45E01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14:paraId="00975EE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14:paraId="1524161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14:paraId="3FA1733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14:paraId="2B89E9D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14:paraId="4338A80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59" w:leftChars="266" w:right="-512" w:rightChars="-244" w:firstLine="0" w:firstLineChars="0"/>
        <w:jc w:val="left"/>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14:paraId="51E6627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left="542" w:right="-512" w:rightChars="-244" w:hanging="542" w:hangingChars="200"/>
        <w:jc w:val="left"/>
        <w:textAlignment w:val="auto"/>
        <w:outlineLvl w:val="9"/>
        <w:rPr>
          <w:rFonts w:hint="eastAsia" w:ascii="宋体" w:hAnsi="宋体" w:eastAsia="宋体" w:cs="宋体"/>
          <w:bCs/>
          <w:sz w:val="28"/>
          <w:szCs w:val="28"/>
          <w:highlight w:val="none"/>
          <w:rtl w:val="0"/>
          <w:lang w:val="en-US" w:eastAsia="zh-CN"/>
        </w:rPr>
      </w:pPr>
      <w:r>
        <w:rPr>
          <w:rFonts w:ascii="Arial" w:hAnsi="Arial" w:eastAsia="宋体" w:cs="Arial"/>
          <w:b/>
          <w:bCs/>
          <w:color w:val="000000"/>
          <w:kern w:val="0"/>
          <w:sz w:val="27"/>
        </w:rPr>
        <w:t>第三部分：</w:t>
      </w:r>
      <w:r>
        <w:rPr>
          <w:rFonts w:hint="eastAsia" w:ascii="Arial" w:hAnsi="Arial" w:eastAsia="宋体" w:cs="Arial"/>
          <w:b/>
          <w:bCs/>
          <w:color w:val="000000"/>
          <w:kern w:val="0"/>
          <w:sz w:val="27"/>
          <w:lang w:eastAsia="zh-CN"/>
        </w:rPr>
        <w:t>下陆区</w:t>
      </w:r>
      <w:r>
        <w:rPr>
          <w:rFonts w:hint="eastAsia" w:ascii="Arial" w:hAnsi="Arial" w:eastAsia="宋体" w:cs="Arial"/>
          <w:b/>
          <w:bCs/>
          <w:color w:val="000000"/>
          <w:kern w:val="0"/>
          <w:sz w:val="27"/>
          <w:lang w:val="en-US" w:eastAsia="zh-CN"/>
        </w:rPr>
        <w:t>委员会</w:t>
      </w:r>
      <w:r>
        <w:rPr>
          <w:rFonts w:hint="eastAsia" w:ascii="Arial" w:hAnsi="Arial" w:eastAsia="宋体" w:cs="Arial"/>
          <w:b/>
          <w:bCs/>
          <w:color w:val="000000"/>
          <w:kern w:val="0"/>
          <w:sz w:val="27"/>
          <w:lang w:eastAsia="zh-CN"/>
        </w:rPr>
        <w:t>宣传部</w:t>
      </w:r>
      <w:r>
        <w:rPr>
          <w:rFonts w:ascii="Arial" w:hAnsi="Arial" w:eastAsia="宋体" w:cs="Arial"/>
          <w:b/>
          <w:bCs/>
          <w:color w:val="000000"/>
          <w:kern w:val="0"/>
          <w:sz w:val="27"/>
        </w:rPr>
        <w:t>202</w:t>
      </w:r>
      <w:r>
        <w:rPr>
          <w:rFonts w:hint="eastAsia" w:ascii="Arial" w:hAnsi="Arial" w:eastAsia="宋体" w:cs="Arial"/>
          <w:b/>
          <w:bCs/>
          <w:color w:val="000000"/>
          <w:kern w:val="0"/>
          <w:sz w:val="27"/>
          <w:lang w:val="en-US" w:eastAsia="zh-CN"/>
        </w:rPr>
        <w:t>2</w:t>
      </w:r>
      <w:r>
        <w:rPr>
          <w:rFonts w:ascii="Arial" w:hAnsi="Arial" w:eastAsia="宋体" w:cs="Arial"/>
          <w:b/>
          <w:bCs/>
          <w:color w:val="000000"/>
          <w:kern w:val="0"/>
          <w:sz w:val="27"/>
        </w:rPr>
        <w:t>年部门决算情况说明</w:t>
      </w:r>
      <w:r>
        <w:rPr>
          <w:rFonts w:ascii="Arial" w:hAnsi="Arial" w:eastAsia="宋体" w:cs="Arial"/>
          <w:b/>
          <w:bCs/>
          <w:color w:val="000000"/>
          <w:kern w:val="0"/>
          <w:sz w:val="27"/>
        </w:rPr>
        <w:br w:type="textWrapping"/>
      </w:r>
      <w:r>
        <w:rPr>
          <w:rFonts w:hint="eastAsia" w:ascii="Arial" w:hAnsi="Arial" w:eastAsia="宋体" w:cs="Arial"/>
          <w:b/>
          <w:bCs/>
          <w:color w:val="000000"/>
          <w:kern w:val="0"/>
          <w:sz w:val="27"/>
          <w:rtl w:val="0"/>
          <w:lang w:val="en-US" w:eastAsia="zh-CN"/>
        </w:rPr>
        <w:t>一、</w:t>
      </w:r>
      <w:r>
        <w:rPr>
          <w:rFonts w:hint="eastAsia" w:ascii="宋体" w:hAnsi="宋体" w:eastAsia="宋体" w:cs="宋体"/>
          <w:bCs/>
          <w:sz w:val="28"/>
          <w:szCs w:val="28"/>
          <w:highlight w:val="none"/>
          <w:rtl w:val="0"/>
          <w:lang w:val="en-US" w:eastAsia="zh-CN"/>
        </w:rPr>
        <w:t>收入支出决算总体情况说明</w:t>
      </w:r>
    </w:p>
    <w:p w14:paraId="087DABE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14:paraId="61DBA5F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14:paraId="466161D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14:paraId="7AE81AD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14:paraId="6191A195">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14:paraId="306B8C1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七、政府性基金预算财政拨款收入支出决算情况说明</w:t>
      </w:r>
    </w:p>
    <w:p w14:paraId="409018C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八、国有资本经营预算财政拨款支出决算情况说明</w:t>
      </w:r>
    </w:p>
    <w:p w14:paraId="1C3A04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14:paraId="1C35029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14:paraId="6C72A0A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14:paraId="10B8EEE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14:paraId="56F3543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14:paraId="112A70D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14:paraId="73B8C15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42" w:firstLineChars="200"/>
        <w:jc w:val="both"/>
        <w:textAlignment w:val="auto"/>
        <w:outlineLvl w:val="9"/>
      </w:pPr>
      <w:r>
        <w:rPr>
          <w:rFonts w:ascii="Arial" w:hAnsi="Arial" w:eastAsia="宋体" w:cs="Arial"/>
          <w:b/>
          <w:bCs/>
          <w:color w:val="000000"/>
          <w:kern w:val="0"/>
          <w:sz w:val="27"/>
        </w:rPr>
        <w:t>第四部分、名词解释</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第一部分:部门基本情况 </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一、</w:t>
      </w:r>
      <w:r>
        <w:rPr>
          <w:rFonts w:hint="eastAsia" w:ascii="宋体-PUA" w:hAnsi="宋体-PUA" w:eastAsia="宋体-PUA" w:cs="宋体-PUA"/>
          <w:color w:val="auto"/>
          <w:kern w:val="0"/>
          <w:sz w:val="28"/>
          <w:szCs w:val="28"/>
          <w:shd w:val="clear" w:color="auto" w:fill="FFFFFF"/>
        </w:rPr>
        <w:t>部门主要职责</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一）贯彻落实党中央关于宣传思想文化工作的方针政策和决策部署，拟定全区宣传思想文化工作重大决策部署和事业发展总体规划，统筹协调推进全区宣传思想文化领域法治建设。按照区委统一部署，协调宣传思想文化系统各部门之间的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（二）贯彻落实党中央关于意识形态工作决策部署，统筹协调全区党的意识形态工作，组织协调全区意识形态工作责任制落实和日常监督检查，结合巡视巡察工作开展专项检查。</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（三）统筹指导协调全区理论研究、理论学习、理论宣传工作，组织推动理论武装工作，组织实施马克思主义理论研究和建设工程。</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（四）负责规划组织全区思想政治工作，配合区委组织部做好党员教育，会同有关部门研究和改进群众思想教育工作。负责组织协调全区国防教育工作。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（五）统筹分析研判和引导全区社会舆论，指导协调全区各单位新闻工作，组织全区突发公共事件应急新闻工作。承担区突发公共事件应急新闻中心日常工作。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（六）管理新闻出版行政审批及相关行政事务，统筹规划和指导协调新闻出版业发展，监督管理出版物内容和质量。按照有关规定，负责中央、省、市和境外媒体驻下陆区机构的协调服务工作。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（七）监督管理全区印刷业，协调管理著作权和出版物进出口等。组织指导协调全区“扫黄打非”工作。负责全区全民阅读活动的组织、指导协调工作，承担区全民阅读活动指导委员会的日常工作。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（八）统筹指导协调全区互联网宣传和信息内容管理工作。统筹协调全区数字新媒体的建设和管理。</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（九）统筹指导协调推动全区精神文化产品的创作和生产，协调组织中华优秀传统文化传承发展有关工作，指导协调推动群众文化建设。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（十）负责管理全区电影行政事务，指导监管电影制片、发行、放映工作，组织对电影内容进行审查，指导协调全区重大电影活动。</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（十一)对新闻出版、广播影视、文化艺术业改革发展研究提出政策性建议。统筹指导协调全区文化体制改革和文化事业及文化产业发展。</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（十二）统筹指导全区舆情信息工作，组织协调开展全区舆情信息收集分析研判工作，跟踪了解、研究掌握宣传舆情动态。</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三）贯彻落实党中央、省、市对外宣传工作战略、方针政策和对外宣传事业发展总体规划，统筹协调全区对外宣传工作，拟订全区重大问题对外宣传口径。指导全区对外文化交流工作，协调推动落实中华文化走出去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（十四）统筹协调全区新闻发布工作，承担区委新闻发布有关组织协调工作，负责区政府新闻发布的组织实施工作，指导协调区政府各部门新闻发布工作，推动新闻发言人制度建设。</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（十五）组织协调全区精神文明建设工作，承担区精神文明建设指导委员会日常工作。</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（十六）对区互联网信息办公室互联网宣传和信息内容管理方面的工作实施政策指导。受区委委托，代管区文联。领导和管理区委讲师团。</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（十七）完成上级交办的其他任务。 </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二、部门机构设置情况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1、机构设置情况：区委宣传部是区委工作机关，为正科级，加挂区委精神文明建设指导委员会办公室、区人民政府新闻办公室、区新闻出版局（区版权局）牌子。</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2、编制情况：下陆区委宣传部核定编制数为9名，其中行政编制  4名，事业编制5名。202</w:t>
      </w:r>
      <w:r>
        <w:rPr>
          <w:rFonts w:hint="eastAsia" w:ascii="宋体-PUA" w:hAnsi="宋体-PUA" w:eastAsia="宋体-PUA" w:cs="宋体-PUA"/>
          <w:color w:val="auto"/>
          <w:kern w:val="0"/>
          <w:sz w:val="28"/>
          <w:szCs w:val="28"/>
          <w:shd w:val="clear" w:color="auto" w:fill="FFFFFF"/>
          <w:lang w:val="en-US" w:eastAsia="zh-CN"/>
        </w:rPr>
        <w:t>2</w:t>
      </w:r>
      <w:r>
        <w:rPr>
          <w:rFonts w:hint="eastAsia" w:ascii="宋体-PUA" w:hAnsi="宋体-PUA" w:eastAsia="宋体-PUA" w:cs="宋体-PUA"/>
          <w:color w:val="auto"/>
          <w:kern w:val="0"/>
          <w:sz w:val="28"/>
          <w:szCs w:val="28"/>
          <w:shd w:val="clear" w:color="auto" w:fill="FFFFFF"/>
        </w:rPr>
        <w:t>年年末在职在编人员</w:t>
      </w:r>
      <w:r>
        <w:rPr>
          <w:rFonts w:hint="eastAsia" w:ascii="宋体-PUA" w:hAnsi="宋体-PUA" w:eastAsia="宋体-PUA" w:cs="宋体-PUA"/>
          <w:color w:val="auto"/>
          <w:kern w:val="0"/>
          <w:sz w:val="28"/>
          <w:szCs w:val="28"/>
          <w:shd w:val="clear" w:color="auto" w:fill="FFFFFF"/>
          <w:lang w:val="en-US" w:eastAsia="zh-CN"/>
        </w:rPr>
        <w:t>8</w:t>
      </w:r>
      <w:r>
        <w:rPr>
          <w:rFonts w:hint="eastAsia" w:ascii="宋体-PUA" w:hAnsi="宋体-PUA" w:eastAsia="宋体-PUA" w:cs="宋体-PUA"/>
          <w:color w:val="auto"/>
          <w:kern w:val="0"/>
          <w:sz w:val="28"/>
          <w:szCs w:val="28"/>
          <w:shd w:val="clear" w:color="auto" w:fill="FFFFFF"/>
        </w:rPr>
        <w:t>人，区聘2人，退伍安置0人，退休人员0人。</w:t>
      </w: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第二部分:部门202</w:t>
      </w:r>
      <w:r>
        <w:rPr>
          <w:rStyle w:val="8"/>
          <w:rFonts w:hint="eastAsia" w:ascii="宋体-PUA" w:hAnsi="宋体-PUA" w:eastAsia="宋体-PUA" w:cs="宋体-PUA"/>
          <w:color w:val="auto"/>
          <w:kern w:val="0"/>
          <w:sz w:val="28"/>
          <w:szCs w:val="28"/>
          <w:shd w:val="clear" w:color="auto" w:fill="FFFFFF"/>
          <w:lang w:val="en-US" w:eastAsia="zh-CN"/>
        </w:rPr>
        <w:t>2</w:t>
      </w:r>
      <w:r>
        <w:rPr>
          <w:rStyle w:val="8"/>
          <w:rFonts w:hint="eastAsia" w:ascii="宋体-PUA" w:hAnsi="宋体-PUA" w:eastAsia="宋体-PUA" w:cs="宋体-PUA"/>
          <w:color w:val="auto"/>
          <w:kern w:val="0"/>
          <w:sz w:val="28"/>
          <w:szCs w:val="28"/>
          <w:shd w:val="clear" w:color="auto" w:fill="FFFFFF"/>
        </w:rPr>
        <w:t>年部门决算表</w:t>
      </w:r>
      <w:r>
        <w:rPr>
          <w:rFonts w:hint="eastAsia" w:ascii="宋体-PUA" w:hAnsi="宋体-PUA" w:eastAsia="宋体-PUA" w:cs="宋体-PUA"/>
          <w:color w:val="auto"/>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608955" cy="5794375"/>
            <wp:effectExtent l="0" t="0" r="10795" b="1587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608955" cy="5794375"/>
                    </a:xfrm>
                    <a:prstGeom prst="rect">
                      <a:avLst/>
                    </a:prstGeom>
                    <a:noFill/>
                    <a:ln w="9525">
                      <a:noFill/>
                    </a:ln>
                  </pic:spPr>
                </pic:pic>
              </a:graphicData>
            </a:graphic>
          </wp:inline>
        </w:drawing>
      </w:r>
    </w:p>
    <w:p w14:paraId="3AD3F334">
      <w:pPr>
        <w:keepNext w:val="0"/>
        <w:keepLines w:val="0"/>
        <w:widowControl/>
        <w:suppressLineNumbers w:val="0"/>
        <w:jc w:val="left"/>
      </w:pPr>
    </w:p>
    <w:p w14:paraId="33E92C0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44515" cy="2143760"/>
            <wp:effectExtent l="0" t="0" r="13335" b="889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5"/>
                    <a:stretch>
                      <a:fillRect/>
                    </a:stretch>
                  </pic:blipFill>
                  <pic:spPr>
                    <a:xfrm>
                      <a:off x="0" y="0"/>
                      <a:ext cx="5644515" cy="2143760"/>
                    </a:xfrm>
                    <a:prstGeom prst="rect">
                      <a:avLst/>
                    </a:prstGeom>
                    <a:noFill/>
                    <a:ln w="9525">
                      <a:noFill/>
                    </a:ln>
                  </pic:spPr>
                </pic:pic>
              </a:graphicData>
            </a:graphic>
          </wp:inline>
        </w:drawing>
      </w:r>
    </w:p>
    <w:p w14:paraId="7CA5CD5B">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91810" cy="2155190"/>
            <wp:effectExtent l="0" t="0" r="8890" b="1651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6"/>
                    <a:stretch>
                      <a:fillRect/>
                    </a:stretch>
                  </pic:blipFill>
                  <pic:spPr>
                    <a:xfrm>
                      <a:off x="0" y="0"/>
                      <a:ext cx="5591810" cy="2155190"/>
                    </a:xfrm>
                    <a:prstGeom prst="rect">
                      <a:avLst/>
                    </a:prstGeom>
                    <a:noFill/>
                    <a:ln w="9525">
                      <a:noFill/>
                    </a:ln>
                  </pic:spPr>
                </pic:pic>
              </a:graphicData>
            </a:graphic>
          </wp:inline>
        </w:drawing>
      </w:r>
    </w:p>
    <w:p w14:paraId="76F81AE8">
      <w:pPr>
        <w:keepNext w:val="0"/>
        <w:keepLines w:val="0"/>
        <w:widowControl/>
        <w:suppressLineNumbers w:val="0"/>
        <w:jc w:val="left"/>
      </w:pPr>
    </w:p>
    <w:p w14:paraId="6042636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05780" cy="5112385"/>
            <wp:effectExtent l="0" t="0" r="13970" b="12065"/>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7"/>
                    <a:stretch>
                      <a:fillRect/>
                    </a:stretch>
                  </pic:blipFill>
                  <pic:spPr>
                    <a:xfrm>
                      <a:off x="0" y="0"/>
                      <a:ext cx="5605780" cy="5112385"/>
                    </a:xfrm>
                    <a:prstGeom prst="rect">
                      <a:avLst/>
                    </a:prstGeom>
                    <a:noFill/>
                    <a:ln w="9525">
                      <a:noFill/>
                    </a:ln>
                  </pic:spPr>
                </pic:pic>
              </a:graphicData>
            </a:graphic>
          </wp:inline>
        </w:drawing>
      </w:r>
    </w:p>
    <w:p w14:paraId="4BBD7E43">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618480" cy="2200910"/>
            <wp:effectExtent l="0" t="0" r="1270" b="8890"/>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8"/>
                    <a:stretch>
                      <a:fillRect/>
                    </a:stretch>
                  </pic:blipFill>
                  <pic:spPr>
                    <a:xfrm>
                      <a:off x="0" y="0"/>
                      <a:ext cx="5618480" cy="2200910"/>
                    </a:xfrm>
                    <a:prstGeom prst="rect">
                      <a:avLst/>
                    </a:prstGeom>
                    <a:noFill/>
                    <a:ln w="9525">
                      <a:noFill/>
                    </a:ln>
                  </pic:spPr>
                </pic:pic>
              </a:graphicData>
            </a:graphic>
          </wp:inline>
        </w:drawing>
      </w:r>
    </w:p>
    <w:p w14:paraId="1510A881">
      <w:pPr>
        <w:keepNext w:val="0"/>
        <w:keepLines w:val="0"/>
        <w:widowControl/>
        <w:suppressLineNumbers w:val="0"/>
        <w:jc w:val="left"/>
        <w:rPr>
          <w:rFonts w:ascii="宋体" w:hAnsi="宋体" w:eastAsia="宋体" w:cs="宋体"/>
          <w:kern w:val="0"/>
          <w:sz w:val="24"/>
          <w:szCs w:val="24"/>
          <w:lang w:val="en-US" w:eastAsia="zh-CN" w:bidi="ar"/>
        </w:rPr>
      </w:pPr>
    </w:p>
    <w:p w14:paraId="635B3FA4">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80380" cy="4331970"/>
            <wp:effectExtent l="0" t="0" r="1270" b="1143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9"/>
                    <a:stretch>
                      <a:fillRect/>
                    </a:stretch>
                  </pic:blipFill>
                  <pic:spPr>
                    <a:xfrm>
                      <a:off x="0" y="0"/>
                      <a:ext cx="5580380" cy="4331970"/>
                    </a:xfrm>
                    <a:prstGeom prst="rect">
                      <a:avLst/>
                    </a:prstGeom>
                    <a:noFill/>
                    <a:ln w="9525">
                      <a:noFill/>
                    </a:ln>
                  </pic:spPr>
                </pic:pic>
              </a:graphicData>
            </a:graphic>
          </wp:inline>
        </w:drawing>
      </w:r>
    </w:p>
    <w:p w14:paraId="5C4EBD2B">
      <w:pPr>
        <w:keepNext w:val="0"/>
        <w:keepLines w:val="0"/>
        <w:widowControl/>
        <w:suppressLineNumbers w:val="0"/>
        <w:jc w:val="left"/>
        <w:rPr>
          <w:rFonts w:ascii="宋体" w:hAnsi="宋体" w:eastAsia="宋体" w:cs="宋体"/>
          <w:kern w:val="0"/>
          <w:sz w:val="24"/>
          <w:szCs w:val="24"/>
          <w:lang w:val="en-US" w:eastAsia="zh-CN" w:bidi="ar"/>
        </w:rPr>
      </w:pPr>
    </w:p>
    <w:p w14:paraId="7FACE9BC">
      <w:pPr>
        <w:keepNext w:val="0"/>
        <w:keepLines w:val="0"/>
        <w:widowControl/>
        <w:suppressLineNumbers w:val="0"/>
        <w:jc w:val="left"/>
        <w:rPr>
          <w:rFonts w:ascii="宋体" w:hAnsi="宋体" w:eastAsia="宋体" w:cs="宋体"/>
          <w:kern w:val="0"/>
          <w:sz w:val="24"/>
          <w:szCs w:val="24"/>
          <w:lang w:val="en-US" w:eastAsia="zh-CN" w:bidi="ar"/>
        </w:rPr>
      </w:pPr>
    </w:p>
    <w:p w14:paraId="1B04B9C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86095" cy="1963420"/>
            <wp:effectExtent l="0" t="0" r="1460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586095" cy="1963420"/>
                    </a:xfrm>
                    <a:prstGeom prst="rect">
                      <a:avLst/>
                    </a:prstGeom>
                    <a:noFill/>
                    <a:ln w="9525">
                      <a:noFill/>
                    </a:ln>
                  </pic:spPr>
                </pic:pic>
              </a:graphicData>
            </a:graphic>
          </wp:inline>
        </w:drawing>
      </w:r>
    </w:p>
    <w:p w14:paraId="4D4D3692">
      <w:pPr>
        <w:keepNext w:val="0"/>
        <w:keepLines w:val="0"/>
        <w:widowControl/>
        <w:suppressLineNumbers w:val="0"/>
        <w:jc w:val="left"/>
        <w:rPr>
          <w:rFonts w:ascii="宋体" w:hAnsi="宋体" w:eastAsia="宋体" w:cs="宋体"/>
          <w:kern w:val="0"/>
          <w:sz w:val="24"/>
          <w:szCs w:val="24"/>
          <w:lang w:val="en-US" w:eastAsia="zh-CN" w:bidi="ar"/>
        </w:rPr>
      </w:pPr>
    </w:p>
    <w:p w14:paraId="38CC361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29580" cy="2127250"/>
            <wp:effectExtent l="0" t="0" r="13970"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5529580" cy="2127250"/>
                    </a:xfrm>
                    <a:prstGeom prst="rect">
                      <a:avLst/>
                    </a:prstGeom>
                    <a:noFill/>
                    <a:ln w="9525">
                      <a:noFill/>
                    </a:ln>
                  </pic:spPr>
                </pic:pic>
              </a:graphicData>
            </a:graphic>
          </wp:inline>
        </w:drawing>
      </w:r>
    </w:p>
    <w:p w14:paraId="630299DA">
      <w:pPr>
        <w:keepNext w:val="0"/>
        <w:keepLines w:val="0"/>
        <w:widowControl/>
        <w:suppressLineNumbers w:val="0"/>
        <w:jc w:val="left"/>
        <w:rPr>
          <w:rFonts w:ascii="宋体" w:hAnsi="宋体" w:eastAsia="宋体" w:cs="宋体"/>
          <w:kern w:val="0"/>
          <w:sz w:val="24"/>
          <w:szCs w:val="24"/>
          <w:lang w:val="en-US" w:eastAsia="zh-CN" w:bidi="ar"/>
        </w:rPr>
      </w:pPr>
    </w:p>
    <w:p w14:paraId="0961000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58155" cy="2244725"/>
            <wp:effectExtent l="0" t="0" r="4445" b="317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5558155" cy="2244725"/>
                    </a:xfrm>
                    <a:prstGeom prst="rect">
                      <a:avLst/>
                    </a:prstGeom>
                    <a:noFill/>
                    <a:ln w="9525">
                      <a:noFill/>
                    </a:ln>
                  </pic:spPr>
                </pic:pic>
              </a:graphicData>
            </a:graphic>
          </wp:inline>
        </w:drawing>
      </w:r>
    </w:p>
    <w:p w14:paraId="55F5DFE8">
      <w:pPr>
        <w:keepNext w:val="0"/>
        <w:keepLines w:val="0"/>
        <w:widowControl/>
        <w:suppressLineNumbers w:val="0"/>
        <w:jc w:val="left"/>
      </w:pPr>
    </w:p>
    <w:p w14:paraId="23A62D16">
      <w:p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Style w:val="8"/>
          <w:rFonts w:hint="eastAsia" w:ascii="宋体-PUA" w:hAnsi="宋体-PUA" w:eastAsia="宋体-PUA" w:cs="宋体-PUA"/>
          <w:color w:val="auto"/>
          <w:kern w:val="0"/>
          <w:sz w:val="28"/>
          <w:szCs w:val="28"/>
          <w:shd w:val="clear" w:color="auto" w:fill="FFFFFF"/>
        </w:rPr>
        <w:t>第三部分：部门202</w:t>
      </w:r>
      <w:r>
        <w:rPr>
          <w:rStyle w:val="8"/>
          <w:rFonts w:hint="eastAsia" w:ascii="宋体-PUA" w:hAnsi="宋体-PUA" w:eastAsia="宋体-PUA" w:cs="宋体-PUA"/>
          <w:color w:val="auto"/>
          <w:kern w:val="0"/>
          <w:sz w:val="28"/>
          <w:szCs w:val="28"/>
          <w:shd w:val="clear" w:color="auto" w:fill="FFFFFF"/>
          <w:lang w:val="en-US" w:eastAsia="zh-CN"/>
        </w:rPr>
        <w:t>2</w:t>
      </w:r>
      <w:r>
        <w:rPr>
          <w:rStyle w:val="8"/>
          <w:rFonts w:hint="eastAsia" w:ascii="宋体-PUA" w:hAnsi="宋体-PUA" w:eastAsia="宋体-PUA" w:cs="宋体-PUA"/>
          <w:color w:val="auto"/>
          <w:kern w:val="0"/>
          <w:sz w:val="28"/>
          <w:szCs w:val="28"/>
          <w:shd w:val="clear" w:color="auto" w:fill="FFFFFF"/>
        </w:rPr>
        <w:t>年部门决算情况说明</w:t>
      </w:r>
      <w:r>
        <w:rPr>
          <w:rFonts w:hint="eastAsia" w:ascii="宋体-PUA" w:hAnsi="宋体-PUA" w:eastAsia="宋体-PUA" w:cs="宋体-PUA"/>
          <w:color w:val="auto"/>
          <w:kern w:val="0"/>
          <w:sz w:val="28"/>
          <w:szCs w:val="28"/>
          <w:shd w:val="clear" w:color="auto" w:fill="FFFFFF"/>
        </w:rPr>
        <w:br w:type="textWrapping"/>
      </w:r>
      <w:r>
        <w:rPr>
          <w:rFonts w:hint="eastAsia" w:ascii="宋体" w:hAnsi="宋体" w:eastAsia="宋体" w:cs="宋体"/>
          <w:b/>
          <w:bCs w:val="0"/>
          <w:sz w:val="28"/>
          <w:szCs w:val="28"/>
          <w:highlight w:val="none"/>
          <w:lang w:val="en-US" w:eastAsia="zh-CN"/>
        </w:rPr>
        <w:t>一、收入支出决算总体情况说明</w:t>
      </w:r>
    </w:p>
    <w:p w14:paraId="186784B9">
      <w:pPr>
        <w:shd w:val="clear" w:color="auto" w:fill="auto"/>
        <w:adjustRightInd w:val="0"/>
        <w:snapToGrid w:val="0"/>
        <w:spacing w:line="580" w:lineRule="atLeast"/>
        <w:ind w:firstLine="560" w:firstLineChars="200"/>
        <w:rPr>
          <w:rFonts w:hint="eastAsia" w:ascii="宋体" w:hAnsi="宋体" w:eastAsia="宋体" w:cs="宋体"/>
          <w:bCs/>
          <w:sz w:val="28"/>
          <w:szCs w:val="28"/>
          <w:highlight w:val="none"/>
          <w:u w:val="none"/>
          <w:lang w:val="en-US" w:eastAsia="zh-CN"/>
        </w:rPr>
      </w:pPr>
      <w:r>
        <w:rPr>
          <w:rFonts w:hint="eastAsia" w:ascii="宋体" w:hAnsi="宋体" w:eastAsia="宋体" w:cs="宋体"/>
          <w:bCs/>
          <w:sz w:val="28"/>
          <w:szCs w:val="28"/>
          <w:highlight w:val="none"/>
          <w:u w:val="none"/>
          <w:lang w:val="en-US" w:eastAsia="zh-CN"/>
        </w:rPr>
        <w:t>2022年度收、支总计均为337.42万元。与2021年度相比，收、支总计各减少28.8万元，下降7.9%，主要原因是单位人员变动，调出一名职工，对应经费减少，同时项目经费全媒体工作站经费比去年减少。</w:t>
      </w:r>
    </w:p>
    <w:p w14:paraId="4D26B56D">
      <w:pPr>
        <w:numPr>
          <w:ilvl w:val="0"/>
          <w:numId w:val="0"/>
        </w:num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Fonts w:hint="eastAsia" w:ascii="宋体" w:hAnsi="宋体" w:eastAsia="宋体" w:cs="宋体"/>
          <w:b/>
          <w:bCs w:val="0"/>
          <w:sz w:val="28"/>
          <w:szCs w:val="28"/>
          <w:highlight w:val="none"/>
          <w:lang w:val="en-US" w:eastAsia="zh-CN"/>
        </w:rPr>
        <w:t>二、收入决算情况说明</w:t>
      </w:r>
    </w:p>
    <w:p w14:paraId="2C633227">
      <w:pPr>
        <w:shd w:val="clear" w:color="auto" w:fill="auto"/>
        <w:bidi w:val="0"/>
        <w:rPr>
          <w:rFonts w:hint="default"/>
          <w:b/>
          <w:bCs/>
          <w:color w:val="FF0000"/>
          <w:u w:val="none"/>
          <w:lang w:val="en-US" w:eastAsia="zh-CN"/>
        </w:rPr>
      </w:pPr>
      <w:r>
        <w:rPr>
          <w:rFonts w:hint="eastAsia" w:ascii="宋体" w:hAnsi="宋体" w:eastAsia="宋体" w:cs="宋体"/>
          <w:bCs/>
          <w:sz w:val="28"/>
          <w:szCs w:val="28"/>
          <w:highlight w:val="none"/>
          <w:u w:val="none"/>
          <w:lang w:val="en-US" w:eastAsia="zh-CN"/>
        </w:rPr>
        <w:t>2022年度收入合计337.42万元，与2021年度相比，收入合计减少28.8万元，下降7.9%。其中：财政拨款收入337.42万元，占本年收入100%；上级补助收入0万元，占本年收入0%；事业收入0万元，占本年收入0%；经营收入0万元，占</w:t>
      </w:r>
      <w:r>
        <w:rPr>
          <w:rFonts w:hint="eastAsia" w:ascii="宋体" w:hAnsi="宋体" w:eastAsia="宋体" w:cs="宋体"/>
          <w:sz w:val="28"/>
          <w:szCs w:val="28"/>
          <w:u w:val="none"/>
          <w:lang w:val="en-US" w:eastAsia="zh-CN"/>
        </w:rPr>
        <w:t>本年收入0%；附属单位上缴收入0万元，</w:t>
      </w:r>
      <w:r>
        <w:rPr>
          <w:rFonts w:hint="eastAsia" w:ascii="宋体" w:hAnsi="宋体" w:eastAsia="宋体" w:cs="宋体"/>
          <w:bCs/>
          <w:sz w:val="28"/>
          <w:szCs w:val="28"/>
          <w:highlight w:val="none"/>
          <w:u w:val="none"/>
          <w:lang w:val="en-US" w:eastAsia="zh-CN"/>
        </w:rPr>
        <w:t>占</w:t>
      </w:r>
      <w:r>
        <w:rPr>
          <w:rFonts w:hint="eastAsia" w:ascii="宋体" w:hAnsi="宋体" w:eastAsia="宋体" w:cs="宋体"/>
          <w:sz w:val="28"/>
          <w:szCs w:val="28"/>
          <w:u w:val="none"/>
          <w:lang w:val="en-US" w:eastAsia="zh-CN"/>
        </w:rPr>
        <w:t>本年收入0%；其他收入0万元，占本年收入0%。</w:t>
      </w:r>
    </w:p>
    <w:p w14:paraId="26D210B4">
      <w:pPr>
        <w:shd w:val="clear" w:color="auto" w:fill="auto"/>
        <w:bidi w:val="0"/>
        <w:ind w:firstLine="562" w:firstLineChars="200"/>
        <w:rPr>
          <w:rFonts w:hint="eastAsia" w:ascii="黑体" w:hAnsi="黑体" w:eastAsia="黑体" w:cs="黑体"/>
        </w:rPr>
      </w:pPr>
      <w:r>
        <w:rPr>
          <w:rFonts w:hint="eastAsia" w:ascii="宋体" w:hAnsi="宋体" w:eastAsia="宋体" w:cs="宋体"/>
          <w:b/>
          <w:bCs w:val="0"/>
          <w:sz w:val="28"/>
          <w:szCs w:val="28"/>
          <w:highlight w:val="none"/>
          <w:lang w:val="en-US" w:eastAsia="zh-CN"/>
        </w:rPr>
        <w:t>三、支出决算情况说明</w:t>
      </w:r>
    </w:p>
    <w:p w14:paraId="6DE86B1E">
      <w:pPr>
        <w:shd w:val="clear" w:color="auto" w:fill="auto"/>
        <w:bidi w:val="0"/>
        <w:ind w:firstLine="560" w:firstLineChars="200"/>
        <w:rPr>
          <w:rFonts w:hint="eastAsia"/>
          <w:u w:val="none"/>
          <w:lang w:val="en-US" w:eastAsia="zh-CN"/>
        </w:rPr>
      </w:pP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度支出合计</w:t>
      </w:r>
      <w:r>
        <w:rPr>
          <w:rFonts w:hint="eastAsia" w:ascii="宋体" w:hAnsi="宋体" w:eastAsia="宋体" w:cs="宋体"/>
          <w:sz w:val="28"/>
          <w:szCs w:val="28"/>
          <w:u w:val="none"/>
          <w:lang w:val="en-US" w:eastAsia="zh-CN"/>
        </w:rPr>
        <w:t>337.42</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w:t>
      </w:r>
      <w:r>
        <w:rPr>
          <w:rFonts w:hint="eastAsia" w:ascii="宋体" w:hAnsi="宋体" w:eastAsia="宋体" w:cs="宋体"/>
          <w:sz w:val="28"/>
          <w:szCs w:val="28"/>
          <w:u w:val="none"/>
          <w:lang w:val="en-US" w:eastAsia="zh-CN"/>
        </w:rPr>
        <w:t>与2021年度相比，支出合计减少28.8万元，下降7.9%。</w:t>
      </w:r>
      <w:r>
        <w:rPr>
          <w:rFonts w:hint="eastAsia" w:ascii="宋体" w:hAnsi="宋体" w:eastAsia="宋体" w:cs="宋体"/>
          <w:bCs/>
          <w:kern w:val="44"/>
          <w:sz w:val="28"/>
          <w:szCs w:val="28"/>
          <w:highlight w:val="none"/>
          <w:u w:val="none"/>
        </w:rPr>
        <w:t>其中：基本支出</w:t>
      </w:r>
      <w:r>
        <w:rPr>
          <w:rFonts w:hint="eastAsia" w:ascii="宋体" w:hAnsi="宋体" w:eastAsia="宋体" w:cs="宋体"/>
          <w:bCs/>
          <w:kern w:val="44"/>
          <w:sz w:val="28"/>
          <w:szCs w:val="28"/>
          <w:highlight w:val="none"/>
          <w:u w:val="none"/>
          <w:lang w:val="en-US" w:eastAsia="zh-CN"/>
        </w:rPr>
        <w:t>198.67</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58.9</w:t>
      </w:r>
      <w:r>
        <w:rPr>
          <w:rFonts w:hint="eastAsia" w:ascii="宋体" w:hAnsi="宋体" w:eastAsia="宋体" w:cs="宋体"/>
          <w:bCs/>
          <w:kern w:val="44"/>
          <w:sz w:val="28"/>
          <w:szCs w:val="28"/>
          <w:highlight w:val="none"/>
          <w:u w:val="none"/>
        </w:rPr>
        <w:t>%；项目支出</w:t>
      </w:r>
      <w:r>
        <w:rPr>
          <w:rFonts w:hint="eastAsia" w:ascii="宋体" w:hAnsi="宋体" w:eastAsia="宋体" w:cs="宋体"/>
          <w:bCs/>
          <w:kern w:val="44"/>
          <w:sz w:val="28"/>
          <w:szCs w:val="28"/>
          <w:highlight w:val="none"/>
          <w:u w:val="none"/>
          <w:lang w:val="en-US" w:eastAsia="zh-CN"/>
        </w:rPr>
        <w:t>138.75</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41.1</w:t>
      </w:r>
      <w:r>
        <w:rPr>
          <w:rFonts w:hint="eastAsia" w:ascii="宋体" w:hAnsi="宋体" w:eastAsia="宋体" w:cs="宋体"/>
          <w:bCs/>
          <w:kern w:val="44"/>
          <w:sz w:val="28"/>
          <w:szCs w:val="28"/>
          <w:highlight w:val="none"/>
          <w:u w:val="none"/>
        </w:rPr>
        <w:t>%；上缴上级支出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%；经营支出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；对附属单位补助支出</w:t>
      </w:r>
      <w:r>
        <w:rPr>
          <w:rFonts w:hint="eastAsia" w:ascii="宋体" w:hAnsi="宋体" w:eastAsia="宋体" w:cs="宋体"/>
          <w:bCs/>
          <w:kern w:val="44"/>
          <w:sz w:val="28"/>
          <w:szCs w:val="28"/>
          <w:highlight w:val="none"/>
          <w:u w:val="none"/>
          <w:lang w:val="en-US" w:eastAsia="zh-CN"/>
        </w:rPr>
        <w:t>0万元，</w:t>
      </w:r>
      <w:r>
        <w:rPr>
          <w:rFonts w:hint="eastAsia" w:ascii="宋体" w:hAnsi="宋体" w:eastAsia="宋体" w:cs="宋体"/>
          <w:bCs/>
          <w:kern w:val="44"/>
          <w:sz w:val="28"/>
          <w:szCs w:val="28"/>
          <w:highlight w:val="none"/>
          <w:u w:val="none"/>
        </w:rPr>
        <w:t>占本年支出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w:t>
      </w:r>
    </w:p>
    <w:p w14:paraId="59F8F652">
      <w:p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四、财政拨款收入支出决算总体情况说明</w:t>
      </w:r>
    </w:p>
    <w:p w14:paraId="1837154E">
      <w:pPr>
        <w:shd w:val="clear" w:color="auto" w:fill="auto"/>
        <w:adjustRightInd w:val="0"/>
        <w:snapToGrid w:val="0"/>
        <w:spacing w:line="580" w:lineRule="atLeast"/>
        <w:ind w:firstLine="560" w:firstLineChars="200"/>
        <w:rPr>
          <w:rFonts w:hint="eastAsia" w:ascii="宋体" w:hAnsi="宋体" w:eastAsia="宋体" w:cs="宋体"/>
          <w:sz w:val="28"/>
          <w:szCs w:val="28"/>
          <w:u w:val="none"/>
        </w:rPr>
      </w:pPr>
      <w:r>
        <w:rPr>
          <w:rFonts w:hint="eastAsia" w:ascii="宋体" w:hAnsi="宋体" w:eastAsia="宋体" w:cs="宋体"/>
          <w:sz w:val="28"/>
          <w:szCs w:val="28"/>
          <w:lang w:eastAsia="zh-CN"/>
        </w:rPr>
        <w:t>2</w:t>
      </w:r>
      <w:r>
        <w:rPr>
          <w:rFonts w:hint="eastAsia" w:ascii="宋体" w:hAnsi="宋体" w:eastAsia="宋体" w:cs="宋体"/>
          <w:sz w:val="28"/>
          <w:szCs w:val="28"/>
          <w:u w:val="none"/>
          <w:lang w:eastAsia="zh-CN"/>
        </w:rPr>
        <w:t>02</w:t>
      </w:r>
      <w:r>
        <w:rPr>
          <w:rFonts w:hint="eastAsia" w:ascii="宋体" w:hAnsi="宋体" w:eastAsia="宋体" w:cs="宋体"/>
          <w:sz w:val="28"/>
          <w:szCs w:val="28"/>
          <w:u w:val="none"/>
          <w:lang w:val="en-US" w:eastAsia="zh-CN"/>
        </w:rPr>
        <w:t>2</w:t>
      </w:r>
      <w:r>
        <w:rPr>
          <w:rFonts w:hint="eastAsia" w:ascii="宋体" w:hAnsi="宋体" w:eastAsia="宋体" w:cs="宋体"/>
          <w:sz w:val="28"/>
          <w:szCs w:val="28"/>
          <w:u w:val="none"/>
          <w:lang w:eastAsia="zh-CN"/>
        </w:rPr>
        <w:t>年</w:t>
      </w:r>
      <w:r>
        <w:rPr>
          <w:rFonts w:hint="eastAsia" w:ascii="宋体" w:hAnsi="宋体" w:eastAsia="宋体" w:cs="宋体"/>
          <w:sz w:val="28"/>
          <w:szCs w:val="28"/>
          <w:u w:val="none"/>
        </w:rPr>
        <w:t>度财政拨款收、支总计</w:t>
      </w:r>
      <w:r>
        <w:rPr>
          <w:rFonts w:hint="eastAsia" w:ascii="宋体" w:hAnsi="宋体" w:eastAsia="宋体" w:cs="宋体"/>
          <w:sz w:val="28"/>
          <w:szCs w:val="28"/>
          <w:u w:val="none"/>
          <w:lang w:val="en-US" w:eastAsia="zh-CN"/>
        </w:rPr>
        <w:t>均为337.42</w:t>
      </w:r>
      <w:r>
        <w:rPr>
          <w:rFonts w:hint="eastAsia" w:ascii="宋体" w:hAnsi="宋体" w:eastAsia="宋体" w:cs="宋体"/>
          <w:sz w:val="28"/>
          <w:szCs w:val="28"/>
          <w:u w:val="none"/>
        </w:rPr>
        <w:t>万元。与</w:t>
      </w:r>
      <w:r>
        <w:rPr>
          <w:rFonts w:hint="eastAsia" w:ascii="宋体" w:hAnsi="宋体" w:eastAsia="宋体" w:cs="宋体"/>
          <w:sz w:val="28"/>
          <w:szCs w:val="28"/>
          <w:u w:val="none"/>
          <w:lang w:eastAsia="zh-CN"/>
        </w:rPr>
        <w:t>202</w:t>
      </w:r>
      <w:r>
        <w:rPr>
          <w:rFonts w:hint="eastAsia" w:ascii="宋体" w:hAnsi="宋体" w:eastAsia="宋体" w:cs="宋体"/>
          <w:sz w:val="28"/>
          <w:szCs w:val="28"/>
          <w:u w:val="none"/>
          <w:lang w:val="en-US" w:eastAsia="zh-CN"/>
        </w:rPr>
        <w:t>1</w:t>
      </w:r>
      <w:r>
        <w:rPr>
          <w:rFonts w:hint="eastAsia" w:ascii="宋体" w:hAnsi="宋体" w:eastAsia="宋体" w:cs="宋体"/>
          <w:sz w:val="28"/>
          <w:szCs w:val="28"/>
          <w:u w:val="none"/>
          <w:lang w:eastAsia="zh-CN"/>
        </w:rPr>
        <w:t>年度</w:t>
      </w:r>
      <w:r>
        <w:rPr>
          <w:rFonts w:hint="eastAsia" w:ascii="宋体" w:hAnsi="宋体" w:eastAsia="宋体" w:cs="宋体"/>
          <w:sz w:val="28"/>
          <w:szCs w:val="28"/>
          <w:u w:val="none"/>
        </w:rPr>
        <w:t>相比，财政拨款收、支总计各减少</w:t>
      </w:r>
      <w:r>
        <w:rPr>
          <w:rFonts w:hint="eastAsia" w:ascii="宋体" w:hAnsi="宋体" w:eastAsia="宋体" w:cs="宋体"/>
          <w:sz w:val="28"/>
          <w:szCs w:val="28"/>
          <w:u w:val="none"/>
          <w:lang w:val="en-US" w:eastAsia="zh-CN"/>
        </w:rPr>
        <w:t>28.8</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下降</w:t>
      </w:r>
      <w:r>
        <w:rPr>
          <w:rFonts w:hint="eastAsia" w:ascii="宋体" w:hAnsi="宋体" w:eastAsia="宋体" w:cs="宋体"/>
          <w:sz w:val="28"/>
          <w:szCs w:val="28"/>
          <w:u w:val="none"/>
          <w:lang w:val="en-US" w:eastAsia="zh-CN"/>
        </w:rPr>
        <w:t>7.9</w:t>
      </w:r>
      <w:r>
        <w:rPr>
          <w:rFonts w:hint="eastAsia" w:ascii="宋体" w:hAnsi="宋体" w:eastAsia="宋体" w:cs="宋体"/>
          <w:sz w:val="28"/>
          <w:szCs w:val="28"/>
          <w:u w:val="none"/>
        </w:rPr>
        <w:t>%。主要原因是</w:t>
      </w:r>
      <w:r>
        <w:rPr>
          <w:rFonts w:hint="eastAsia" w:ascii="宋体" w:hAnsi="宋体" w:eastAsia="宋体" w:cs="宋体"/>
          <w:bCs/>
          <w:sz w:val="28"/>
          <w:szCs w:val="28"/>
          <w:highlight w:val="none"/>
          <w:u w:val="none"/>
          <w:lang w:val="en-US" w:eastAsia="zh-CN"/>
        </w:rPr>
        <w:t>单位人员变动，调出一名职工，对应经费减少，同时项目经费全媒体工作站经费比去年减少。</w:t>
      </w:r>
    </w:p>
    <w:p w14:paraId="42ACCA73">
      <w:pPr>
        <w:shd w:val="clear" w:color="auto" w:fill="auto"/>
        <w:bidi w:val="0"/>
        <w:ind w:firstLine="560" w:firstLineChars="200"/>
        <w:rPr>
          <w:rFonts w:hint="eastAsia" w:ascii="宋体" w:hAnsi="宋体" w:eastAsia="宋体" w:cs="宋体"/>
          <w:color w:val="FF0000"/>
          <w:sz w:val="28"/>
          <w:szCs w:val="28"/>
          <w:u w:val="none"/>
          <w:lang w:val="en-US" w:eastAsia="zh-CN"/>
        </w:rPr>
      </w:pPr>
      <w:r>
        <w:rPr>
          <w:rFonts w:hint="eastAsia" w:ascii="宋体" w:hAnsi="宋体" w:eastAsia="宋体" w:cs="宋体"/>
          <w:sz w:val="28"/>
          <w:szCs w:val="28"/>
          <w:u w:val="none"/>
          <w:lang w:val="en-US" w:eastAsia="zh-CN"/>
        </w:rPr>
        <w:t>2022年度财政拨款收入中，一般公共预算财政拨款收入337.42</w:t>
      </w:r>
      <w:r>
        <w:rPr>
          <w:rFonts w:hint="eastAsia" w:ascii="宋体" w:hAnsi="宋体" w:eastAsia="宋体" w:cs="宋体"/>
          <w:sz w:val="28"/>
          <w:szCs w:val="28"/>
          <w:u w:val="none"/>
        </w:rPr>
        <w:t>万元</w:t>
      </w:r>
      <w:r>
        <w:rPr>
          <w:rFonts w:hint="eastAsia" w:ascii="宋体" w:hAnsi="宋体" w:eastAsia="宋体" w:cs="宋体"/>
          <w:sz w:val="28"/>
          <w:szCs w:val="28"/>
          <w:u w:val="none"/>
          <w:lang w:eastAsia="zh-CN"/>
        </w:rPr>
        <w:t>，比</w:t>
      </w:r>
      <w:r>
        <w:rPr>
          <w:rFonts w:hint="eastAsia" w:ascii="宋体" w:hAnsi="宋体" w:eastAsia="宋体" w:cs="宋体"/>
          <w:sz w:val="28"/>
          <w:szCs w:val="28"/>
          <w:u w:val="none"/>
          <w:lang w:val="en-US" w:eastAsia="zh-CN"/>
        </w:rPr>
        <w:t>2021年度决算数减少28.8万元</w:t>
      </w:r>
      <w:r>
        <w:rPr>
          <w:rFonts w:hint="eastAsia" w:ascii="宋体" w:hAnsi="宋体" w:eastAsia="宋体" w:cs="宋体"/>
          <w:bCs/>
          <w:sz w:val="28"/>
          <w:szCs w:val="28"/>
          <w:highlight w:val="none"/>
          <w:u w:val="none"/>
          <w:lang w:val="en-US" w:eastAsia="zh-CN"/>
        </w:rPr>
        <w:t>。</w:t>
      </w:r>
      <w:r>
        <w:rPr>
          <w:rFonts w:hint="eastAsia" w:ascii="宋体" w:hAnsi="宋体" w:eastAsia="宋体" w:cs="宋体"/>
          <w:sz w:val="28"/>
          <w:szCs w:val="28"/>
          <w:u w:val="none"/>
          <w:lang w:eastAsia="zh-CN"/>
        </w:rPr>
        <w:t>减少</w:t>
      </w:r>
      <w:r>
        <w:rPr>
          <w:rFonts w:hint="eastAsia" w:ascii="宋体" w:hAnsi="宋体" w:eastAsia="宋体" w:cs="宋体"/>
          <w:sz w:val="28"/>
          <w:szCs w:val="28"/>
          <w:u w:val="none"/>
        </w:rPr>
        <w:t>主要原因是</w:t>
      </w:r>
      <w:r>
        <w:rPr>
          <w:rFonts w:hint="eastAsia" w:ascii="宋体" w:hAnsi="宋体" w:eastAsia="宋体" w:cs="宋体"/>
          <w:bCs/>
          <w:sz w:val="28"/>
          <w:szCs w:val="28"/>
          <w:highlight w:val="none"/>
          <w:u w:val="none"/>
          <w:lang w:val="en-US" w:eastAsia="zh-CN"/>
        </w:rPr>
        <w:t>单位人员变动，调出一名职工，对应经费减少，同时项目经费全媒体工作站经费比去年减少</w:t>
      </w:r>
      <w:r>
        <w:rPr>
          <w:rFonts w:hint="eastAsia" w:ascii="宋体" w:hAnsi="宋体" w:eastAsia="宋体" w:cs="宋体"/>
          <w:sz w:val="28"/>
          <w:szCs w:val="28"/>
          <w:u w:val="none"/>
        </w:rPr>
        <w:t>。</w:t>
      </w:r>
      <w:r>
        <w:rPr>
          <w:rFonts w:hint="eastAsia" w:ascii="宋体" w:hAnsi="宋体" w:eastAsia="宋体" w:cs="宋体"/>
          <w:sz w:val="28"/>
          <w:szCs w:val="28"/>
          <w:u w:val="none"/>
          <w:lang w:eastAsia="zh-CN"/>
        </w:rPr>
        <w:t>政府性基金预算财政拨款收入</w:t>
      </w:r>
      <w:r>
        <w:rPr>
          <w:rFonts w:hint="eastAsia" w:ascii="宋体" w:hAnsi="宋体" w:eastAsia="宋体" w:cs="宋体"/>
          <w:sz w:val="28"/>
          <w:szCs w:val="28"/>
          <w:u w:val="none"/>
          <w:lang w:val="en-US" w:eastAsia="zh-CN"/>
        </w:rPr>
        <w:t>0万元，</w:t>
      </w:r>
      <w:r>
        <w:rPr>
          <w:rFonts w:hint="eastAsia" w:ascii="宋体" w:hAnsi="宋体" w:eastAsia="宋体" w:cs="宋体"/>
          <w:sz w:val="28"/>
          <w:szCs w:val="28"/>
          <w:u w:val="none"/>
          <w:lang w:eastAsia="zh-CN"/>
        </w:rPr>
        <w:t>与</w:t>
      </w:r>
      <w:r>
        <w:rPr>
          <w:rFonts w:hint="eastAsia" w:ascii="宋体" w:hAnsi="宋体" w:eastAsia="宋体" w:cs="宋体"/>
          <w:sz w:val="28"/>
          <w:szCs w:val="28"/>
          <w:u w:val="none"/>
          <w:lang w:val="en-US" w:eastAsia="zh-CN"/>
        </w:rPr>
        <w:t>2021年度决算数0万元相比持平，</w:t>
      </w:r>
      <w:r>
        <w:rPr>
          <w:rFonts w:hint="eastAsia" w:ascii="宋体" w:hAnsi="宋体" w:eastAsia="宋体" w:cs="宋体"/>
          <w:sz w:val="28"/>
          <w:szCs w:val="28"/>
          <w:u w:val="none"/>
        </w:rPr>
        <w:t>主要原因是</w:t>
      </w:r>
      <w:r>
        <w:rPr>
          <w:rFonts w:hint="eastAsia" w:ascii="宋体" w:hAnsi="宋体" w:eastAsia="宋体" w:cs="宋体"/>
          <w:sz w:val="28"/>
          <w:szCs w:val="28"/>
          <w:u w:val="none"/>
          <w:lang w:eastAsia="zh-CN"/>
        </w:rPr>
        <w:t>本部门是今年无此经费</w:t>
      </w:r>
      <w:r>
        <w:rPr>
          <w:rFonts w:hint="eastAsia" w:ascii="宋体" w:hAnsi="宋体" w:eastAsia="宋体" w:cs="宋体"/>
          <w:sz w:val="28"/>
          <w:szCs w:val="28"/>
          <w:u w:val="none"/>
        </w:rPr>
        <w:t>。国有资本经营预算财政拨款收入</w:t>
      </w:r>
      <w:r>
        <w:rPr>
          <w:rFonts w:hint="eastAsia" w:ascii="宋体" w:hAnsi="宋体" w:eastAsia="宋体" w:cs="宋体"/>
          <w:sz w:val="28"/>
          <w:szCs w:val="28"/>
          <w:u w:val="none"/>
          <w:lang w:val="en-US" w:eastAsia="zh-CN"/>
        </w:rPr>
        <w:t>0万元，</w:t>
      </w:r>
      <w:r>
        <w:rPr>
          <w:rFonts w:hint="eastAsia" w:ascii="宋体" w:hAnsi="宋体" w:eastAsia="宋体" w:cs="宋体"/>
          <w:sz w:val="28"/>
          <w:szCs w:val="28"/>
          <w:u w:val="none"/>
          <w:lang w:eastAsia="zh-CN"/>
        </w:rPr>
        <w:t>与</w:t>
      </w:r>
      <w:r>
        <w:rPr>
          <w:rFonts w:hint="eastAsia" w:ascii="宋体" w:hAnsi="宋体" w:eastAsia="宋体" w:cs="宋体"/>
          <w:sz w:val="28"/>
          <w:szCs w:val="28"/>
          <w:u w:val="none"/>
          <w:lang w:val="en-US" w:eastAsia="zh-CN"/>
        </w:rPr>
        <w:t>2021年度决算数0万元相比持平，</w:t>
      </w:r>
      <w:r>
        <w:rPr>
          <w:rFonts w:hint="eastAsia" w:ascii="宋体" w:hAnsi="宋体" w:eastAsia="宋体" w:cs="宋体"/>
          <w:sz w:val="28"/>
          <w:szCs w:val="28"/>
          <w:u w:val="none"/>
        </w:rPr>
        <w:t>主要原因是</w:t>
      </w:r>
      <w:r>
        <w:rPr>
          <w:rFonts w:hint="eastAsia" w:ascii="宋体" w:hAnsi="宋体" w:eastAsia="宋体" w:cs="宋体"/>
          <w:sz w:val="28"/>
          <w:szCs w:val="28"/>
          <w:u w:val="none"/>
          <w:lang w:eastAsia="zh-CN"/>
        </w:rPr>
        <w:t>本部门是今年无此经费</w:t>
      </w:r>
      <w:r>
        <w:rPr>
          <w:rFonts w:hint="eastAsia" w:ascii="宋体" w:hAnsi="宋体" w:eastAsia="宋体" w:cs="宋体"/>
          <w:sz w:val="28"/>
          <w:szCs w:val="28"/>
          <w:u w:val="none"/>
        </w:rPr>
        <w:t>。</w:t>
      </w:r>
    </w:p>
    <w:p w14:paraId="4D4D49E4">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五、一般公共预算财政拨款支出决算情况说明</w:t>
      </w:r>
    </w:p>
    <w:p w14:paraId="507AF301">
      <w:pPr>
        <w:shd w:val="clear" w:color="auto" w:fill="auto"/>
        <w:bidi w:val="0"/>
        <w:ind w:firstLine="560" w:firstLineChars="200"/>
        <w:rPr>
          <w:rFonts w:hint="eastAsia" w:ascii="宋体" w:hAnsi="宋体" w:eastAsia="宋体" w:cs="宋体"/>
          <w:bCs/>
          <w:sz w:val="28"/>
          <w:szCs w:val="28"/>
          <w:highlight w:val="none"/>
          <w:u w:val="none"/>
          <w:lang w:val="en-US" w:eastAsia="zh-CN"/>
        </w:rPr>
      </w:pPr>
      <w:r>
        <w:rPr>
          <w:rFonts w:hint="eastAsia" w:ascii="宋体" w:hAnsi="宋体" w:eastAsia="宋体" w:cs="宋体"/>
          <w:bCs/>
          <w:sz w:val="28"/>
          <w:szCs w:val="28"/>
          <w:highlight w:val="none"/>
          <w:u w:val="none"/>
          <w:lang w:val="en-US" w:eastAsia="zh-CN"/>
        </w:rPr>
        <w:t>（一）一般公共预算财政拨款支出决算总体情况。</w:t>
      </w:r>
    </w:p>
    <w:p w14:paraId="3F600528">
      <w:pPr>
        <w:shd w:val="clear" w:color="auto" w:fill="auto"/>
        <w:bidi w:val="0"/>
        <w:ind w:firstLine="560" w:firstLineChars="200"/>
        <w:rPr>
          <w:rFonts w:hint="eastAsia" w:ascii="宋体" w:hAnsi="宋体" w:eastAsia="宋体" w:cs="宋体"/>
          <w:bCs/>
          <w:sz w:val="28"/>
          <w:szCs w:val="28"/>
          <w:highlight w:val="none"/>
          <w:u w:val="none"/>
          <w:lang w:val="en-US" w:eastAsia="zh-CN"/>
        </w:rPr>
      </w:pPr>
      <w:r>
        <w:rPr>
          <w:rFonts w:hint="eastAsia" w:ascii="宋体" w:hAnsi="宋体" w:eastAsia="宋体" w:cs="宋体"/>
          <w:bCs/>
          <w:sz w:val="28"/>
          <w:szCs w:val="28"/>
          <w:highlight w:val="none"/>
          <w:u w:val="none"/>
          <w:lang w:val="en-US" w:eastAsia="zh-CN"/>
        </w:rPr>
        <w:t>2022年度一般公共预算财政拨款支出337.42万元，占本年支出合计的100%。与2021年度相比，一般公共预算财政拨款支出减少28.8万元，下降7.9%。主要原因是单位人员变动，调出一名职工，对应经费减少，同时项目经费全媒体工作站经费比去年减少。</w:t>
      </w:r>
    </w:p>
    <w:p w14:paraId="69CA8FA0">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lang w:eastAsia="zh-CN"/>
        </w:rPr>
        <w:t>（二）一般公共预算</w:t>
      </w:r>
      <w:r>
        <w:rPr>
          <w:rFonts w:hint="eastAsia" w:ascii="宋体" w:hAnsi="宋体" w:eastAsia="宋体" w:cs="宋体"/>
          <w:bCs/>
          <w:kern w:val="44"/>
          <w:sz w:val="28"/>
          <w:szCs w:val="28"/>
          <w:highlight w:val="none"/>
        </w:rPr>
        <w:t>财政拨款支出决算结构情况。</w:t>
      </w:r>
    </w:p>
    <w:p w14:paraId="71FEEA15">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w:t>
      </w:r>
      <w:r>
        <w:rPr>
          <w:rFonts w:hint="eastAsia" w:ascii="宋体" w:hAnsi="宋体" w:eastAsia="宋体" w:cs="宋体"/>
          <w:bCs/>
          <w:kern w:val="44"/>
          <w:sz w:val="28"/>
          <w:szCs w:val="28"/>
          <w:highlight w:val="none"/>
          <w:u w:val="none"/>
        </w:rPr>
        <w:t>度</w:t>
      </w:r>
      <w:r>
        <w:rPr>
          <w:rFonts w:hint="eastAsia" w:ascii="宋体" w:hAnsi="宋体" w:eastAsia="宋体" w:cs="宋体"/>
          <w:bCs/>
          <w:kern w:val="44"/>
          <w:sz w:val="28"/>
          <w:szCs w:val="28"/>
          <w:highlight w:val="none"/>
          <w:u w:val="none"/>
          <w:lang w:eastAsia="zh-CN"/>
        </w:rPr>
        <w:t>一般公共预算</w:t>
      </w:r>
      <w:r>
        <w:rPr>
          <w:rFonts w:hint="eastAsia" w:ascii="宋体" w:hAnsi="宋体" w:eastAsia="宋体" w:cs="宋体"/>
          <w:bCs/>
          <w:kern w:val="44"/>
          <w:sz w:val="28"/>
          <w:szCs w:val="28"/>
          <w:highlight w:val="none"/>
          <w:u w:val="none"/>
        </w:rPr>
        <w:t>财政拨款支出</w:t>
      </w:r>
      <w:r>
        <w:rPr>
          <w:rFonts w:hint="eastAsia" w:ascii="宋体" w:hAnsi="宋体" w:eastAsia="宋体" w:cs="宋体"/>
          <w:bCs/>
          <w:kern w:val="44"/>
          <w:sz w:val="28"/>
          <w:szCs w:val="28"/>
          <w:highlight w:val="none"/>
          <w:u w:val="none"/>
          <w:lang w:val="en-US" w:eastAsia="zh-CN"/>
        </w:rPr>
        <w:t>337.42</w:t>
      </w:r>
      <w:r>
        <w:rPr>
          <w:rFonts w:hint="eastAsia" w:ascii="宋体" w:hAnsi="宋体" w:eastAsia="宋体" w:cs="宋体"/>
          <w:bCs/>
          <w:kern w:val="44"/>
          <w:sz w:val="28"/>
          <w:szCs w:val="28"/>
          <w:highlight w:val="none"/>
          <w:u w:val="none"/>
        </w:rPr>
        <w:t>万元，主要用于以下方面：</w:t>
      </w:r>
    </w:p>
    <w:p w14:paraId="65123FDB">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eastAsia="仿宋_GB2312"/>
          <w:b/>
          <w:bCs w:val="0"/>
          <w:color w:val="FF0000"/>
          <w:kern w:val="44"/>
          <w:sz w:val="32"/>
          <w:szCs w:val="32"/>
          <w:highlight w:val="none"/>
          <w:u w:val="none"/>
          <w:lang w:eastAsia="zh-CN"/>
        </w:rPr>
      </w:pPr>
      <w:r>
        <w:rPr>
          <w:rFonts w:hint="eastAsia" w:ascii="宋体" w:hAnsi="宋体" w:eastAsia="宋体" w:cs="宋体"/>
          <w:bCs/>
          <w:kern w:val="44"/>
          <w:sz w:val="28"/>
          <w:szCs w:val="28"/>
          <w:highlight w:val="none"/>
          <w:u w:val="none"/>
          <w:lang w:val="en-US" w:eastAsia="zh-CN"/>
        </w:rPr>
        <w:t>1.</w:t>
      </w:r>
      <w:r>
        <w:rPr>
          <w:rFonts w:hint="eastAsia" w:ascii="宋体" w:hAnsi="宋体" w:eastAsia="宋体" w:cs="宋体"/>
          <w:bCs/>
          <w:kern w:val="44"/>
          <w:sz w:val="28"/>
          <w:szCs w:val="28"/>
          <w:highlight w:val="none"/>
          <w:u w:val="none"/>
        </w:rPr>
        <w:t>一般公共服务（类）支出</w:t>
      </w:r>
      <w:r>
        <w:rPr>
          <w:rFonts w:hint="eastAsia" w:ascii="宋体" w:hAnsi="宋体" w:eastAsia="宋体" w:cs="宋体"/>
          <w:bCs/>
          <w:kern w:val="44"/>
          <w:sz w:val="28"/>
          <w:szCs w:val="28"/>
          <w:highlight w:val="none"/>
          <w:u w:val="none"/>
          <w:lang w:val="en-US" w:eastAsia="zh-CN"/>
        </w:rPr>
        <w:t>337.42</w:t>
      </w:r>
      <w:r>
        <w:rPr>
          <w:rFonts w:hint="eastAsia" w:ascii="宋体" w:hAnsi="宋体" w:eastAsia="宋体" w:cs="宋体"/>
          <w:bCs/>
          <w:kern w:val="44"/>
          <w:sz w:val="28"/>
          <w:szCs w:val="28"/>
          <w:highlight w:val="none"/>
          <w:u w:val="none"/>
        </w:rPr>
        <w:t>万元，占</w:t>
      </w:r>
      <w:r>
        <w:rPr>
          <w:rFonts w:hint="eastAsia" w:ascii="宋体" w:hAnsi="宋体" w:eastAsia="宋体" w:cs="宋体"/>
          <w:bCs/>
          <w:kern w:val="44"/>
          <w:sz w:val="28"/>
          <w:szCs w:val="28"/>
          <w:highlight w:val="none"/>
          <w:u w:val="none"/>
          <w:lang w:val="en-US" w:eastAsia="zh-CN"/>
        </w:rPr>
        <w:t>100</w:t>
      </w:r>
      <w:r>
        <w:rPr>
          <w:rFonts w:hint="eastAsia" w:ascii="宋体" w:hAnsi="宋体" w:eastAsia="宋体" w:cs="宋体"/>
          <w:bCs/>
          <w:kern w:val="44"/>
          <w:sz w:val="28"/>
          <w:szCs w:val="28"/>
          <w:highlight w:val="none"/>
          <w:u w:val="none"/>
        </w:rPr>
        <w:t>%</w:t>
      </w:r>
      <w:r>
        <w:rPr>
          <w:rFonts w:hint="eastAsia" w:ascii="宋体" w:hAnsi="宋体" w:eastAsia="宋体" w:cs="宋体"/>
          <w:bCs/>
          <w:kern w:val="44"/>
          <w:sz w:val="28"/>
          <w:szCs w:val="28"/>
          <w:highlight w:val="none"/>
          <w:u w:val="none"/>
          <w:lang w:eastAsia="zh-CN"/>
        </w:rPr>
        <w:t>。主要是用于人员经费，公用经费及项目经费支出。</w:t>
      </w:r>
    </w:p>
    <w:p w14:paraId="002048D6">
      <w:pPr>
        <w:pageBreakBefore w:val="0"/>
        <w:widowControl w:val="0"/>
        <w:numPr>
          <w:ilvl w:val="0"/>
          <w:numId w:val="0"/>
        </w:numPr>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none"/>
        </w:rPr>
      </w:pPr>
      <w:r>
        <w:rPr>
          <w:rFonts w:hint="eastAsia" w:ascii="宋体" w:hAnsi="宋体" w:eastAsia="宋体" w:cs="宋体"/>
          <w:bCs/>
          <w:kern w:val="44"/>
          <w:sz w:val="28"/>
          <w:szCs w:val="28"/>
          <w:highlight w:val="none"/>
        </w:rPr>
        <w:t>（三）</w:t>
      </w:r>
      <w:r>
        <w:rPr>
          <w:rFonts w:hint="eastAsia" w:ascii="宋体" w:hAnsi="宋体" w:eastAsia="宋体" w:cs="宋体"/>
          <w:bCs/>
          <w:kern w:val="44"/>
          <w:sz w:val="28"/>
          <w:szCs w:val="28"/>
          <w:highlight w:val="none"/>
          <w:lang w:eastAsia="zh-CN"/>
        </w:rPr>
        <w:t>一般公共预算</w:t>
      </w:r>
      <w:r>
        <w:rPr>
          <w:rFonts w:hint="eastAsia" w:ascii="宋体" w:hAnsi="宋体" w:eastAsia="宋体" w:cs="宋体"/>
          <w:bCs/>
          <w:kern w:val="44"/>
          <w:sz w:val="28"/>
          <w:szCs w:val="28"/>
          <w:highlight w:val="none"/>
        </w:rPr>
        <w:t>财政拨款支出决算具体情况。</w:t>
      </w:r>
    </w:p>
    <w:p w14:paraId="2D04CBE0">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仿宋_GB2312" w:hAnsi="仿宋_GB2312" w:eastAsia="仿宋_GB2312" w:cs="仿宋_GB2312"/>
          <w:b/>
          <w:bCs w:val="0"/>
          <w:color w:val="FF0000"/>
          <w:kern w:val="44"/>
          <w:sz w:val="32"/>
          <w:szCs w:val="32"/>
          <w:highlight w:val="none"/>
          <w:u w:val="none"/>
        </w:rPr>
      </w:pPr>
      <w:r>
        <w:rPr>
          <w:rFonts w:hint="eastAsia" w:ascii="宋体" w:hAnsi="宋体" w:eastAsia="宋体" w:cs="宋体"/>
          <w:bCs/>
          <w:kern w:val="44"/>
          <w:sz w:val="28"/>
          <w:szCs w:val="28"/>
          <w:highlight w:val="none"/>
          <w:u w:val="none"/>
          <w:lang w:eastAsia="zh-CN"/>
        </w:rPr>
        <w:t>202</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lang w:eastAsia="zh-CN"/>
        </w:rPr>
        <w:t>年度</w:t>
      </w:r>
      <w:r>
        <w:rPr>
          <w:rFonts w:hint="eastAsia" w:ascii="宋体" w:hAnsi="宋体" w:eastAsia="宋体" w:cs="宋体"/>
          <w:bCs/>
          <w:kern w:val="44"/>
          <w:sz w:val="28"/>
          <w:szCs w:val="28"/>
          <w:highlight w:val="none"/>
          <w:u w:val="none"/>
        </w:rPr>
        <w:t>一般公共预算财政拨款支出年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326.87</w:t>
      </w:r>
      <w:r>
        <w:rPr>
          <w:rFonts w:hint="eastAsia" w:ascii="宋体" w:hAnsi="宋体" w:eastAsia="宋体" w:cs="宋体"/>
          <w:bCs/>
          <w:kern w:val="44"/>
          <w:sz w:val="28"/>
          <w:szCs w:val="28"/>
          <w:highlight w:val="none"/>
          <w:u w:val="none"/>
        </w:rPr>
        <w:t>万元</w:t>
      </w:r>
      <w:r>
        <w:rPr>
          <w:rFonts w:hint="eastAsia" w:ascii="宋体" w:hAnsi="宋体" w:eastAsia="宋体" w:cs="宋体"/>
          <w:sz w:val="28"/>
          <w:szCs w:val="28"/>
          <w:highlight w:val="none"/>
          <w:u w:val="none"/>
        </w:rPr>
        <w:t>，</w:t>
      </w:r>
      <w:r>
        <w:rPr>
          <w:rFonts w:hint="eastAsia" w:ascii="宋体" w:hAnsi="宋体" w:eastAsia="宋体" w:cs="宋体"/>
          <w:bCs/>
          <w:kern w:val="44"/>
          <w:sz w:val="28"/>
          <w:szCs w:val="28"/>
          <w:highlight w:val="none"/>
          <w:u w:val="none"/>
        </w:rPr>
        <w:t>支出决算为</w:t>
      </w:r>
      <w:r>
        <w:rPr>
          <w:rFonts w:hint="eastAsia" w:ascii="宋体" w:hAnsi="宋体" w:eastAsia="宋体" w:cs="宋体"/>
          <w:bCs/>
          <w:kern w:val="44"/>
          <w:sz w:val="28"/>
          <w:szCs w:val="28"/>
          <w:highlight w:val="none"/>
          <w:u w:val="none"/>
          <w:lang w:val="en-US" w:eastAsia="zh-CN"/>
        </w:rPr>
        <w:t>337.42</w:t>
      </w:r>
      <w:r>
        <w:rPr>
          <w:rFonts w:hint="eastAsia" w:ascii="宋体" w:hAnsi="宋体" w:eastAsia="宋体" w:cs="宋体"/>
          <w:bCs/>
          <w:kern w:val="44"/>
          <w:sz w:val="28"/>
          <w:szCs w:val="28"/>
          <w:highlight w:val="none"/>
          <w:u w:val="none"/>
        </w:rPr>
        <w:t>万元，完成年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103.2</w:t>
      </w:r>
      <w:r>
        <w:rPr>
          <w:rFonts w:hint="eastAsia" w:ascii="宋体" w:hAnsi="宋体" w:eastAsia="宋体" w:cs="宋体"/>
          <w:bCs/>
          <w:kern w:val="44"/>
          <w:sz w:val="28"/>
          <w:szCs w:val="28"/>
          <w:highlight w:val="none"/>
          <w:u w:val="none"/>
        </w:rPr>
        <w:t>%。其中：</w:t>
      </w:r>
    </w:p>
    <w:p w14:paraId="72A5E7BA">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宣传事务（款）行政运行（项）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189.87</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198.67</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104.6</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：工资调标补发工资</w:t>
      </w:r>
      <w:r>
        <w:rPr>
          <w:rFonts w:hint="eastAsia" w:ascii="宋体" w:hAnsi="宋体" w:eastAsia="宋体" w:cs="宋体"/>
          <w:bCs/>
          <w:kern w:val="44"/>
          <w:sz w:val="28"/>
          <w:szCs w:val="28"/>
          <w:highlight w:val="none"/>
          <w:u w:val="none"/>
        </w:rPr>
        <w:t>。</w:t>
      </w:r>
    </w:p>
    <w:p w14:paraId="7F13C219">
      <w:pPr>
        <w:pStyle w:val="13"/>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宣传事务（款）一般行政管理事务（项）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137</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136.75</w:t>
      </w:r>
      <w:r>
        <w:rPr>
          <w:rFonts w:hint="eastAsia" w:ascii="宋体" w:hAnsi="宋体" w:eastAsia="宋体" w:cs="宋体"/>
          <w:bCs/>
          <w:kern w:val="44"/>
          <w:sz w:val="28"/>
          <w:szCs w:val="28"/>
          <w:highlight w:val="none"/>
          <w:u w:val="none"/>
        </w:rPr>
        <w:t>万元，完成年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预算的</w:t>
      </w:r>
      <w:r>
        <w:rPr>
          <w:rFonts w:hint="eastAsia" w:ascii="宋体" w:hAnsi="宋体" w:eastAsia="宋体" w:cs="宋体"/>
          <w:bCs/>
          <w:kern w:val="44"/>
          <w:sz w:val="28"/>
          <w:szCs w:val="28"/>
          <w:highlight w:val="none"/>
          <w:u w:val="none"/>
          <w:lang w:val="en-US" w:eastAsia="zh-CN"/>
        </w:rPr>
        <w:t>99.8</w:t>
      </w:r>
      <w:r>
        <w:rPr>
          <w:rFonts w:hint="eastAsia" w:ascii="宋体" w:hAnsi="宋体" w:eastAsia="宋体" w:cs="宋体"/>
          <w:bCs/>
          <w:kern w:val="44"/>
          <w:sz w:val="28"/>
          <w:szCs w:val="28"/>
          <w:highlight w:val="none"/>
          <w:u w:val="none"/>
        </w:rPr>
        <w:t>%，支出决算数小于年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：部分文明办经费未结算。</w:t>
      </w:r>
    </w:p>
    <w:p w14:paraId="384CE3AF">
      <w:pPr>
        <w:pStyle w:val="13"/>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宣传事务（款）行政运行（项）</w:t>
      </w:r>
      <w:r>
        <w:rPr>
          <w:rFonts w:hint="eastAsia" w:ascii="宋体" w:hAnsi="宋体" w:eastAsia="宋体" w:cs="宋体"/>
          <w:bCs/>
          <w:kern w:val="44"/>
          <w:sz w:val="28"/>
          <w:szCs w:val="28"/>
          <w:highlight w:val="none"/>
          <w:u w:val="none"/>
        </w:rPr>
        <w:t>。年</w:t>
      </w:r>
      <w:r>
        <w:rPr>
          <w:rFonts w:hint="eastAsia" w:ascii="宋体" w:hAnsi="宋体" w:eastAsia="宋体" w:cs="宋体"/>
          <w:bCs/>
          <w:kern w:val="44"/>
          <w:sz w:val="28"/>
          <w:szCs w:val="28"/>
          <w:highlight w:val="none"/>
          <w:u w:val="none"/>
          <w:lang w:eastAsia="zh-CN"/>
        </w:rPr>
        <w:t>初</w:t>
      </w:r>
      <w:r>
        <w:rPr>
          <w:rFonts w:hint="eastAsia" w:ascii="宋体" w:hAnsi="宋体" w:eastAsia="宋体" w:cs="宋体"/>
          <w:bCs/>
          <w:kern w:val="44"/>
          <w:sz w:val="28"/>
          <w:szCs w:val="28"/>
          <w:highlight w:val="none"/>
          <w:u w:val="none"/>
        </w:rPr>
        <w:t>预算为</w:t>
      </w:r>
      <w:r>
        <w:rPr>
          <w:rFonts w:hint="eastAsia" w:ascii="宋体" w:hAnsi="宋体" w:eastAsia="宋体" w:cs="宋体"/>
          <w:bCs/>
          <w:kern w:val="44"/>
          <w:sz w:val="28"/>
          <w:szCs w:val="28"/>
          <w:highlight w:val="none"/>
          <w:u w:val="none"/>
          <w:lang w:val="en-US" w:eastAsia="zh-CN"/>
        </w:rPr>
        <w:t>0</w:t>
      </w:r>
      <w:r>
        <w:rPr>
          <w:rFonts w:hint="eastAsia" w:ascii="宋体" w:hAnsi="宋体" w:eastAsia="宋体" w:cs="宋体"/>
          <w:bCs/>
          <w:kern w:val="44"/>
          <w:sz w:val="28"/>
          <w:szCs w:val="28"/>
          <w:highlight w:val="none"/>
          <w:u w:val="none"/>
        </w:rPr>
        <w:t>万元，支出决算为</w:t>
      </w:r>
      <w:r>
        <w:rPr>
          <w:rFonts w:hint="eastAsia" w:ascii="宋体" w:hAnsi="宋体" w:eastAsia="宋体" w:cs="宋体"/>
          <w:bCs/>
          <w:kern w:val="44"/>
          <w:sz w:val="28"/>
          <w:szCs w:val="28"/>
          <w:highlight w:val="none"/>
          <w:u w:val="none"/>
          <w:lang w:val="en-US" w:eastAsia="zh-CN"/>
        </w:rPr>
        <w:t>2</w:t>
      </w:r>
      <w:r>
        <w:rPr>
          <w:rFonts w:hint="eastAsia" w:ascii="宋体" w:hAnsi="宋体" w:eastAsia="宋体" w:cs="宋体"/>
          <w:bCs/>
          <w:kern w:val="44"/>
          <w:sz w:val="28"/>
          <w:szCs w:val="28"/>
          <w:highlight w:val="none"/>
          <w:u w:val="none"/>
        </w:rPr>
        <w:t>万元，</w:t>
      </w:r>
      <w:r>
        <w:rPr>
          <w:rFonts w:hint="eastAsia" w:ascii="宋体" w:hAnsi="宋体" w:eastAsia="宋体" w:cs="宋体"/>
          <w:bCs/>
          <w:kern w:val="44"/>
          <w:sz w:val="28"/>
          <w:szCs w:val="28"/>
          <w:highlight w:val="none"/>
          <w:u w:val="none"/>
          <w:lang w:eastAsia="zh-CN"/>
        </w:rPr>
        <w:t>无</w:t>
      </w:r>
      <w:r>
        <w:rPr>
          <w:rFonts w:hint="eastAsia" w:ascii="宋体" w:hAnsi="宋体" w:eastAsia="宋体" w:cs="宋体"/>
          <w:bCs/>
          <w:kern w:val="44"/>
          <w:sz w:val="28"/>
          <w:szCs w:val="28"/>
          <w:highlight w:val="none"/>
          <w:u w:val="none"/>
        </w:rPr>
        <w:t>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w:t>
      </w:r>
      <w:r>
        <w:rPr>
          <w:rFonts w:hint="eastAsia" w:ascii="宋体" w:hAnsi="宋体" w:eastAsia="宋体" w:cs="宋体"/>
          <w:bCs/>
          <w:kern w:val="44"/>
          <w:sz w:val="28"/>
          <w:szCs w:val="28"/>
          <w:highlight w:val="none"/>
          <w:u w:val="none"/>
          <w:lang w:eastAsia="zh-CN"/>
        </w:rPr>
        <w:t>数</w:t>
      </w:r>
      <w:r>
        <w:rPr>
          <w:rFonts w:hint="eastAsia" w:ascii="宋体" w:hAnsi="宋体" w:eastAsia="宋体" w:cs="宋体"/>
          <w:bCs/>
          <w:kern w:val="44"/>
          <w:sz w:val="28"/>
          <w:szCs w:val="28"/>
          <w:highlight w:val="none"/>
          <w:u w:val="none"/>
        </w:rPr>
        <w:t>，支出决算数</w:t>
      </w:r>
      <w:r>
        <w:rPr>
          <w:rFonts w:hint="eastAsia" w:ascii="宋体" w:hAnsi="宋体" w:eastAsia="宋体" w:cs="宋体"/>
          <w:bCs/>
          <w:kern w:val="44"/>
          <w:sz w:val="28"/>
          <w:szCs w:val="28"/>
          <w:highlight w:val="none"/>
          <w:u w:val="none"/>
          <w:lang w:eastAsia="zh-CN"/>
        </w:rPr>
        <w:t>大</w:t>
      </w:r>
      <w:r>
        <w:rPr>
          <w:rFonts w:hint="eastAsia" w:ascii="宋体" w:hAnsi="宋体" w:eastAsia="宋体" w:cs="宋体"/>
          <w:bCs/>
          <w:kern w:val="44"/>
          <w:sz w:val="28"/>
          <w:szCs w:val="28"/>
          <w:highlight w:val="none"/>
          <w:u w:val="none"/>
        </w:rPr>
        <w:t>于年</w:t>
      </w:r>
      <w:r>
        <w:rPr>
          <w:rFonts w:hint="eastAsia" w:ascii="宋体" w:hAnsi="宋体" w:eastAsia="宋体" w:cs="宋体"/>
          <w:bCs/>
          <w:color w:val="auto"/>
          <w:kern w:val="44"/>
          <w:sz w:val="28"/>
          <w:szCs w:val="28"/>
          <w:highlight w:val="none"/>
          <w:u w:val="none"/>
          <w:lang w:eastAsia="zh-CN"/>
        </w:rPr>
        <w:t>初</w:t>
      </w:r>
      <w:r>
        <w:rPr>
          <w:rFonts w:hint="eastAsia" w:ascii="宋体" w:hAnsi="宋体" w:eastAsia="宋体" w:cs="宋体"/>
          <w:bCs/>
          <w:kern w:val="44"/>
          <w:sz w:val="28"/>
          <w:szCs w:val="28"/>
          <w:highlight w:val="none"/>
          <w:u w:val="none"/>
        </w:rPr>
        <w:t>预算数的主要原因</w:t>
      </w:r>
      <w:r>
        <w:rPr>
          <w:rFonts w:hint="eastAsia" w:ascii="宋体" w:hAnsi="宋体" w:eastAsia="宋体" w:cs="宋体"/>
          <w:bCs/>
          <w:kern w:val="44"/>
          <w:sz w:val="28"/>
          <w:szCs w:val="28"/>
          <w:highlight w:val="none"/>
          <w:u w:val="none"/>
          <w:lang w:eastAsia="zh-CN"/>
        </w:rPr>
        <w:t>：是今年增加“扫黄打非”资金。</w:t>
      </w:r>
    </w:p>
    <w:p w14:paraId="5164BAEB">
      <w:pPr>
        <w:shd w:val="clear" w:color="auto" w:fill="auto"/>
        <w:bidi w:val="0"/>
        <w:ind w:firstLine="562" w:firstLineChars="200"/>
        <w:rPr>
          <w:rFonts w:hint="eastAsia"/>
          <w:lang w:val="en-US" w:eastAsia="zh-CN"/>
        </w:rPr>
      </w:pPr>
      <w:r>
        <w:rPr>
          <w:rFonts w:hint="eastAsia" w:ascii="宋体" w:hAnsi="宋体" w:eastAsia="宋体" w:cs="宋体"/>
          <w:b/>
          <w:bCs w:val="0"/>
          <w:sz w:val="28"/>
          <w:szCs w:val="28"/>
          <w:highlight w:val="none"/>
          <w:lang w:val="en-US" w:eastAsia="zh-CN"/>
        </w:rPr>
        <w:t>六、一般公共预算财政拨款基本支出决算情况说明</w:t>
      </w:r>
    </w:p>
    <w:p w14:paraId="1BE29B28">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2022年度一般公共预算财政拨款基本支出198.66万元，其中：</w:t>
      </w:r>
    </w:p>
    <w:p w14:paraId="0EFEAA88">
      <w:p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人员经费176.62万元，主要包括：基本工资、津贴补贴、奖金、伙食补助费、绩效工资、机关事业单位基本养老保险缴费、职业年金缴费、职工基本医疗保险缴费、其他社会保障缴费、住房公积金、其他工资福利支出、退休费、代缴社会保险费。</w:t>
      </w:r>
    </w:p>
    <w:p w14:paraId="76839705">
      <w:pPr>
        <w:shd w:val="clear" w:color="auto" w:fill="auto"/>
        <w:bidi w:val="0"/>
        <w:ind w:firstLine="560" w:firstLineChars="200"/>
        <w:rPr>
          <w:rFonts w:hint="default" w:ascii="仿宋_GB2312" w:eastAsia="仿宋_GB2312"/>
          <w:b/>
          <w:bCs/>
          <w:color w:val="FF0000"/>
          <w:sz w:val="32"/>
          <w:szCs w:val="32"/>
          <w:highlight w:val="none"/>
          <w:u w:val="none"/>
          <w:lang w:val="en-US" w:eastAsia="zh-CN"/>
        </w:rPr>
      </w:pPr>
      <w:r>
        <w:rPr>
          <w:rFonts w:hint="eastAsia" w:ascii="宋体" w:hAnsi="宋体" w:eastAsia="宋体" w:cs="宋体"/>
          <w:sz w:val="28"/>
          <w:szCs w:val="28"/>
          <w:u w:val="none"/>
          <w:lang w:val="en-US" w:eastAsia="zh-CN"/>
        </w:rPr>
        <w:t>公用经费22.04万元，主要包括：办公费、电费、邮电费、差旅费、维修(护)费、委托业务费、工会经费、福利费、其他交通费用、其他商品和服务支出、办公设备购置。</w:t>
      </w:r>
    </w:p>
    <w:p w14:paraId="43856F54">
      <w:pPr>
        <w:numPr>
          <w:ilvl w:val="0"/>
          <w:numId w:val="0"/>
        </w:numPr>
        <w:shd w:val="clear" w:color="auto" w:fill="auto"/>
        <w:bidi w:val="0"/>
        <w:ind w:firstLine="562" w:firstLineChars="200"/>
        <w:rPr>
          <w:rFonts w:hint="eastAsia" w:ascii="黑体" w:hAnsi="黑体" w:eastAsia="黑体" w:cs="黑体"/>
          <w:sz w:val="32"/>
          <w:szCs w:val="32"/>
          <w:lang w:val="en-US" w:eastAsia="zh-CN"/>
        </w:rPr>
      </w:pPr>
      <w:r>
        <w:rPr>
          <w:rFonts w:hint="eastAsia" w:ascii="宋体" w:hAnsi="宋体" w:eastAsia="宋体" w:cs="宋体"/>
          <w:b/>
          <w:bCs w:val="0"/>
          <w:sz w:val="28"/>
          <w:szCs w:val="28"/>
          <w:highlight w:val="none"/>
          <w:lang w:val="en-US" w:eastAsia="zh-CN"/>
        </w:rPr>
        <w:t>七、政府性基金预算财政拨款收入支出决算情况说明</w:t>
      </w:r>
    </w:p>
    <w:p w14:paraId="493D3B8A">
      <w:pPr>
        <w:shd w:val="clear" w:color="auto" w:fill="auto"/>
        <w:ind w:firstLine="640"/>
        <w:jc w:val="both"/>
        <w:rPr>
          <w:rFonts w:hint="eastAsia" w:ascii="宋体" w:hAnsi="宋体" w:eastAsia="宋体" w:cs="宋体"/>
          <w:b w:val="0"/>
          <w:bCs w:val="0"/>
          <w:color w:val="FF0000"/>
          <w:sz w:val="28"/>
          <w:szCs w:val="28"/>
          <w:lang w:val="en-US" w:eastAsia="zh-CN"/>
        </w:rPr>
      </w:pPr>
      <w:r>
        <w:rPr>
          <w:rFonts w:hint="eastAsia" w:ascii="宋体" w:hAnsi="宋体" w:eastAsia="宋体" w:cs="宋体"/>
          <w:sz w:val="28"/>
          <w:szCs w:val="28"/>
          <w:lang w:val="en-US" w:eastAsia="zh-CN"/>
        </w:rPr>
        <w:t>本部门当年无政府性基金预算财政拨款收入支出</w:t>
      </w:r>
    </w:p>
    <w:p w14:paraId="229D69F9">
      <w:pPr>
        <w:numPr>
          <w:ilvl w:val="0"/>
          <w:numId w:val="0"/>
        </w:numPr>
        <w:shd w:val="clear" w:color="auto" w:fill="auto"/>
        <w:bidi w:val="0"/>
        <w:ind w:firstLine="562" w:firstLineChars="20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八、国有资本经营预算财政拨款支出决算情况说明</w:t>
      </w:r>
    </w:p>
    <w:p w14:paraId="79502170">
      <w:pPr>
        <w:shd w:val="clear" w:color="auto" w:fill="auto"/>
        <w:ind w:firstLine="640"/>
        <w:jc w:val="both"/>
        <w:rPr>
          <w:rFonts w:hint="eastAsia" w:ascii="宋体" w:hAnsi="宋体" w:eastAsia="宋体" w:cs="宋体"/>
          <w:b w:val="0"/>
          <w:bCs w:val="0"/>
          <w:color w:val="FF0000"/>
          <w:sz w:val="28"/>
          <w:szCs w:val="28"/>
          <w:lang w:val="en-US" w:eastAsia="zh-CN"/>
        </w:rPr>
      </w:pPr>
      <w:r>
        <w:rPr>
          <w:rFonts w:hint="eastAsia" w:ascii="宋体" w:hAnsi="宋体" w:eastAsia="宋体" w:cs="宋体"/>
          <w:b w:val="0"/>
          <w:bCs w:val="0"/>
          <w:sz w:val="28"/>
          <w:szCs w:val="28"/>
          <w:lang w:val="en-US" w:eastAsia="zh-CN"/>
        </w:rPr>
        <w:t>本部门当年无国有资本经营预算财政拨款支出。</w:t>
      </w:r>
    </w:p>
    <w:p w14:paraId="10192982">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九、一般公共预算财政拨款“三公”经费支出决算情况说明</w:t>
      </w:r>
    </w:p>
    <w:p w14:paraId="2CFB305B">
      <w:pPr>
        <w:numPr>
          <w:ilvl w:val="0"/>
          <w:numId w:val="0"/>
        </w:numPr>
        <w:shd w:val="clear" w:color="auto" w:fill="auto"/>
        <w:bidi w:val="0"/>
        <w:ind w:left="420" w:leftChars="20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（一）“三公”经费财政拨款支出决算总体情况说明。</w:t>
      </w:r>
    </w:p>
    <w:p w14:paraId="08FDB758">
      <w:pPr>
        <w:numPr>
          <w:ilvl w:val="0"/>
          <w:numId w:val="0"/>
        </w:numPr>
        <w:shd w:val="clear" w:color="auto" w:fill="auto"/>
        <w:bidi w:val="0"/>
        <w:ind w:firstLine="560" w:firstLineChars="200"/>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2022年度“三公”经费财政拨款支出预算为0万元，支出决算为0万元，完成预算的0%。与上年决算数对比无增减变化，主要原因是我单位这两年无此经费开支；与本年预算数对比无增减变化，主要原因是我单位无此预算也无经费开支。</w:t>
      </w:r>
    </w:p>
    <w:p w14:paraId="5F1454F2">
      <w:pPr>
        <w:numPr>
          <w:ilvl w:val="0"/>
          <w:numId w:val="0"/>
        </w:numPr>
        <w:shd w:val="clear" w:color="auto" w:fill="auto"/>
        <w:bidi w:val="0"/>
        <w:ind w:left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（二）“三公”经费财政拨款支出决算具体情况说明。</w:t>
      </w:r>
    </w:p>
    <w:p w14:paraId="76E331AE">
      <w:pPr>
        <w:shd w:val="clear" w:color="auto" w:fill="auto"/>
        <w:ind w:firstLine="560" w:firstLineChars="200"/>
        <w:rPr>
          <w:rFonts w:hint="eastAsia" w:ascii="宋体" w:hAnsi="宋体" w:eastAsia="宋体" w:cs="宋体"/>
          <w:sz w:val="28"/>
          <w:szCs w:val="28"/>
          <w:u w:val="none"/>
          <w:lang w:val="en-US" w:eastAsia="zh-CN"/>
        </w:rPr>
      </w:pPr>
      <w:r>
        <w:rPr>
          <w:rFonts w:hint="eastAsia" w:ascii="宋体" w:hAnsi="宋体" w:eastAsia="宋体" w:cs="宋体"/>
          <w:color w:val="000000"/>
          <w:sz w:val="28"/>
          <w:szCs w:val="28"/>
          <w:highlight w:val="none"/>
          <w:u w:val="none"/>
        </w:rPr>
        <w:t>1.因公出国(境)费</w:t>
      </w:r>
      <w:r>
        <w:rPr>
          <w:rFonts w:hint="eastAsia" w:ascii="宋体" w:hAnsi="宋体" w:eastAsia="宋体" w:cs="宋体"/>
          <w:color w:val="000000"/>
          <w:sz w:val="28"/>
          <w:szCs w:val="28"/>
          <w:highlight w:val="none"/>
          <w:u w:val="none"/>
          <w:lang w:val="en-US" w:eastAsia="zh-CN"/>
        </w:rPr>
        <w:t>预算为0万元，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完成</w:t>
      </w:r>
      <w:r>
        <w:rPr>
          <w:rFonts w:hint="eastAsia" w:ascii="宋体" w:hAnsi="宋体" w:eastAsia="宋体" w:cs="宋体"/>
          <w:color w:val="000000"/>
          <w:sz w:val="28"/>
          <w:szCs w:val="28"/>
          <w:highlight w:val="none"/>
          <w:u w:val="none"/>
        </w:rPr>
        <w:t>预算的</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w:t>
      </w:r>
      <w:r>
        <w:rPr>
          <w:rFonts w:hint="eastAsia" w:ascii="宋体" w:hAnsi="宋体" w:eastAsia="宋体" w:cs="宋体"/>
          <w:color w:val="000000"/>
          <w:sz w:val="28"/>
          <w:szCs w:val="28"/>
          <w:highlight w:val="none"/>
          <w:u w:val="none"/>
          <w:lang w:eastAsia="zh-CN"/>
        </w:rPr>
        <w:t>。</w:t>
      </w:r>
      <w:r>
        <w:rPr>
          <w:rFonts w:hint="eastAsia" w:ascii="宋体" w:hAnsi="宋体" w:eastAsia="宋体" w:cs="宋体"/>
          <w:sz w:val="28"/>
          <w:szCs w:val="28"/>
          <w:u w:val="none"/>
          <w:lang w:val="en-US" w:eastAsia="zh-CN"/>
        </w:rPr>
        <w:t>与上年决算数对比无增减变化，主要原因是我单位这两年无此经费开支；与本年预算数对比无增减变化，主要原因是我单位无此预算也无经费开支。</w:t>
      </w:r>
    </w:p>
    <w:p w14:paraId="03C943C3">
      <w:pPr>
        <w:shd w:val="clear" w:color="auto" w:fill="auto"/>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sz w:val="28"/>
          <w:szCs w:val="28"/>
          <w:u w:val="none"/>
          <w:lang w:val="en-US" w:eastAsia="zh-CN"/>
        </w:rPr>
        <w:t>全年支出涉及出国（境）团组0个，累计</w:t>
      </w:r>
      <w:r>
        <w:rPr>
          <w:rFonts w:hint="eastAsia" w:ascii="宋体" w:hAnsi="宋体" w:eastAsia="宋体" w:cs="宋体"/>
          <w:color w:val="000000"/>
          <w:sz w:val="28"/>
          <w:szCs w:val="28"/>
          <w:highlight w:val="none"/>
          <w:u w:val="none"/>
          <w:lang w:val="en-US" w:eastAsia="zh-CN"/>
        </w:rPr>
        <w:t>0人次，主要是单位无此业务发生。</w:t>
      </w:r>
    </w:p>
    <w:p w14:paraId="2FA234F7">
      <w:pPr>
        <w:shd w:val="clear" w:color="auto" w:fill="auto"/>
        <w:ind w:firstLine="560" w:firstLineChars="200"/>
        <w:rPr>
          <w:rFonts w:hint="eastAsia" w:ascii="宋体" w:hAnsi="宋体" w:eastAsia="宋体" w:cs="宋体"/>
          <w:color w:val="000000"/>
          <w:sz w:val="28"/>
          <w:szCs w:val="28"/>
          <w:highlight w:val="yellow"/>
          <w:u w:val="none"/>
        </w:rPr>
      </w:pPr>
      <w:r>
        <w:rPr>
          <w:rFonts w:hint="eastAsia" w:ascii="宋体" w:hAnsi="宋体" w:eastAsia="宋体" w:cs="宋体"/>
          <w:color w:val="000000"/>
          <w:sz w:val="28"/>
          <w:szCs w:val="28"/>
          <w:highlight w:val="none"/>
          <w:u w:val="none"/>
        </w:rPr>
        <w:t>2.公务用车购置及运行费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0万元，</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万元，完成预算的</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w:t>
      </w:r>
      <w:r>
        <w:rPr>
          <w:rFonts w:hint="eastAsia" w:ascii="宋体" w:hAnsi="宋体" w:eastAsia="宋体" w:cs="宋体"/>
          <w:sz w:val="28"/>
          <w:szCs w:val="28"/>
          <w:u w:val="none"/>
          <w:lang w:val="en-US" w:eastAsia="zh-CN"/>
        </w:rPr>
        <w:t>与上年决算数对比无增减变化，主要原因是我单位这两年无此经费开支；与本年预算数对比无增减变化，主要原因是我单位无此预算也无经费开支。</w:t>
      </w:r>
      <w:r>
        <w:rPr>
          <w:rFonts w:hint="eastAsia" w:ascii="宋体" w:hAnsi="宋体" w:eastAsia="宋体" w:cs="宋体"/>
          <w:color w:val="000000"/>
          <w:sz w:val="28"/>
          <w:szCs w:val="28"/>
          <w:highlight w:val="none"/>
          <w:u w:val="none"/>
        </w:rPr>
        <w:t>其中：</w:t>
      </w:r>
    </w:p>
    <w:p w14:paraId="37119844">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rPr>
      </w:pPr>
      <w:r>
        <w:rPr>
          <w:rFonts w:hint="eastAsia" w:ascii="宋体" w:hAnsi="宋体" w:eastAsia="宋体" w:cs="宋体"/>
          <w:color w:val="000000"/>
          <w:sz w:val="28"/>
          <w:szCs w:val="28"/>
          <w:highlight w:val="none"/>
          <w:u w:val="none"/>
        </w:rPr>
        <w:t>(1)公务用车购置费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万元，主要是</w:t>
      </w:r>
      <w:r>
        <w:rPr>
          <w:rFonts w:hint="eastAsia" w:ascii="宋体" w:hAnsi="宋体" w:eastAsia="宋体" w:cs="宋体"/>
          <w:color w:val="000000"/>
          <w:sz w:val="28"/>
          <w:szCs w:val="28"/>
          <w:highlight w:val="none"/>
          <w:u w:val="none"/>
          <w:lang w:eastAsia="zh-CN"/>
        </w:rPr>
        <w:t>单位车辆改革后，无公车购置费用开支</w:t>
      </w:r>
      <w:r>
        <w:rPr>
          <w:rFonts w:hint="eastAsia" w:ascii="宋体" w:hAnsi="宋体" w:eastAsia="宋体" w:cs="宋体"/>
          <w:color w:val="000000"/>
          <w:sz w:val="28"/>
          <w:szCs w:val="28"/>
          <w:highlight w:val="none"/>
          <w:u w:val="none"/>
        </w:rPr>
        <w:t>。本年度购置(更新)公务用车</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14:paraId="41CBC6D9">
      <w:pPr>
        <w:pageBreakBefore w:val="0"/>
        <w:widowControl w:val="0"/>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(2)公务用车运行费</w:t>
      </w:r>
      <w:r>
        <w:rPr>
          <w:rFonts w:hint="eastAsia" w:ascii="宋体" w:hAnsi="宋体" w:eastAsia="宋体" w:cs="宋体"/>
          <w:color w:val="000000"/>
          <w:sz w:val="28"/>
          <w:szCs w:val="28"/>
          <w:highlight w:val="none"/>
          <w:u w:val="none"/>
          <w:lang w:eastAsia="zh-CN"/>
        </w:rPr>
        <w:t>支出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万元，主要</w:t>
      </w:r>
      <w:r>
        <w:rPr>
          <w:rFonts w:hint="eastAsia" w:ascii="宋体" w:hAnsi="宋体" w:eastAsia="宋体" w:cs="宋体"/>
          <w:color w:val="000000"/>
          <w:sz w:val="28"/>
          <w:szCs w:val="28"/>
          <w:highlight w:val="none"/>
          <w:u w:val="none"/>
          <w:lang w:eastAsia="zh-CN"/>
        </w:rPr>
        <w:t>是单位公车改革后，无公务用车，也无公务用车运行费开支</w:t>
      </w:r>
      <w:r>
        <w:rPr>
          <w:rFonts w:hint="eastAsia" w:ascii="宋体" w:hAnsi="宋体" w:eastAsia="宋体" w:cs="宋体"/>
          <w:color w:val="000000"/>
          <w:kern w:val="0"/>
          <w:sz w:val="28"/>
          <w:szCs w:val="28"/>
          <w:highlight w:val="none"/>
          <w:u w:val="none"/>
        </w:rPr>
        <w:t>。</w:t>
      </w:r>
      <w:r>
        <w:rPr>
          <w:rFonts w:hint="eastAsia" w:ascii="宋体" w:hAnsi="宋体" w:eastAsia="宋体" w:cs="宋体"/>
          <w:color w:val="000000"/>
          <w:sz w:val="28"/>
          <w:szCs w:val="28"/>
          <w:highlight w:val="none"/>
          <w:u w:val="none"/>
          <w:lang w:eastAsia="zh-CN"/>
        </w:rPr>
        <w:t>截止</w:t>
      </w:r>
      <w:r>
        <w:rPr>
          <w:rFonts w:hint="eastAsia" w:ascii="宋体" w:hAnsi="宋体" w:eastAsia="宋体" w:cs="宋体"/>
          <w:color w:val="000000"/>
          <w:sz w:val="28"/>
          <w:szCs w:val="28"/>
          <w:highlight w:val="none"/>
          <w:u w:val="none"/>
          <w:lang w:val="en-US" w:eastAsia="zh-CN"/>
        </w:rPr>
        <w:t>2022年12月31日，开支财政拨款的公务用车保有量</w:t>
      </w:r>
      <w:r>
        <w:rPr>
          <w:rFonts w:hint="eastAsia" w:ascii="宋体" w:hAnsi="宋体" w:eastAsia="宋体" w:cs="宋体"/>
          <w:color w:val="000000"/>
          <w:sz w:val="28"/>
          <w:szCs w:val="28"/>
          <w:highlight w:val="none"/>
          <w:u w:val="none"/>
          <w:lang w:eastAsia="zh-CN"/>
        </w:rPr>
        <w:t>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辆</w:t>
      </w:r>
      <w:r>
        <w:rPr>
          <w:rFonts w:hint="eastAsia" w:ascii="宋体" w:hAnsi="宋体" w:eastAsia="宋体" w:cs="宋体"/>
          <w:color w:val="000000"/>
          <w:sz w:val="28"/>
          <w:szCs w:val="28"/>
          <w:highlight w:val="none"/>
          <w:u w:val="none"/>
          <w:lang w:eastAsia="zh-CN"/>
        </w:rPr>
        <w:t>。</w:t>
      </w:r>
    </w:p>
    <w:p w14:paraId="4C519FD0">
      <w:pPr>
        <w:numPr>
          <w:ilvl w:val="0"/>
          <w:numId w:val="0"/>
        </w:numPr>
        <w:shd w:val="clear" w:color="auto" w:fill="auto"/>
        <w:bidi w:val="0"/>
        <w:ind w:firstLine="560" w:firstLineChars="200"/>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rPr>
        <w:t>3.公务接待费</w:t>
      </w:r>
      <w:r>
        <w:rPr>
          <w:rFonts w:hint="eastAsia" w:ascii="宋体" w:hAnsi="宋体" w:eastAsia="宋体" w:cs="宋体"/>
          <w:color w:val="000000"/>
          <w:sz w:val="28"/>
          <w:szCs w:val="28"/>
          <w:highlight w:val="none"/>
          <w:u w:val="none"/>
          <w:lang w:eastAsia="zh-CN"/>
        </w:rPr>
        <w:t>预算为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w:t>
      </w:r>
      <w:r>
        <w:rPr>
          <w:rFonts w:hint="eastAsia" w:ascii="宋体" w:hAnsi="宋体" w:eastAsia="宋体" w:cs="宋体"/>
          <w:color w:val="000000"/>
          <w:sz w:val="28"/>
          <w:szCs w:val="28"/>
          <w:highlight w:val="none"/>
          <w:u w:val="none"/>
        </w:rPr>
        <w:t>支出决算为</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万元，</w:t>
      </w:r>
      <w:r>
        <w:rPr>
          <w:rFonts w:hint="eastAsia" w:ascii="宋体" w:hAnsi="宋体" w:eastAsia="宋体" w:cs="宋体"/>
          <w:color w:val="000000"/>
          <w:sz w:val="28"/>
          <w:szCs w:val="28"/>
          <w:highlight w:val="none"/>
          <w:u w:val="none"/>
          <w:lang w:eastAsia="zh-CN"/>
        </w:rPr>
        <w:t>完成</w:t>
      </w:r>
      <w:r>
        <w:rPr>
          <w:rFonts w:hint="eastAsia" w:ascii="宋体" w:hAnsi="宋体" w:eastAsia="宋体" w:cs="宋体"/>
          <w:color w:val="000000"/>
          <w:sz w:val="28"/>
          <w:szCs w:val="28"/>
          <w:highlight w:val="none"/>
          <w:u w:val="none"/>
        </w:rPr>
        <w:t>预算的</w:t>
      </w:r>
      <w:r>
        <w:rPr>
          <w:rFonts w:hint="eastAsia" w:ascii="宋体" w:hAnsi="宋体" w:eastAsia="宋体" w:cs="宋体"/>
          <w:color w:val="000000"/>
          <w:sz w:val="28"/>
          <w:szCs w:val="28"/>
          <w:highlight w:val="none"/>
          <w:u w:val="none"/>
          <w:lang w:val="en-US" w:eastAsia="zh-CN"/>
        </w:rPr>
        <w:t>0</w:t>
      </w:r>
      <w:r>
        <w:rPr>
          <w:rFonts w:hint="eastAsia" w:ascii="宋体" w:hAnsi="宋体" w:eastAsia="宋体" w:cs="宋体"/>
          <w:color w:val="000000"/>
          <w:sz w:val="28"/>
          <w:szCs w:val="28"/>
          <w:highlight w:val="none"/>
          <w:u w:val="none"/>
        </w:rPr>
        <w:t>%</w:t>
      </w:r>
      <w:r>
        <w:rPr>
          <w:rFonts w:hint="eastAsia" w:ascii="宋体" w:hAnsi="宋体" w:eastAsia="宋体" w:cs="宋体"/>
          <w:color w:val="000000"/>
          <w:sz w:val="28"/>
          <w:szCs w:val="28"/>
          <w:highlight w:val="none"/>
          <w:u w:val="none"/>
          <w:lang w:eastAsia="zh-CN"/>
        </w:rPr>
        <w:t>，</w:t>
      </w:r>
      <w:r>
        <w:rPr>
          <w:rFonts w:hint="eastAsia" w:ascii="宋体" w:hAnsi="宋体" w:eastAsia="宋体" w:cs="宋体"/>
          <w:sz w:val="28"/>
          <w:szCs w:val="28"/>
          <w:u w:val="none"/>
          <w:lang w:val="en-US" w:eastAsia="zh-CN"/>
        </w:rPr>
        <w:t>与上年决算数对比无增减变化，主要原因是我单位这两年无此经费开支；与本年预算数对比无增减变化，主要原因是我单位无此预算也无经费开支。</w:t>
      </w:r>
      <w:r>
        <w:rPr>
          <w:rFonts w:hint="eastAsia" w:ascii="宋体" w:hAnsi="宋体" w:eastAsia="宋体" w:cs="宋体"/>
          <w:color w:val="000000"/>
          <w:sz w:val="28"/>
          <w:szCs w:val="28"/>
          <w:highlight w:val="none"/>
          <w:u w:val="none"/>
          <w:lang w:val="en-US" w:eastAsia="zh-CN"/>
        </w:rPr>
        <w:t>其中：</w:t>
      </w:r>
    </w:p>
    <w:p w14:paraId="5A154B3E">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color w:val="000000"/>
          <w:sz w:val="28"/>
          <w:szCs w:val="28"/>
          <w:highlight w:val="none"/>
          <w:u w:val="none"/>
          <w:lang w:val="en-US" w:eastAsia="zh-CN"/>
        </w:rPr>
      </w:pPr>
      <w:r>
        <w:rPr>
          <w:rFonts w:hint="eastAsia" w:ascii="宋体" w:hAnsi="宋体" w:eastAsia="宋体" w:cs="宋体"/>
          <w:color w:val="000000"/>
          <w:sz w:val="28"/>
          <w:szCs w:val="28"/>
          <w:highlight w:val="none"/>
          <w:u w:val="none"/>
          <w:lang w:val="en-US" w:eastAsia="zh-CN"/>
        </w:rPr>
        <w:t>外宾接待支出0万元，主要是未开展此工作。2022年共接待来访团组0个，0人次（不包括陪同人员）。来访对象主要是.无.。</w:t>
      </w:r>
    </w:p>
    <w:p w14:paraId="03B0E705">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b w:val="0"/>
          <w:bCs w:val="0"/>
          <w:color w:val="FF0000"/>
          <w:lang w:val="en-US" w:eastAsia="zh-CN"/>
        </w:rPr>
      </w:pPr>
      <w:r>
        <w:rPr>
          <w:rFonts w:hint="eastAsia" w:ascii="宋体" w:hAnsi="宋体" w:eastAsia="宋体" w:cs="宋体"/>
          <w:color w:val="000000"/>
          <w:sz w:val="28"/>
          <w:szCs w:val="28"/>
          <w:highlight w:val="none"/>
          <w:u w:val="none"/>
          <w:lang w:val="en-US" w:eastAsia="zh-CN"/>
        </w:rPr>
        <w:t>国内公务接待支出0万元，接待对象主要是..无.，主要是未开展此工作。2022年共接待国内来访团组0个，0人次（不包括陪同人员）。</w:t>
      </w:r>
    </w:p>
    <w:p w14:paraId="640969C4">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十、机关运行经费支出说明</w:t>
      </w:r>
    </w:p>
    <w:p w14:paraId="4F575F7F">
      <w:pPr>
        <w:pStyle w:val="14"/>
        <w:shd w:val="clear" w:color="auto" w:fill="auto"/>
        <w:rPr>
          <w:rFonts w:hint="eastAsia" w:ascii="仿宋_GB2312" w:hAnsi="仿宋_GB2312" w:eastAsia="仿宋_GB2312" w:cs="仿宋_GB2312"/>
          <w:color w:val="FF0000"/>
          <w:sz w:val="32"/>
          <w:szCs w:val="32"/>
          <w:lang w:val="en-US" w:eastAsia="zh-CN"/>
        </w:rPr>
      </w:pPr>
      <w:r>
        <w:rPr>
          <w:rFonts w:hint="eastAsia" w:ascii="宋体" w:hAnsi="宋体" w:eastAsia="宋体" w:cs="宋体"/>
          <w:sz w:val="28"/>
          <w:szCs w:val="28"/>
        </w:rPr>
        <w:t>本部门202</w:t>
      </w:r>
      <w:r>
        <w:rPr>
          <w:rFonts w:hint="eastAsia" w:ascii="宋体" w:hAnsi="宋体" w:eastAsia="宋体" w:cs="宋体"/>
          <w:sz w:val="28"/>
          <w:szCs w:val="28"/>
          <w:lang w:val="en-US" w:eastAsia="zh-CN"/>
        </w:rPr>
        <w:t>2</w:t>
      </w:r>
      <w:r>
        <w:rPr>
          <w:rFonts w:hint="eastAsia" w:ascii="宋体" w:hAnsi="宋体" w:eastAsia="宋体" w:cs="宋体"/>
          <w:sz w:val="28"/>
          <w:szCs w:val="28"/>
        </w:rPr>
        <w:t>年度机关运行经费支出</w:t>
      </w:r>
      <w:r>
        <w:rPr>
          <w:rFonts w:hint="eastAsia" w:ascii="宋体" w:hAnsi="宋体" w:eastAsia="宋体" w:cs="宋体"/>
          <w:sz w:val="28"/>
          <w:szCs w:val="28"/>
          <w:lang w:val="en-US" w:eastAsia="zh-CN"/>
        </w:rPr>
        <w:t>22.04</w:t>
      </w:r>
      <w:r>
        <w:rPr>
          <w:rFonts w:hint="eastAsia" w:ascii="宋体" w:hAnsi="宋体" w:eastAsia="宋体" w:cs="宋体"/>
          <w:sz w:val="28"/>
          <w:szCs w:val="28"/>
        </w:rPr>
        <w:t>万元，比年初预算数减少</w:t>
      </w:r>
      <w:r>
        <w:rPr>
          <w:rFonts w:hint="eastAsia" w:ascii="宋体" w:hAnsi="宋体" w:eastAsia="宋体" w:cs="宋体"/>
          <w:sz w:val="28"/>
          <w:szCs w:val="28"/>
          <w:lang w:val="en-US" w:eastAsia="zh-CN"/>
        </w:rPr>
        <w:t>0.13</w:t>
      </w:r>
      <w:r>
        <w:rPr>
          <w:rFonts w:hint="eastAsia" w:ascii="宋体" w:hAnsi="宋体" w:eastAsia="宋体" w:cs="宋体"/>
          <w:sz w:val="28"/>
          <w:szCs w:val="28"/>
        </w:rPr>
        <w:t>万元，降低</w:t>
      </w:r>
      <w:r>
        <w:rPr>
          <w:rFonts w:hint="eastAsia" w:ascii="宋体" w:hAnsi="宋体" w:eastAsia="宋体" w:cs="宋体"/>
          <w:sz w:val="28"/>
          <w:szCs w:val="28"/>
          <w:lang w:val="en-US" w:eastAsia="zh-CN"/>
        </w:rPr>
        <w:t>0.6</w:t>
      </w:r>
      <w:r>
        <w:rPr>
          <w:rFonts w:hint="eastAsia" w:ascii="宋体" w:hAnsi="宋体" w:eastAsia="宋体" w:cs="宋体"/>
          <w:sz w:val="28"/>
          <w:szCs w:val="28"/>
        </w:rPr>
        <w:t>%。主要原因是：落实过紧日子要求压减</w:t>
      </w:r>
      <w:r>
        <w:rPr>
          <w:rFonts w:hint="eastAsia" w:ascii="宋体" w:hAnsi="宋体" w:eastAsia="宋体" w:cs="宋体"/>
          <w:sz w:val="28"/>
          <w:szCs w:val="28"/>
          <w:lang w:eastAsia="zh-CN"/>
        </w:rPr>
        <w:t>公用经费</w:t>
      </w:r>
      <w:r>
        <w:rPr>
          <w:rFonts w:hint="eastAsia" w:ascii="宋体" w:hAnsi="宋体" w:eastAsia="宋体" w:cs="宋体"/>
          <w:sz w:val="28"/>
          <w:szCs w:val="28"/>
        </w:rPr>
        <w:t>支出。比</w:t>
      </w:r>
      <w:r>
        <w:rPr>
          <w:rFonts w:hint="eastAsia" w:ascii="宋体" w:hAnsi="宋体" w:eastAsia="宋体" w:cs="宋体"/>
          <w:sz w:val="28"/>
          <w:szCs w:val="28"/>
          <w:lang w:eastAsia="zh-CN"/>
        </w:rPr>
        <w:t>上年决算数</w:t>
      </w:r>
      <w:r>
        <w:rPr>
          <w:rFonts w:hint="eastAsia" w:ascii="宋体" w:hAnsi="宋体" w:eastAsia="宋体" w:cs="宋体"/>
          <w:sz w:val="28"/>
          <w:szCs w:val="28"/>
        </w:rPr>
        <w:t>增加</w:t>
      </w:r>
      <w:r>
        <w:rPr>
          <w:rFonts w:hint="eastAsia" w:ascii="宋体" w:hAnsi="宋体" w:eastAsia="宋体" w:cs="宋体"/>
          <w:sz w:val="28"/>
          <w:szCs w:val="28"/>
          <w:lang w:val="en-US" w:eastAsia="zh-CN"/>
        </w:rPr>
        <w:t>12.91</w:t>
      </w:r>
      <w:r>
        <w:rPr>
          <w:rFonts w:hint="eastAsia" w:ascii="宋体" w:hAnsi="宋体" w:eastAsia="宋体" w:cs="宋体"/>
          <w:sz w:val="28"/>
          <w:szCs w:val="28"/>
        </w:rPr>
        <w:t>万元，增长</w:t>
      </w:r>
      <w:r>
        <w:rPr>
          <w:rFonts w:hint="eastAsia" w:ascii="宋体" w:hAnsi="宋体" w:eastAsia="宋体" w:cs="宋体"/>
          <w:sz w:val="28"/>
          <w:szCs w:val="28"/>
          <w:lang w:val="en-US" w:eastAsia="zh-CN"/>
        </w:rPr>
        <w:t>141.4</w:t>
      </w:r>
      <w:r>
        <w:rPr>
          <w:rFonts w:hint="eastAsia" w:ascii="宋体" w:hAnsi="宋体" w:eastAsia="宋体" w:cs="宋体"/>
          <w:sz w:val="28"/>
          <w:szCs w:val="28"/>
        </w:rPr>
        <w:t>%。主要原因是：</w:t>
      </w:r>
      <w:r>
        <w:rPr>
          <w:rFonts w:hint="eastAsia" w:ascii="宋体" w:hAnsi="宋体" w:eastAsia="宋体" w:cs="宋体"/>
          <w:sz w:val="28"/>
          <w:szCs w:val="28"/>
          <w:lang w:val="en-US" w:eastAsia="zh-CN"/>
        </w:rPr>
        <w:t>2021年未将公务交通补贴记入公用经费，同时今年工会经费福利费比去年增加、办公费比去年增加</w:t>
      </w:r>
      <w:r>
        <w:rPr>
          <w:rFonts w:hint="eastAsia" w:ascii="宋体" w:hAnsi="宋体" w:eastAsia="宋体" w:cs="宋体"/>
          <w:sz w:val="28"/>
          <w:szCs w:val="28"/>
        </w:rPr>
        <w:t>。</w:t>
      </w:r>
    </w:p>
    <w:p w14:paraId="5638747B">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十一、政府采购支出说明</w:t>
      </w:r>
    </w:p>
    <w:p w14:paraId="2A84EBEE">
      <w:pPr>
        <w:numPr>
          <w:ilvl w:val="0"/>
          <w:numId w:val="0"/>
        </w:num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本部门202</w:t>
      </w:r>
      <w:r>
        <w:rPr>
          <w:rFonts w:hint="eastAsia" w:ascii="宋体" w:hAnsi="宋体" w:eastAsia="宋体" w:cs="宋体"/>
          <w:sz w:val="28"/>
          <w:szCs w:val="28"/>
          <w:lang w:val="en-US" w:eastAsia="zh-CN"/>
        </w:rPr>
        <w:t>2</w:t>
      </w:r>
      <w:r>
        <w:rPr>
          <w:rFonts w:hint="eastAsia" w:ascii="宋体" w:hAnsi="宋体" w:eastAsia="宋体" w:cs="宋体"/>
          <w:sz w:val="28"/>
          <w:szCs w:val="28"/>
        </w:rPr>
        <w:t>年度政府采购支出总额</w:t>
      </w:r>
      <w:r>
        <w:rPr>
          <w:rFonts w:hint="eastAsia" w:ascii="宋体" w:hAnsi="宋体" w:eastAsia="宋体" w:cs="宋体"/>
          <w:sz w:val="28"/>
          <w:szCs w:val="28"/>
          <w:lang w:val="en-US" w:eastAsia="zh-CN"/>
        </w:rPr>
        <w:t>0</w:t>
      </w:r>
      <w:r>
        <w:rPr>
          <w:rFonts w:hint="eastAsia" w:ascii="宋体" w:hAnsi="宋体" w:eastAsia="宋体" w:cs="宋体"/>
          <w:sz w:val="28"/>
          <w:szCs w:val="28"/>
        </w:rPr>
        <w:t>万元，其中：政府采购货物支出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万元、政府采购工程支出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万元、政府采购服务支出</w:t>
      </w:r>
      <w:r>
        <w:rPr>
          <w:rFonts w:hint="eastAsia" w:ascii="宋体" w:hAnsi="宋体" w:eastAsia="宋体" w:cs="宋体"/>
          <w:sz w:val="28"/>
          <w:szCs w:val="28"/>
          <w:lang w:val="en-US" w:eastAsia="zh-CN"/>
        </w:rPr>
        <w:t>0</w:t>
      </w:r>
      <w:r>
        <w:rPr>
          <w:rFonts w:hint="eastAsia" w:ascii="宋体" w:hAnsi="宋体" w:eastAsia="宋体" w:cs="宋体"/>
          <w:sz w:val="28"/>
          <w:szCs w:val="28"/>
        </w:rPr>
        <w:t>万元。授予中小企业合同金额</w:t>
      </w:r>
      <w:r>
        <w:rPr>
          <w:rFonts w:hint="eastAsia" w:ascii="宋体" w:hAnsi="宋体" w:eastAsia="宋体" w:cs="宋体"/>
          <w:sz w:val="28"/>
          <w:szCs w:val="28"/>
          <w:lang w:val="en-US" w:eastAsia="zh-CN"/>
        </w:rPr>
        <w:t>0</w:t>
      </w:r>
      <w:r>
        <w:rPr>
          <w:rFonts w:hint="eastAsia" w:ascii="宋体" w:hAnsi="宋体" w:eastAsia="宋体" w:cs="宋体"/>
          <w:sz w:val="28"/>
          <w:szCs w:val="28"/>
        </w:rPr>
        <w:t>万元，占政府采购支出总额的</w:t>
      </w:r>
      <w:r>
        <w:rPr>
          <w:rFonts w:hint="eastAsia" w:ascii="宋体" w:hAnsi="宋体" w:eastAsia="宋体" w:cs="宋体"/>
          <w:sz w:val="28"/>
          <w:szCs w:val="28"/>
          <w:lang w:val="en-US" w:eastAsia="zh-CN"/>
        </w:rPr>
        <w:t>0</w:t>
      </w:r>
      <w:r>
        <w:rPr>
          <w:rFonts w:hint="eastAsia" w:ascii="宋体" w:hAnsi="宋体" w:eastAsia="宋体" w:cs="宋体"/>
          <w:sz w:val="28"/>
          <w:szCs w:val="28"/>
        </w:rPr>
        <w:t>%，其中：授予小微企业合同金额</w:t>
      </w:r>
      <w:r>
        <w:rPr>
          <w:rFonts w:hint="eastAsia" w:ascii="宋体" w:hAnsi="宋体" w:eastAsia="宋体" w:cs="宋体"/>
          <w:sz w:val="28"/>
          <w:szCs w:val="28"/>
          <w:lang w:val="en-US" w:eastAsia="zh-CN"/>
        </w:rPr>
        <w:t>0</w:t>
      </w:r>
      <w:r>
        <w:rPr>
          <w:rFonts w:hint="eastAsia" w:ascii="宋体" w:hAnsi="宋体" w:eastAsia="宋体" w:cs="宋体"/>
          <w:sz w:val="28"/>
          <w:szCs w:val="28"/>
        </w:rPr>
        <w:t>万元，占授予中小企业合同金额的</w:t>
      </w:r>
      <w:r>
        <w:rPr>
          <w:rFonts w:hint="eastAsia" w:ascii="宋体" w:hAnsi="宋体" w:eastAsia="宋体" w:cs="宋体"/>
          <w:sz w:val="28"/>
          <w:szCs w:val="28"/>
          <w:lang w:val="en-US" w:eastAsia="zh-CN"/>
        </w:rPr>
        <w:t>0</w:t>
      </w:r>
      <w:r>
        <w:rPr>
          <w:rFonts w:hint="eastAsia" w:ascii="宋体" w:hAnsi="宋体" w:eastAsia="宋体" w:cs="宋体"/>
          <w:sz w:val="28"/>
          <w:szCs w:val="28"/>
        </w:rPr>
        <w:t>%；货物采购授予中小企业合同金额占货物支出金额的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%，工程采购授予中小企业合同金额占工程支出金额的XX%，服务采购授予中小企业合同金额占服务支出金额的</w:t>
      </w:r>
      <w:r>
        <w:rPr>
          <w:rFonts w:hint="eastAsia" w:ascii="宋体" w:hAnsi="宋体" w:eastAsia="宋体" w:cs="宋体"/>
          <w:sz w:val="28"/>
          <w:szCs w:val="28"/>
          <w:lang w:val="en-US" w:eastAsia="zh-CN"/>
        </w:rPr>
        <w:t>0</w:t>
      </w:r>
      <w:r>
        <w:rPr>
          <w:rFonts w:hint="eastAsia" w:ascii="宋体" w:hAnsi="宋体" w:eastAsia="宋体" w:cs="宋体"/>
          <w:sz w:val="28"/>
          <w:szCs w:val="28"/>
        </w:rPr>
        <w:t>%。</w:t>
      </w:r>
    </w:p>
    <w:p w14:paraId="3438AA34">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十二、国有资产占用情况说明</w:t>
      </w:r>
    </w:p>
    <w:p w14:paraId="3F00C34F">
      <w:pPr>
        <w:shd w:val="clear" w:color="auto" w:fill="auto"/>
        <w:bidi w:val="0"/>
        <w:ind w:firstLine="560" w:firstLineChars="200"/>
        <w:rPr>
          <w:rFonts w:hint="eastAsia" w:ascii="宋体" w:hAnsi="宋体" w:eastAsia="宋体" w:cs="宋体"/>
          <w:sz w:val="28"/>
          <w:szCs w:val="28"/>
        </w:rPr>
      </w:pPr>
      <w:r>
        <w:rPr>
          <w:rFonts w:hint="eastAsia" w:ascii="宋体" w:hAnsi="宋体" w:eastAsia="宋体" w:cs="宋体"/>
          <w:sz w:val="28"/>
          <w:szCs w:val="28"/>
        </w:rPr>
        <w:t>截至</w:t>
      </w:r>
      <w:r>
        <w:rPr>
          <w:rFonts w:hint="eastAsia" w:ascii="宋体" w:hAnsi="宋体" w:eastAsia="宋体" w:cs="宋体"/>
          <w:sz w:val="28"/>
          <w:szCs w:val="28"/>
          <w:lang w:val="en-US" w:eastAsia="zh-CN"/>
        </w:rPr>
        <w:t>2022</w:t>
      </w:r>
      <w:r>
        <w:rPr>
          <w:rFonts w:hint="eastAsia" w:ascii="宋体" w:hAnsi="宋体" w:eastAsia="宋体" w:cs="宋体"/>
          <w:sz w:val="28"/>
          <w:szCs w:val="28"/>
        </w:rPr>
        <w:t>年12月31日，部门共有车辆</w:t>
      </w:r>
      <w:r>
        <w:rPr>
          <w:rFonts w:hint="eastAsia" w:ascii="宋体" w:hAnsi="宋体" w:eastAsia="宋体" w:cs="宋体"/>
          <w:sz w:val="28"/>
          <w:szCs w:val="28"/>
          <w:lang w:val="en-US" w:eastAsia="zh-CN"/>
        </w:rPr>
        <w:t>1</w:t>
      </w:r>
      <w:r>
        <w:rPr>
          <w:rFonts w:hint="eastAsia" w:ascii="宋体" w:hAnsi="宋体" w:eastAsia="宋体" w:cs="宋体"/>
          <w:sz w:val="28"/>
          <w:szCs w:val="28"/>
        </w:rPr>
        <w:t>辆，其中，副省级及以上领导干部用车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辆、主要领导干部用车</w:t>
      </w:r>
      <w:r>
        <w:rPr>
          <w:rFonts w:hint="eastAsia" w:ascii="宋体" w:hAnsi="宋体" w:eastAsia="宋体" w:cs="宋体"/>
          <w:sz w:val="28"/>
          <w:szCs w:val="28"/>
          <w:lang w:val="en-US" w:eastAsia="zh-CN"/>
        </w:rPr>
        <w:t>0</w:t>
      </w:r>
      <w:r>
        <w:rPr>
          <w:rFonts w:hint="eastAsia" w:ascii="宋体" w:hAnsi="宋体" w:eastAsia="宋体" w:cs="宋体"/>
          <w:sz w:val="28"/>
          <w:szCs w:val="28"/>
        </w:rPr>
        <w:t>辆、机要通信用车</w:t>
      </w:r>
      <w:r>
        <w:rPr>
          <w:rFonts w:hint="eastAsia" w:ascii="宋体" w:hAnsi="宋体" w:eastAsia="宋体" w:cs="宋体"/>
          <w:sz w:val="28"/>
          <w:szCs w:val="28"/>
          <w:lang w:val="en-US" w:eastAsia="zh-CN"/>
        </w:rPr>
        <w:t>0</w:t>
      </w:r>
      <w:r>
        <w:rPr>
          <w:rFonts w:hint="eastAsia" w:ascii="宋体" w:hAnsi="宋体" w:eastAsia="宋体" w:cs="宋体"/>
          <w:sz w:val="28"/>
          <w:szCs w:val="28"/>
        </w:rPr>
        <w:t>辆、应急保障用车</w:t>
      </w:r>
      <w:r>
        <w:rPr>
          <w:rFonts w:hint="eastAsia" w:ascii="宋体" w:hAnsi="宋体" w:eastAsia="宋体" w:cs="宋体"/>
          <w:sz w:val="28"/>
          <w:szCs w:val="28"/>
          <w:lang w:val="en-US" w:eastAsia="zh-CN"/>
        </w:rPr>
        <w:t>0</w:t>
      </w:r>
      <w:r>
        <w:rPr>
          <w:rFonts w:hint="eastAsia" w:ascii="宋体" w:hAnsi="宋体" w:eastAsia="宋体" w:cs="宋体"/>
          <w:sz w:val="28"/>
          <w:szCs w:val="28"/>
        </w:rPr>
        <w:t>辆、执法执勤用车</w:t>
      </w:r>
      <w:r>
        <w:rPr>
          <w:rFonts w:hint="eastAsia" w:ascii="宋体" w:hAnsi="宋体" w:eastAsia="宋体" w:cs="宋体"/>
          <w:sz w:val="28"/>
          <w:szCs w:val="28"/>
          <w:lang w:val="en-US" w:eastAsia="zh-CN"/>
        </w:rPr>
        <w:t>0</w:t>
      </w:r>
      <w:r>
        <w:rPr>
          <w:rFonts w:hint="eastAsia" w:ascii="宋体" w:hAnsi="宋体" w:eastAsia="宋体" w:cs="宋体"/>
          <w:sz w:val="28"/>
          <w:szCs w:val="28"/>
        </w:rPr>
        <w:t>辆、特种专业技术用车</w:t>
      </w:r>
      <w:r>
        <w:rPr>
          <w:rFonts w:hint="eastAsia" w:ascii="宋体" w:hAnsi="宋体" w:eastAsia="宋体" w:cs="宋体"/>
          <w:sz w:val="28"/>
          <w:szCs w:val="28"/>
          <w:lang w:val="en-US" w:eastAsia="zh-CN"/>
        </w:rPr>
        <w:t>0</w:t>
      </w:r>
      <w:r>
        <w:rPr>
          <w:rFonts w:hint="eastAsia" w:ascii="宋体" w:hAnsi="宋体" w:eastAsia="宋体" w:cs="宋体"/>
          <w:sz w:val="28"/>
          <w:szCs w:val="28"/>
        </w:rPr>
        <w:t>辆、其他用车</w:t>
      </w:r>
      <w:r>
        <w:rPr>
          <w:rFonts w:hint="eastAsia" w:ascii="宋体" w:hAnsi="宋体" w:eastAsia="宋体" w:cs="宋体"/>
          <w:sz w:val="28"/>
          <w:szCs w:val="28"/>
          <w:lang w:val="en-US" w:eastAsia="zh-CN"/>
        </w:rPr>
        <w:t>1</w:t>
      </w:r>
      <w:r>
        <w:rPr>
          <w:rFonts w:hint="eastAsia" w:ascii="宋体" w:hAnsi="宋体" w:eastAsia="宋体" w:cs="宋体"/>
          <w:sz w:val="28"/>
          <w:szCs w:val="28"/>
        </w:rPr>
        <w:t>辆，其他用车主要是</w:t>
      </w:r>
      <w:r>
        <w:rPr>
          <w:rFonts w:hint="eastAsia" w:ascii="宋体" w:hAnsi="宋体" w:eastAsia="宋体" w:cs="宋体"/>
          <w:sz w:val="28"/>
          <w:szCs w:val="28"/>
          <w:lang w:eastAsia="zh-CN"/>
        </w:rPr>
        <w:t>车辆已移交公车平台，因手续不完善，无法办理核销手续</w:t>
      </w:r>
      <w:r>
        <w:rPr>
          <w:rFonts w:hint="eastAsia" w:ascii="宋体" w:hAnsi="宋体" w:eastAsia="宋体" w:cs="宋体"/>
          <w:sz w:val="28"/>
          <w:szCs w:val="28"/>
        </w:rPr>
        <w:t>；单位价值100万元以上设备（不含车辆）</w:t>
      </w:r>
      <w:r>
        <w:rPr>
          <w:rFonts w:hint="eastAsia" w:ascii="宋体" w:hAnsi="宋体" w:eastAsia="宋体" w:cs="宋体"/>
          <w:sz w:val="28"/>
          <w:szCs w:val="28"/>
          <w:lang w:val="en-US" w:eastAsia="zh-CN"/>
        </w:rPr>
        <w:t>0</w:t>
      </w:r>
      <w:r>
        <w:rPr>
          <w:rFonts w:hint="eastAsia" w:ascii="宋体" w:hAnsi="宋体" w:eastAsia="宋体" w:cs="宋体"/>
          <w:sz w:val="28"/>
          <w:szCs w:val="28"/>
        </w:rPr>
        <w:t>台（套）。</w:t>
      </w:r>
    </w:p>
    <w:p w14:paraId="6D329AD0">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Style w:val="8"/>
          <w:rFonts w:hint="eastAsia" w:ascii="宋体-PUA" w:hAnsi="宋体-PUA" w:eastAsia="宋体-PUA" w:cs="宋体-PUA"/>
          <w:color w:val="auto"/>
          <w:kern w:val="0"/>
          <w:sz w:val="28"/>
          <w:szCs w:val="28"/>
          <w:shd w:val="clear" w:color="auto" w:fill="FFFFFF"/>
        </w:rPr>
        <w:t>十</w:t>
      </w:r>
      <w:r>
        <w:rPr>
          <w:rStyle w:val="8"/>
          <w:rFonts w:hint="eastAsia" w:ascii="宋体-PUA" w:hAnsi="宋体-PUA" w:eastAsia="宋体-PUA" w:cs="宋体-PUA"/>
          <w:color w:val="auto"/>
          <w:kern w:val="0"/>
          <w:sz w:val="28"/>
          <w:szCs w:val="28"/>
          <w:shd w:val="clear" w:color="auto" w:fill="FFFFFF"/>
          <w:lang w:eastAsia="zh-CN"/>
        </w:rPr>
        <w:t>三</w:t>
      </w:r>
      <w:r>
        <w:rPr>
          <w:rStyle w:val="8"/>
          <w:rFonts w:hint="eastAsia" w:ascii="宋体-PUA" w:hAnsi="宋体-PUA" w:eastAsia="宋体-PUA" w:cs="宋体-PUA"/>
          <w:color w:val="auto"/>
          <w:kern w:val="0"/>
          <w:sz w:val="28"/>
          <w:szCs w:val="28"/>
          <w:shd w:val="clear" w:color="auto" w:fill="FFFFFF"/>
        </w:rPr>
        <w:t>、预算绩效工作开展情况</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w:t>
      </w:r>
      <w:r>
        <w:rPr>
          <w:rStyle w:val="8"/>
          <w:rFonts w:hint="eastAsia" w:ascii="宋体-PUA" w:hAnsi="宋体-PUA" w:eastAsia="宋体-PUA" w:cs="宋体-PUA"/>
          <w:color w:val="auto"/>
          <w:kern w:val="0"/>
          <w:sz w:val="28"/>
          <w:szCs w:val="28"/>
          <w:shd w:val="clear" w:color="auto" w:fill="FFFFFF"/>
        </w:rPr>
        <w:t>（一）预算绩效管理工作开展情况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　　根据预算绩效管理要求，我单位组织对202</w:t>
      </w:r>
      <w:r>
        <w:rPr>
          <w:rFonts w:hint="eastAsia" w:ascii="宋体-PUA" w:hAnsi="宋体-PUA" w:eastAsia="宋体-PUA" w:cs="宋体-PUA"/>
          <w:color w:val="auto"/>
          <w:kern w:val="0"/>
          <w:sz w:val="28"/>
          <w:szCs w:val="28"/>
          <w:shd w:val="clear" w:color="auto" w:fill="FFFFFF"/>
          <w:lang w:val="en-US" w:eastAsia="zh-CN"/>
        </w:rPr>
        <w:t>2</w:t>
      </w:r>
      <w:r>
        <w:rPr>
          <w:rFonts w:hint="eastAsia" w:ascii="宋体-PUA" w:hAnsi="宋体-PUA" w:eastAsia="宋体-PUA" w:cs="宋体-PUA"/>
          <w:color w:val="auto"/>
          <w:kern w:val="0"/>
          <w:sz w:val="28"/>
          <w:szCs w:val="28"/>
          <w:shd w:val="clear" w:color="auto" w:fill="FFFFFF"/>
        </w:rPr>
        <w:t>年度一般公共预算项目支出全面开展绩效自评，共涉及项目</w:t>
      </w:r>
      <w:r>
        <w:rPr>
          <w:rFonts w:hint="eastAsia" w:ascii="宋体-PUA" w:hAnsi="宋体-PUA" w:eastAsia="宋体-PUA" w:cs="宋体-PUA"/>
          <w:color w:val="auto"/>
          <w:kern w:val="0"/>
          <w:sz w:val="28"/>
          <w:szCs w:val="28"/>
          <w:shd w:val="clear" w:color="auto" w:fill="FFFFFF"/>
          <w:lang w:val="en-US" w:eastAsia="zh-CN"/>
        </w:rPr>
        <w:t>6</w:t>
      </w:r>
      <w:r>
        <w:rPr>
          <w:rFonts w:hint="eastAsia" w:ascii="宋体-PUA" w:hAnsi="宋体-PUA" w:eastAsia="宋体-PUA" w:cs="宋体-PUA"/>
          <w:color w:val="auto"/>
          <w:kern w:val="0"/>
          <w:sz w:val="28"/>
          <w:szCs w:val="28"/>
          <w:shd w:val="clear" w:color="auto" w:fill="FFFFFF"/>
        </w:rPr>
        <w:t>个，资金</w:t>
      </w:r>
      <w:r>
        <w:rPr>
          <w:rFonts w:hint="eastAsia" w:ascii="宋体-PUA" w:hAnsi="宋体-PUA" w:eastAsia="宋体-PUA" w:cs="宋体-PUA"/>
          <w:color w:val="auto"/>
          <w:kern w:val="0"/>
          <w:sz w:val="28"/>
          <w:szCs w:val="28"/>
          <w:shd w:val="clear" w:color="auto" w:fill="FFFFFF"/>
          <w:lang w:val="en-US" w:eastAsia="zh-CN"/>
        </w:rPr>
        <w:t>137</w:t>
      </w:r>
      <w:r>
        <w:rPr>
          <w:rFonts w:hint="eastAsia" w:ascii="宋体-PUA" w:hAnsi="宋体-PUA" w:eastAsia="宋体-PUA" w:cs="宋体-PUA"/>
          <w:color w:val="auto"/>
          <w:kern w:val="0"/>
          <w:sz w:val="28"/>
          <w:szCs w:val="28"/>
          <w:shd w:val="clear" w:color="auto" w:fill="FFFFFF"/>
        </w:rPr>
        <w:t>万元（其中：一般公共预算拨款</w:t>
      </w:r>
      <w:r>
        <w:rPr>
          <w:rFonts w:hint="eastAsia" w:ascii="宋体-PUA" w:hAnsi="宋体-PUA" w:eastAsia="宋体-PUA" w:cs="宋体-PUA"/>
          <w:color w:val="auto"/>
          <w:kern w:val="0"/>
          <w:sz w:val="28"/>
          <w:szCs w:val="28"/>
          <w:shd w:val="clear" w:color="auto" w:fill="FFFFFF"/>
          <w:lang w:val="en-US" w:eastAsia="zh-CN"/>
        </w:rPr>
        <w:t>137</w:t>
      </w:r>
      <w:r>
        <w:rPr>
          <w:rFonts w:hint="eastAsia" w:ascii="宋体-PUA" w:hAnsi="宋体-PUA" w:eastAsia="宋体-PUA" w:cs="宋体-PUA"/>
          <w:color w:val="auto"/>
          <w:kern w:val="0"/>
          <w:sz w:val="28"/>
          <w:szCs w:val="28"/>
          <w:shd w:val="clear" w:color="auto" w:fill="FFFFFF"/>
        </w:rPr>
        <w:t>万元，其他资金0万元，上年结余结转0万元），占一般公共预算项目支出总额的100%。从评价情况来看，202</w:t>
      </w:r>
      <w:r>
        <w:rPr>
          <w:rFonts w:hint="eastAsia" w:ascii="宋体-PUA" w:hAnsi="宋体-PUA" w:eastAsia="宋体-PUA" w:cs="宋体-PUA"/>
          <w:color w:val="auto"/>
          <w:kern w:val="0"/>
          <w:sz w:val="28"/>
          <w:szCs w:val="28"/>
          <w:shd w:val="clear" w:color="auto" w:fill="FFFFFF"/>
          <w:lang w:val="en-US" w:eastAsia="zh-CN"/>
        </w:rPr>
        <w:t>2</w:t>
      </w:r>
      <w:r>
        <w:rPr>
          <w:rFonts w:hint="eastAsia" w:ascii="宋体-PUA" w:hAnsi="宋体-PUA" w:eastAsia="宋体-PUA" w:cs="宋体-PUA"/>
          <w:color w:val="auto"/>
          <w:kern w:val="0"/>
          <w:sz w:val="28"/>
          <w:szCs w:val="28"/>
          <w:shd w:val="clear" w:color="auto" w:fill="FFFFFF"/>
        </w:rPr>
        <w:t>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我单位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p w14:paraId="089A682C">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t>202</w:t>
      </w:r>
      <w:r>
        <w:rPr>
          <w:rFonts w:hint="eastAsia" w:ascii="宋体-PUA" w:hAnsi="宋体-PUA" w:eastAsia="宋体-PUA" w:cs="宋体-PUA"/>
          <w:color w:val="auto"/>
          <w:kern w:val="0"/>
          <w:sz w:val="28"/>
          <w:szCs w:val="28"/>
          <w:shd w:val="clear" w:color="auto" w:fill="FFFFFF"/>
          <w:lang w:val="en-US" w:eastAsia="zh-CN"/>
        </w:rPr>
        <w:t>2</w:t>
      </w:r>
      <w:r>
        <w:rPr>
          <w:rFonts w:hint="eastAsia" w:ascii="宋体-PUA" w:hAnsi="宋体-PUA" w:eastAsia="宋体-PUA" w:cs="宋体-PUA"/>
          <w:color w:val="auto"/>
          <w:kern w:val="0"/>
          <w:sz w:val="28"/>
          <w:szCs w:val="28"/>
          <w:shd w:val="clear" w:color="auto" w:fill="FFFFFF"/>
        </w:rPr>
        <w:t>年我单位对每一笔项目经费制定量化目标，加强对绩效目标的管理审核，将其作为预算编制和资金安排的条件和依据。</w:t>
      </w:r>
    </w:p>
    <w:tbl>
      <w:tblPr>
        <w:tblStyle w:val="6"/>
        <w:tblW w:w="9285" w:type="dxa"/>
        <w:tblInd w:w="0" w:type="dxa"/>
        <w:shd w:val="clear" w:color="auto" w:fill="auto"/>
        <w:tblLayout w:type="autofit"/>
        <w:tblCellMar>
          <w:top w:w="0" w:type="dxa"/>
          <w:left w:w="0" w:type="dxa"/>
          <w:bottom w:w="0" w:type="dxa"/>
          <w:right w:w="0" w:type="dxa"/>
        </w:tblCellMar>
      </w:tblPr>
      <w:tblGrid>
        <w:gridCol w:w="647"/>
        <w:gridCol w:w="623"/>
        <w:gridCol w:w="767"/>
        <w:gridCol w:w="405"/>
        <w:gridCol w:w="2621"/>
        <w:gridCol w:w="2172"/>
        <w:gridCol w:w="660"/>
        <w:gridCol w:w="708"/>
        <w:gridCol w:w="682"/>
      </w:tblGrid>
      <w:tr w14:paraId="15295781">
        <w:tblPrEx>
          <w:tblCellMar>
            <w:top w:w="0" w:type="dxa"/>
            <w:left w:w="0" w:type="dxa"/>
            <w:bottom w:w="0" w:type="dxa"/>
            <w:right w:w="0" w:type="dxa"/>
          </w:tblCellMar>
        </w:tblPrEx>
        <w:trPr>
          <w:trHeight w:val="560" w:hRule="atLeast"/>
        </w:trPr>
        <w:tc>
          <w:tcPr>
            <w:tcW w:w="9296" w:type="dxa"/>
            <w:gridSpan w:val="9"/>
            <w:tcBorders>
              <w:top w:val="nil"/>
              <w:left w:val="nil"/>
              <w:bottom w:val="nil"/>
              <w:right w:val="nil"/>
            </w:tcBorders>
            <w:shd w:val="clear" w:color="auto" w:fill="FFFFFF"/>
            <w:tcMar>
              <w:top w:w="15" w:type="dxa"/>
              <w:left w:w="15" w:type="dxa"/>
              <w:right w:w="15" w:type="dxa"/>
            </w:tcMar>
            <w:vAlign w:val="center"/>
          </w:tcPr>
          <w:p w14:paraId="4E108D8F">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2022年下陆区部门整体支出绩效自评表</w:t>
            </w:r>
          </w:p>
        </w:tc>
      </w:tr>
      <w:tr w14:paraId="207AFED9">
        <w:tblPrEx>
          <w:shd w:val="clear" w:color="auto" w:fill="auto"/>
          <w:tblCellMar>
            <w:top w:w="0" w:type="dxa"/>
            <w:left w:w="0" w:type="dxa"/>
            <w:bottom w:w="0" w:type="dxa"/>
            <w:right w:w="0" w:type="dxa"/>
          </w:tblCellMar>
        </w:tblPrEx>
        <w:trPr>
          <w:trHeight w:val="78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A34363">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798"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8A25A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黄石市下陆区宣传部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B340ED">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36486">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2023.03.16</w:t>
            </w:r>
          </w:p>
        </w:tc>
      </w:tr>
      <w:tr w14:paraId="3598D571">
        <w:tblPrEx>
          <w:shd w:val="clear" w:color="auto" w:fill="auto"/>
          <w:tblCellMar>
            <w:top w:w="0" w:type="dxa"/>
            <w:left w:w="0" w:type="dxa"/>
            <w:bottom w:w="0" w:type="dxa"/>
            <w:right w:w="0" w:type="dxa"/>
          </w:tblCellMar>
        </w:tblPrEx>
        <w:trPr>
          <w:trHeight w:val="600" w:hRule="atLeast"/>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F82AA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973"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BFF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黄石市下陆区宣传部</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3AE42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8E869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2022年</w:t>
            </w:r>
          </w:p>
        </w:tc>
      </w:tr>
      <w:tr w14:paraId="6B17DDF1">
        <w:tblPrEx>
          <w:shd w:val="clear" w:color="auto" w:fill="auto"/>
          <w:tblCellMar>
            <w:top w:w="0" w:type="dxa"/>
            <w:left w:w="0" w:type="dxa"/>
            <w:bottom w:w="0" w:type="dxa"/>
            <w:right w:w="0" w:type="dxa"/>
          </w:tblCellMar>
        </w:tblPrEx>
        <w:trPr>
          <w:trHeight w:val="435" w:hRule="atLeast"/>
        </w:trPr>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8CE3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390A1">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126.88</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5FB4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F5AE2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138.75</w:t>
            </w:r>
          </w:p>
        </w:tc>
      </w:tr>
      <w:tr w14:paraId="02F2228A">
        <w:tblPrEx>
          <w:shd w:val="clear" w:color="auto" w:fill="auto"/>
          <w:tblCellMar>
            <w:top w:w="0" w:type="dxa"/>
            <w:left w:w="0" w:type="dxa"/>
            <w:bottom w:w="0" w:type="dxa"/>
            <w:right w:w="0" w:type="dxa"/>
          </w:tblCellMar>
        </w:tblPrEx>
        <w:trPr>
          <w:trHeight w:val="495" w:hRule="atLeast"/>
        </w:trPr>
        <w:tc>
          <w:tcPr>
            <w:tcW w:w="244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4C3A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F6B5F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E80C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3D9D7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01A94512">
        <w:tblPrEx>
          <w:shd w:val="clear" w:color="auto" w:fill="auto"/>
          <w:tblCellMar>
            <w:top w:w="0" w:type="dxa"/>
            <w:left w:w="0" w:type="dxa"/>
            <w:bottom w:w="0" w:type="dxa"/>
            <w:right w:w="0" w:type="dxa"/>
          </w:tblCellMar>
        </w:tblPrEx>
        <w:trPr>
          <w:trHeight w:val="400" w:hRule="atLeast"/>
        </w:trPr>
        <w:tc>
          <w:tcPr>
            <w:tcW w:w="244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DC2D5">
            <w:pPr>
              <w:jc w:val="center"/>
              <w:rPr>
                <w:rFonts w:hint="eastAsia" w:ascii="仿宋_GB2312" w:hAnsi="宋体" w:eastAsia="仿宋_GB2312" w:cs="仿宋_GB2312"/>
                <w:i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D05C4">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265.63</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59D75">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326.87</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84478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r>
      <w:tr w14:paraId="73FEF1E9">
        <w:tblPrEx>
          <w:shd w:val="clear" w:color="auto" w:fill="auto"/>
          <w:tblCellMar>
            <w:top w:w="0" w:type="dxa"/>
            <w:left w:w="0" w:type="dxa"/>
            <w:bottom w:w="0" w:type="dxa"/>
            <w:right w:w="0" w:type="dxa"/>
          </w:tblCellMar>
        </w:tblPrEx>
        <w:trPr>
          <w:trHeight w:val="92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5AEC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FDBDD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指标</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286E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39F6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565F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指标说明</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1EEC7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评分标准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9C3A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年初目标值</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7095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实际完成值</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2910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59DE284A">
        <w:tblPrEx>
          <w:shd w:val="clear" w:color="auto" w:fill="auto"/>
          <w:tblCellMar>
            <w:top w:w="0" w:type="dxa"/>
            <w:left w:w="0" w:type="dxa"/>
            <w:bottom w:w="0" w:type="dxa"/>
            <w:right w:w="0" w:type="dxa"/>
          </w:tblCellMar>
        </w:tblPrEx>
        <w:trPr>
          <w:trHeight w:val="320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C44EC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199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E55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E1C6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F3B66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预算完成数：部门（单位）本年度实际完成的预算数。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预算数：财政部门批复的本年度部门（单位）预算数。</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8596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预算完成率＝100%的，得10分。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预算完成率≥95%的，得9分。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预算完成率在90%（含）和95%之间，得8分。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预算完成率在85%（含）和90%之间，得7分。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预算完成率在80%（含）和85%之间，得6分。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预算完成率在70%（含）和80%之间，得4分。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预算完成率＜70%的，得0分。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EE36E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12D1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4285C">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14:paraId="4B38FDF5">
        <w:tblPrEx>
          <w:shd w:val="clear" w:color="auto" w:fill="auto"/>
          <w:tblCellMar>
            <w:top w:w="0" w:type="dxa"/>
            <w:left w:w="0" w:type="dxa"/>
            <w:bottom w:w="0" w:type="dxa"/>
            <w:right w:w="0" w:type="dxa"/>
          </w:tblCellMar>
        </w:tblPrEx>
        <w:trPr>
          <w:trHeight w:val="28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9C0958">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825ADF">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FA3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FC7A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0A21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预算包括一般公共预算与政府性基金预算。</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FEB3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预算调整率绝对值≤5%，得10分。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预算调整率绝对值＞5%的，每增加0.1个百分点扣0.1分，扣完为止。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6D2A6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DB95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E419E">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4CD1B5B5">
        <w:tblPrEx>
          <w:tblCellMar>
            <w:top w:w="0" w:type="dxa"/>
            <w:left w:w="0" w:type="dxa"/>
            <w:bottom w:w="0" w:type="dxa"/>
            <w:right w:w="0" w:type="dxa"/>
          </w:tblCellMar>
        </w:tblPrEx>
        <w:trPr>
          <w:trHeight w:val="29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05B27B0">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D505D">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6055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63B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F3F5F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4B59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前三季度进度：进度率≥75%，得6分；进度率在60%（含）和75%之间，得4分；进度率＜60%，得0分。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F1A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半年进度率≥45%，前三季度进度率≥75%</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995E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半年进度率≥48%，前三季度进度率≥81%</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C94509">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2D67D89">
        <w:tblPrEx>
          <w:tblCellMar>
            <w:top w:w="0" w:type="dxa"/>
            <w:left w:w="0" w:type="dxa"/>
            <w:bottom w:w="0" w:type="dxa"/>
            <w:right w:w="0" w:type="dxa"/>
          </w:tblCellMar>
        </w:tblPrEx>
        <w:trPr>
          <w:trHeight w:val="156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510A9F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9037A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预算执行（35分）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273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C13A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417C0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预算编制准确率＝其他收入决算数/其他收入预算数×100%-100%。</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98F2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预算编制准确率≤20%，得5分。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预算编制准确率在20%和40%（含）之间，得3分。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预算编制准确率＞40%，得0分。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5CB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1BB9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687F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2DC57396">
        <w:tblPrEx>
          <w:shd w:val="clear" w:color="auto" w:fill="auto"/>
          <w:tblCellMar>
            <w:top w:w="0" w:type="dxa"/>
            <w:left w:w="0" w:type="dxa"/>
            <w:bottom w:w="0" w:type="dxa"/>
            <w:right w:w="0" w:type="dxa"/>
          </w:tblCellMar>
        </w:tblPrEx>
        <w:trPr>
          <w:trHeight w:val="132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9BA7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75F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预算管理（20分）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2BE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EFC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CE3C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“三公”经费控制率=（“三公”经费实际支出数/“三公”经费预算安排数）×100%，用以反映和考核部门（单位）对“三公”经费</w:t>
            </w:r>
            <w:bookmarkStart w:id="0" w:name="_GoBack"/>
            <w:bookmarkEnd w:id="0"/>
            <w:r>
              <w:rPr>
                <w:rFonts w:hint="eastAsia" w:ascii="宋体" w:hAnsi="宋体" w:eastAsia="宋体" w:cs="宋体"/>
                <w:i w:val="0"/>
                <w:color w:val="000000"/>
                <w:kern w:val="0"/>
                <w:sz w:val="18"/>
                <w:szCs w:val="18"/>
                <w:u w:val="none"/>
                <w:lang w:val="en-US" w:eastAsia="zh-CN" w:bidi="ar"/>
              </w:rPr>
              <w:t>的实际控制程度。</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58584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三公经费控制率≤100%，得5分，每增加0.1个百分点扣0.5分，扣完为止。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55252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ECB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E30C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190F5DA6">
        <w:tblPrEx>
          <w:tblCellMar>
            <w:top w:w="0" w:type="dxa"/>
            <w:left w:w="0" w:type="dxa"/>
            <w:bottom w:w="0" w:type="dxa"/>
            <w:right w:w="0" w:type="dxa"/>
          </w:tblCellMar>
        </w:tblPrEx>
        <w:trPr>
          <w:trHeight w:val="19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46F7402">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1E99F">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2E7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7B1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FC18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1.新增资产配置按预算执行。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2.资产有偿使用、处置按规定程序审批。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3.资产收益及时、足额上缴财政。</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38EB7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全部符合5分，有1项不符扣2分,扣完为止。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B672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0526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资产管理规范</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AC49C3">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FEE6EE9">
        <w:tblPrEx>
          <w:shd w:val="clear" w:color="auto" w:fill="auto"/>
          <w:tblCellMar>
            <w:top w:w="0" w:type="dxa"/>
            <w:left w:w="0" w:type="dxa"/>
            <w:bottom w:w="0" w:type="dxa"/>
            <w:right w:w="0" w:type="dxa"/>
          </w:tblCellMar>
        </w:tblPrEx>
        <w:trPr>
          <w:trHeight w:val="312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507EE197">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6DB836">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30DF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0552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4F0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2.资金的拨付有完整的审批程序和手续；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3.重大项目开支经过评估论证；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4.符合部门预算批复的用途；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5.不存在截留、挤占、挪用、虚列支出等情况。</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7807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全部符合10分,有1项不符扣2分，扣完为止。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D5C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资金使用合规性</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4768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4FE8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402B1ABF">
        <w:tblPrEx>
          <w:shd w:val="clear" w:color="auto" w:fill="auto"/>
          <w:tblCellMar>
            <w:top w:w="0" w:type="dxa"/>
            <w:left w:w="0" w:type="dxa"/>
            <w:bottom w:w="0" w:type="dxa"/>
            <w:right w:w="0" w:type="dxa"/>
          </w:tblCellMar>
        </w:tblPrEx>
        <w:trPr>
          <w:trHeight w:val="1180"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F3F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CEE8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D93F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45F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064AA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现行行政运行经费支出预算编制方法的行政运行成本。</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4F20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可使行政运行成本最经济为5分，可使行政运行成本较合理为3分，一般为2分，不合理为0分。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B28D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行政运行成本最经济</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9C48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行政运行成本经济</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31489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3DDF5210">
        <w:tblPrEx>
          <w:shd w:val="clear" w:color="auto" w:fill="auto"/>
          <w:tblCellMar>
            <w:top w:w="0" w:type="dxa"/>
            <w:left w:w="0" w:type="dxa"/>
            <w:bottom w:w="0" w:type="dxa"/>
            <w:right w:w="0" w:type="dxa"/>
          </w:tblCellMar>
        </w:tblPrEx>
        <w:trPr>
          <w:trHeight w:val="128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F7CC98">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95AFD0">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6189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F9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A3B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行政运行经费支出能否保障部门正常运行。</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B799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正常运行的得5分，基本正常得3分，不能正常运行的不得分。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A6A7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78A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正常运行</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C5FDB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14:paraId="014B4DCD">
        <w:tblPrEx>
          <w:shd w:val="clear" w:color="auto" w:fill="auto"/>
          <w:tblCellMar>
            <w:top w:w="0" w:type="dxa"/>
            <w:left w:w="0" w:type="dxa"/>
            <w:bottom w:w="0" w:type="dxa"/>
            <w:right w:w="0" w:type="dxa"/>
          </w:tblCellMar>
        </w:tblPrEx>
        <w:trPr>
          <w:trHeight w:val="7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4B15AB">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AB1B44">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3AA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E1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D0B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项目资金运行产生的经济效益</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3C04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经济效益显著得10分；一般得5分，下降不得分。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58DC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09F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CFC1D6">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75AE0903">
        <w:tblPrEx>
          <w:shd w:val="clear" w:color="auto" w:fill="auto"/>
          <w:tblCellMar>
            <w:top w:w="0" w:type="dxa"/>
            <w:left w:w="0" w:type="dxa"/>
            <w:bottom w:w="0" w:type="dxa"/>
            <w:right w:w="0" w:type="dxa"/>
          </w:tblCellMar>
        </w:tblPrEx>
        <w:trPr>
          <w:trHeight w:val="96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C54734">
            <w:pPr>
              <w:jc w:val="center"/>
              <w:rPr>
                <w:rFonts w:hint="eastAsia" w:ascii="宋体" w:hAnsi="宋体" w:eastAsia="宋体" w:cs="宋体"/>
                <w:i w:val="0"/>
                <w:color w:val="000000"/>
                <w:sz w:val="18"/>
                <w:szCs w:val="18"/>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25E840">
            <w:pPr>
              <w:jc w:val="center"/>
              <w:rPr>
                <w:rFonts w:hint="eastAsia" w:ascii="宋体" w:hAnsi="宋体" w:eastAsia="宋体" w:cs="宋体"/>
                <w:i w:val="0"/>
                <w:color w:val="000000"/>
                <w:sz w:val="18"/>
                <w:szCs w:val="18"/>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3A86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85B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CE5F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项目资金运行产生的社会效益</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9C189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社会效益显著得10分；一般得5分；否则不得分。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11AD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社会效益显著</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6DEF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社会效益较显著</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57D25D">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14:paraId="1F0FE002">
        <w:tblPrEx>
          <w:tblCellMar>
            <w:top w:w="0" w:type="dxa"/>
            <w:left w:w="0" w:type="dxa"/>
            <w:bottom w:w="0" w:type="dxa"/>
            <w:right w:w="0" w:type="dxa"/>
          </w:tblCellMar>
        </w:tblPrEx>
        <w:trPr>
          <w:trHeight w:val="18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F68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果</w:t>
            </w:r>
          </w:p>
        </w:tc>
        <w:tc>
          <w:tcPr>
            <w:tcW w:w="6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368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运行效益（45分）</w:t>
            </w:r>
          </w:p>
        </w:tc>
        <w:tc>
          <w:tcPr>
            <w:tcW w:w="7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E3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32EA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3C8E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1.项目完成后有经费安排能满足项目持续运行需要；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2.项目完成后有制度保障项目持续运行需要；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3.项目完成后有明确的项目管理机构、负责人对项目后继管理负责，满足持续运行需要。</w:t>
            </w:r>
          </w:p>
        </w:tc>
        <w:tc>
          <w:tcPr>
            <w:tcW w:w="2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1B8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全部符合15分,有1项不符扣5分，扣完为止。</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160D6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w:t>
            </w: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EBFC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专项运行可持续影响较好</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F9F2E4">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r>
      <w:tr w14:paraId="3ACAA31F">
        <w:tblPrEx>
          <w:shd w:val="clear" w:color="auto" w:fill="auto"/>
          <w:tblCellMar>
            <w:top w:w="0" w:type="dxa"/>
            <w:left w:w="0" w:type="dxa"/>
            <w:bottom w:w="0" w:type="dxa"/>
            <w:right w:w="0" w:type="dxa"/>
          </w:tblCellMar>
        </w:tblPrEx>
        <w:trPr>
          <w:trHeight w:val="500" w:hRule="atLeast"/>
        </w:trPr>
        <w:tc>
          <w:tcPr>
            <w:tcW w:w="7245"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72ACBD">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1BBE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89C8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r>
    </w:tbl>
    <w:p w14:paraId="38D9C682">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color w:val="auto"/>
          <w:kern w:val="0"/>
          <w:sz w:val="28"/>
          <w:szCs w:val="28"/>
          <w:shd w:val="clear" w:color="auto" w:fill="FFFFFF"/>
        </w:rPr>
        <w:t>（二）部门预算重点项目绩效情况 </w:t>
      </w: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1、刊物征订编印经费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0万元，其中：一般公共预算财政拨款</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0万元。执行数为</w:t>
      </w:r>
      <w:r>
        <w:rPr>
          <w:rFonts w:hint="eastAsia" w:ascii="Arial" w:hAnsi="Arial" w:eastAsia="宋体" w:cs="Arial"/>
          <w:color w:val="000000"/>
          <w:kern w:val="0"/>
          <w:sz w:val="27"/>
          <w:szCs w:val="27"/>
          <w:lang w:val="en-US" w:eastAsia="zh-CN"/>
        </w:rPr>
        <w:t>20</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主要产出和效益：</w:t>
      </w:r>
      <w:r>
        <w:rPr>
          <w:rFonts w:hint="eastAsia" w:ascii="Arial" w:hAnsi="Arial" w:eastAsia="宋体" w:cs="Arial"/>
          <w:color w:val="000000"/>
          <w:kern w:val="0"/>
          <w:sz w:val="27"/>
          <w:szCs w:val="27"/>
          <w:lang w:val="en-US" w:eastAsia="zh-CN"/>
        </w:rPr>
        <w:t>1、征订党报党刊</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约</w:t>
      </w:r>
      <w:r>
        <w:rPr>
          <w:rFonts w:hint="eastAsia" w:ascii="Arial" w:hAnsi="Arial" w:eastAsia="宋体" w:cs="Arial"/>
          <w:color w:val="000000"/>
          <w:kern w:val="0"/>
          <w:sz w:val="27"/>
          <w:szCs w:val="27"/>
          <w:lang w:val="en-US" w:eastAsia="zh-CN"/>
        </w:rPr>
        <w:t>700份；2、</w:t>
      </w:r>
      <w:r>
        <w:rPr>
          <w:rFonts w:hint="eastAsia" w:ascii="宋体-PUA" w:hAnsi="宋体-PUA" w:eastAsia="宋体-PUA" w:cs="宋体-PUA"/>
          <w:color w:val="auto"/>
          <w:kern w:val="0"/>
          <w:sz w:val="28"/>
          <w:szCs w:val="28"/>
          <w:shd w:val="clear" w:color="auto" w:fill="FFFFFF"/>
        </w:rPr>
        <w:t>打造形象带来招商机遇：良好</w:t>
      </w:r>
      <w:r>
        <w:rPr>
          <w:rFonts w:hint="eastAsia" w:ascii="宋体-PUA" w:hAnsi="宋体-PUA" w:eastAsia="宋体-PUA" w:cs="宋体-PUA"/>
          <w:color w:val="auto"/>
          <w:kern w:val="0"/>
          <w:sz w:val="28"/>
          <w:szCs w:val="28"/>
          <w:shd w:val="clear" w:color="auto" w:fill="FFFFFF"/>
          <w:lang w:eastAsia="zh-CN"/>
        </w:rPr>
        <w:t>；</w:t>
      </w:r>
      <w:r>
        <w:rPr>
          <w:rFonts w:hint="eastAsia" w:ascii="宋体-PUA" w:hAnsi="宋体-PUA" w:eastAsia="宋体-PUA" w:cs="宋体-PUA"/>
          <w:color w:val="auto"/>
          <w:kern w:val="0"/>
          <w:sz w:val="28"/>
          <w:szCs w:val="28"/>
          <w:shd w:val="clear" w:color="auto" w:fill="FFFFFF"/>
          <w:lang w:val="en-US" w:eastAsia="zh-CN"/>
        </w:rPr>
        <w:t>3、</w:t>
      </w:r>
      <w:r>
        <w:rPr>
          <w:rFonts w:hint="eastAsia" w:ascii="宋体-PUA" w:hAnsi="宋体-PUA" w:eastAsia="宋体-PUA" w:cs="宋体-PUA"/>
          <w:color w:val="auto"/>
          <w:kern w:val="0"/>
          <w:sz w:val="28"/>
          <w:szCs w:val="28"/>
          <w:shd w:val="clear" w:color="auto" w:fill="FFFFFF"/>
        </w:rPr>
        <w:t>展现下陆首善建设成果：良好  </w:t>
      </w:r>
    </w:p>
    <w:p w14:paraId="0752607F">
      <w:pPr>
        <w:widowControl/>
        <w:shd w:val="clear" w:color="auto" w:fill="FFFFFF"/>
        <w:spacing w:line="424"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t>下一步改进措施：结合以往年度实际情况，科学测算相关工作经费预算，进一步提高预算编制的准确性。</w:t>
      </w:r>
    </w:p>
    <w:p w14:paraId="2F57BC0F">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b/>
          <w:bCs/>
          <w:color w:val="auto"/>
          <w:kern w:val="0"/>
          <w:sz w:val="28"/>
          <w:szCs w:val="28"/>
          <w:shd w:val="clear" w:color="auto" w:fill="FFFFFF"/>
        </w:rPr>
      </w:pPr>
      <w:r>
        <w:rPr>
          <w:rFonts w:hint="eastAsia" w:ascii="仿宋_GB2312" w:hAnsi="宋体" w:eastAsia="仿宋_GB2312" w:cs="仿宋_GB2312"/>
          <w:b/>
          <w:bCs/>
          <w:kern w:val="0"/>
          <w:sz w:val="28"/>
          <w:szCs w:val="24"/>
        </w:rPr>
        <w:t>刊物征订</w:t>
      </w:r>
      <w:r>
        <w:rPr>
          <w:rFonts w:hint="eastAsia" w:ascii="仿宋_GB2312" w:hAnsi="宋体" w:eastAsia="仿宋_GB2312" w:cs="仿宋_GB2312"/>
          <w:b/>
          <w:bCs/>
          <w:kern w:val="0"/>
          <w:sz w:val="28"/>
          <w:szCs w:val="24"/>
          <w:lang w:val="en-US" w:eastAsia="zh-CN"/>
        </w:rPr>
        <w:t>编印经费项目自评表</w:t>
      </w:r>
    </w:p>
    <w:tbl>
      <w:tblPr>
        <w:tblStyle w:val="12"/>
        <w:tblW w:w="8836"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630"/>
        <w:gridCol w:w="45"/>
        <w:gridCol w:w="1150"/>
        <w:gridCol w:w="1233"/>
        <w:gridCol w:w="949"/>
        <w:gridCol w:w="455"/>
        <w:gridCol w:w="1450"/>
        <w:gridCol w:w="611"/>
        <w:gridCol w:w="629"/>
        <w:gridCol w:w="884"/>
      </w:tblGrid>
      <w:tr w14:paraId="5B2CE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475" w:type="dxa"/>
            <w:gridSpan w:val="3"/>
            <w:noWrap w:val="0"/>
            <w:vAlign w:val="center"/>
          </w:tcPr>
          <w:p w14:paraId="2C04EFE0">
            <w:pPr>
              <w:spacing w:before="154" w:line="220" w:lineRule="auto"/>
              <w:jc w:val="center"/>
              <w:rPr>
                <w:rFonts w:ascii="宋体" w:hAnsi="宋体" w:eastAsia="宋体" w:cs="宋体"/>
                <w:sz w:val="22"/>
                <w:szCs w:val="22"/>
              </w:rPr>
            </w:pPr>
            <w:r>
              <w:rPr>
                <w:rFonts w:ascii="宋体" w:hAnsi="宋体" w:eastAsia="宋体" w:cs="宋体"/>
                <w:spacing w:val="2"/>
                <w:sz w:val="22"/>
                <w:szCs w:val="22"/>
              </w:rPr>
              <w:t>项目名称</w:t>
            </w:r>
          </w:p>
        </w:tc>
        <w:tc>
          <w:tcPr>
            <w:tcW w:w="7361" w:type="dxa"/>
            <w:gridSpan w:val="8"/>
            <w:noWrap w:val="0"/>
            <w:vAlign w:val="center"/>
          </w:tcPr>
          <w:p w14:paraId="34B6849F">
            <w:pPr>
              <w:jc w:val="center"/>
              <w:rPr>
                <w:rFonts w:hint="default" w:ascii="Arial" w:eastAsia="仿宋_GB2312"/>
                <w:sz w:val="21"/>
                <w:lang w:val="en-US" w:eastAsia="zh-CN"/>
              </w:rPr>
            </w:pPr>
            <w:r>
              <w:rPr>
                <w:rFonts w:hint="eastAsia" w:ascii="仿宋_GB2312" w:hAnsi="宋体" w:eastAsia="仿宋_GB2312" w:cs="仿宋_GB2312"/>
                <w:kern w:val="0"/>
                <w:sz w:val="28"/>
                <w:szCs w:val="24"/>
              </w:rPr>
              <w:t>刊物征订</w:t>
            </w:r>
            <w:r>
              <w:rPr>
                <w:rFonts w:hint="eastAsia" w:ascii="仿宋_GB2312" w:hAnsi="宋体" w:eastAsia="仿宋_GB2312" w:cs="仿宋_GB2312"/>
                <w:kern w:val="0"/>
                <w:sz w:val="28"/>
                <w:szCs w:val="24"/>
                <w:lang w:val="en-US" w:eastAsia="zh-CN"/>
              </w:rPr>
              <w:t>编印经费</w:t>
            </w:r>
          </w:p>
        </w:tc>
      </w:tr>
      <w:tr w14:paraId="0551E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75" w:type="dxa"/>
            <w:gridSpan w:val="3"/>
            <w:noWrap w:val="0"/>
            <w:vAlign w:val="top"/>
          </w:tcPr>
          <w:p w14:paraId="5D63F79B">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32" w:type="dxa"/>
            <w:gridSpan w:val="3"/>
            <w:noWrap w:val="0"/>
            <w:vAlign w:val="center"/>
          </w:tcPr>
          <w:p w14:paraId="439F2C47">
            <w:pPr>
              <w:jc w:val="center"/>
              <w:rPr>
                <w:rFonts w:ascii="Arial"/>
                <w:sz w:val="21"/>
              </w:rPr>
            </w:pPr>
          </w:p>
        </w:tc>
        <w:tc>
          <w:tcPr>
            <w:tcW w:w="2516" w:type="dxa"/>
            <w:gridSpan w:val="3"/>
            <w:noWrap w:val="0"/>
            <w:vAlign w:val="center"/>
          </w:tcPr>
          <w:p w14:paraId="76BBE74C">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14:paraId="6B2931AF">
            <w:pPr>
              <w:jc w:val="center"/>
              <w:rPr>
                <w:rFonts w:ascii="Arial"/>
                <w:sz w:val="21"/>
              </w:rPr>
            </w:pPr>
            <w:r>
              <w:rPr>
                <w:rFonts w:hint="eastAsia" w:ascii="Arial"/>
                <w:sz w:val="21"/>
              </w:rPr>
              <w:t>区委宣传部</w:t>
            </w:r>
          </w:p>
        </w:tc>
      </w:tr>
      <w:tr w14:paraId="07FC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75" w:type="dxa"/>
            <w:gridSpan w:val="3"/>
            <w:noWrap w:val="0"/>
            <w:vAlign w:val="top"/>
          </w:tcPr>
          <w:p w14:paraId="6EB31B4A">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361" w:type="dxa"/>
            <w:gridSpan w:val="8"/>
            <w:noWrap w:val="0"/>
            <w:vAlign w:val="top"/>
          </w:tcPr>
          <w:p w14:paraId="5D72642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1524F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75" w:type="dxa"/>
            <w:gridSpan w:val="3"/>
            <w:noWrap w:val="0"/>
            <w:vAlign w:val="top"/>
          </w:tcPr>
          <w:p w14:paraId="36A7834C">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361" w:type="dxa"/>
            <w:gridSpan w:val="8"/>
            <w:noWrap w:val="0"/>
            <w:vAlign w:val="top"/>
          </w:tcPr>
          <w:p w14:paraId="229125B8">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27CC5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75" w:type="dxa"/>
            <w:gridSpan w:val="3"/>
            <w:noWrap w:val="0"/>
            <w:vAlign w:val="top"/>
          </w:tcPr>
          <w:p w14:paraId="091309D7">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361" w:type="dxa"/>
            <w:gridSpan w:val="8"/>
            <w:noWrap w:val="0"/>
            <w:vAlign w:val="top"/>
          </w:tcPr>
          <w:p w14:paraId="5F90249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62CA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75" w:type="dxa"/>
            <w:gridSpan w:val="3"/>
            <w:vMerge w:val="restart"/>
            <w:tcBorders>
              <w:bottom w:val="nil"/>
            </w:tcBorders>
            <w:noWrap w:val="0"/>
            <w:vAlign w:val="top"/>
          </w:tcPr>
          <w:p w14:paraId="6E4316BF">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13F25A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8A09A38">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50" w:type="dxa"/>
            <w:noWrap w:val="0"/>
            <w:vAlign w:val="top"/>
          </w:tcPr>
          <w:p w14:paraId="320BF509">
            <w:pPr>
              <w:rPr>
                <w:rFonts w:ascii="Arial"/>
                <w:sz w:val="21"/>
              </w:rPr>
            </w:pPr>
          </w:p>
        </w:tc>
        <w:tc>
          <w:tcPr>
            <w:tcW w:w="1233" w:type="dxa"/>
            <w:noWrap w:val="0"/>
            <w:vAlign w:val="top"/>
          </w:tcPr>
          <w:p w14:paraId="20E630AC">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404" w:type="dxa"/>
            <w:gridSpan w:val="2"/>
            <w:noWrap w:val="0"/>
            <w:vAlign w:val="top"/>
          </w:tcPr>
          <w:p w14:paraId="6070DD87">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0" w:type="dxa"/>
            <w:noWrap w:val="0"/>
            <w:vAlign w:val="top"/>
          </w:tcPr>
          <w:p w14:paraId="0CC1A86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124" w:type="dxa"/>
            <w:gridSpan w:val="3"/>
            <w:noWrap w:val="0"/>
            <w:vAlign w:val="top"/>
          </w:tcPr>
          <w:p w14:paraId="63785C6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619BCEC7">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8D20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75" w:type="dxa"/>
            <w:gridSpan w:val="3"/>
            <w:vMerge w:val="continue"/>
            <w:tcBorders>
              <w:top w:val="nil"/>
            </w:tcBorders>
            <w:noWrap w:val="0"/>
            <w:vAlign w:val="top"/>
          </w:tcPr>
          <w:p w14:paraId="1E5A7640">
            <w:pPr>
              <w:rPr>
                <w:rFonts w:ascii="Arial"/>
                <w:sz w:val="21"/>
              </w:rPr>
            </w:pPr>
          </w:p>
        </w:tc>
        <w:tc>
          <w:tcPr>
            <w:tcW w:w="1150" w:type="dxa"/>
            <w:noWrap w:val="0"/>
            <w:vAlign w:val="top"/>
          </w:tcPr>
          <w:p w14:paraId="14B0F176">
            <w:pPr>
              <w:spacing w:before="59" w:line="215" w:lineRule="auto"/>
              <w:ind w:left="112" w:right="108"/>
              <w:rPr>
                <w:rFonts w:ascii="宋体" w:hAnsi="宋体" w:eastAsia="宋体" w:cs="宋体"/>
                <w:sz w:val="21"/>
                <w:szCs w:val="21"/>
              </w:rPr>
            </w:pPr>
            <w:r>
              <w:t>年度财政资金总额</w:t>
            </w:r>
          </w:p>
        </w:tc>
        <w:tc>
          <w:tcPr>
            <w:tcW w:w="1233" w:type="dxa"/>
            <w:noWrap w:val="0"/>
            <w:vAlign w:val="top"/>
          </w:tcPr>
          <w:p w14:paraId="6912D4EB">
            <w:pPr>
              <w:jc w:val="center"/>
              <w:rPr>
                <w:rFonts w:hint="default" w:ascii="Arial" w:eastAsia="宋体"/>
                <w:sz w:val="21"/>
                <w:lang w:val="en-US" w:eastAsia="zh-CN"/>
              </w:rPr>
            </w:pPr>
            <w:r>
              <w:rPr>
                <w:rFonts w:hint="eastAsia" w:ascii="Arial"/>
                <w:sz w:val="21"/>
                <w:lang w:val="en-US" w:eastAsia="zh-CN"/>
              </w:rPr>
              <w:t>20</w:t>
            </w:r>
          </w:p>
        </w:tc>
        <w:tc>
          <w:tcPr>
            <w:tcW w:w="1404" w:type="dxa"/>
            <w:gridSpan w:val="2"/>
            <w:noWrap w:val="0"/>
            <w:vAlign w:val="top"/>
          </w:tcPr>
          <w:p w14:paraId="120F5949">
            <w:pPr>
              <w:jc w:val="center"/>
              <w:rPr>
                <w:rFonts w:hint="default" w:ascii="Arial" w:eastAsia="宋体"/>
                <w:sz w:val="21"/>
                <w:lang w:val="en-US" w:eastAsia="zh-CN"/>
              </w:rPr>
            </w:pPr>
            <w:r>
              <w:rPr>
                <w:rFonts w:hint="eastAsia" w:ascii="Arial"/>
                <w:sz w:val="21"/>
                <w:lang w:val="en-US" w:eastAsia="zh-CN"/>
              </w:rPr>
              <w:t>20</w:t>
            </w:r>
          </w:p>
        </w:tc>
        <w:tc>
          <w:tcPr>
            <w:tcW w:w="1450" w:type="dxa"/>
            <w:noWrap w:val="0"/>
            <w:vAlign w:val="top"/>
          </w:tcPr>
          <w:p w14:paraId="4D493F32">
            <w:pPr>
              <w:jc w:val="center"/>
              <w:rPr>
                <w:rFonts w:hint="default" w:ascii="Arial" w:eastAsia="宋体"/>
                <w:sz w:val="21"/>
                <w:lang w:val="en-US" w:eastAsia="zh-CN"/>
              </w:rPr>
            </w:pPr>
            <w:r>
              <w:rPr>
                <w:rFonts w:hint="eastAsia" w:ascii="Arial"/>
                <w:sz w:val="21"/>
                <w:lang w:val="en-US" w:eastAsia="zh-CN"/>
              </w:rPr>
              <w:t>100%</w:t>
            </w:r>
          </w:p>
        </w:tc>
        <w:tc>
          <w:tcPr>
            <w:tcW w:w="2124" w:type="dxa"/>
            <w:gridSpan w:val="3"/>
            <w:noWrap w:val="0"/>
            <w:vAlign w:val="top"/>
          </w:tcPr>
          <w:p w14:paraId="20C7EC5E">
            <w:pPr>
              <w:jc w:val="center"/>
              <w:rPr>
                <w:rFonts w:hint="default" w:ascii="Arial" w:eastAsia="宋体"/>
                <w:sz w:val="21"/>
                <w:lang w:val="en-US" w:eastAsia="zh-CN"/>
              </w:rPr>
            </w:pPr>
            <w:r>
              <w:rPr>
                <w:rFonts w:hint="eastAsia" w:ascii="Arial"/>
                <w:sz w:val="21"/>
                <w:lang w:val="en-US" w:eastAsia="zh-CN"/>
              </w:rPr>
              <w:t>20</w:t>
            </w:r>
          </w:p>
        </w:tc>
      </w:tr>
      <w:tr w14:paraId="00C8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0" w:type="dxa"/>
            <w:vMerge w:val="restart"/>
            <w:tcBorders>
              <w:bottom w:val="nil"/>
            </w:tcBorders>
            <w:noWrap w:val="0"/>
            <w:vAlign w:val="top"/>
          </w:tcPr>
          <w:p w14:paraId="1DB1113A">
            <w:pPr>
              <w:jc w:val="both"/>
              <w:rPr>
                <w:rFonts w:hint="eastAsia" w:ascii="宋体" w:hAnsi="宋体" w:eastAsia="宋体" w:cs="宋体"/>
                <w:b/>
                <w:bCs/>
                <w:sz w:val="18"/>
                <w:szCs w:val="18"/>
              </w:rPr>
            </w:pPr>
          </w:p>
          <w:p w14:paraId="772EB6AE">
            <w:pPr>
              <w:jc w:val="center"/>
              <w:rPr>
                <w:rFonts w:hint="eastAsia" w:ascii="宋体" w:hAnsi="宋体" w:eastAsia="宋体" w:cs="宋体"/>
                <w:b/>
                <w:bCs/>
                <w:sz w:val="18"/>
                <w:szCs w:val="18"/>
              </w:rPr>
            </w:pPr>
            <w:r>
              <w:rPr>
                <w:rFonts w:hint="eastAsia" w:ascii="宋体" w:hAnsi="宋体" w:eastAsia="宋体" w:cs="宋体"/>
                <w:b/>
                <w:bCs/>
                <w:sz w:val="18"/>
                <w:szCs w:val="18"/>
              </w:rPr>
              <w:t>年</w:t>
            </w:r>
          </w:p>
          <w:p w14:paraId="7C8FCA78">
            <w:pPr>
              <w:jc w:val="center"/>
              <w:rPr>
                <w:rFonts w:hint="eastAsia" w:ascii="宋体" w:hAnsi="宋体" w:eastAsia="宋体" w:cs="宋体"/>
                <w:b/>
                <w:bCs/>
                <w:sz w:val="18"/>
                <w:szCs w:val="18"/>
              </w:rPr>
            </w:pPr>
            <w:r>
              <w:rPr>
                <w:rFonts w:hint="eastAsia" w:ascii="宋体" w:hAnsi="宋体" w:eastAsia="宋体" w:cs="宋体"/>
                <w:b/>
                <w:bCs/>
                <w:sz w:val="18"/>
                <w:szCs w:val="18"/>
              </w:rPr>
              <w:t>度</w:t>
            </w:r>
          </w:p>
          <w:p w14:paraId="484B1ADC">
            <w:pPr>
              <w:jc w:val="center"/>
              <w:rPr>
                <w:rFonts w:hint="eastAsia" w:ascii="宋体" w:hAnsi="宋体" w:eastAsia="宋体" w:cs="宋体"/>
                <w:b/>
                <w:bCs/>
                <w:sz w:val="18"/>
                <w:szCs w:val="18"/>
              </w:rPr>
            </w:pPr>
            <w:r>
              <w:rPr>
                <w:rFonts w:hint="eastAsia" w:ascii="宋体" w:hAnsi="宋体" w:eastAsia="宋体" w:cs="宋体"/>
                <w:b/>
                <w:bCs/>
                <w:sz w:val="18"/>
                <w:szCs w:val="18"/>
              </w:rPr>
              <w:t>绩</w:t>
            </w:r>
          </w:p>
          <w:p w14:paraId="0FB399F6">
            <w:pPr>
              <w:jc w:val="center"/>
              <w:rPr>
                <w:rFonts w:hint="eastAsia" w:ascii="宋体" w:hAnsi="宋体" w:eastAsia="宋体" w:cs="宋体"/>
                <w:b/>
                <w:bCs/>
                <w:sz w:val="18"/>
                <w:szCs w:val="18"/>
              </w:rPr>
            </w:pPr>
            <w:r>
              <w:rPr>
                <w:rFonts w:hint="eastAsia" w:ascii="宋体" w:hAnsi="宋体" w:eastAsia="宋体" w:cs="宋体"/>
                <w:b/>
                <w:bCs/>
                <w:sz w:val="18"/>
                <w:szCs w:val="18"/>
              </w:rPr>
              <w:t>效</w:t>
            </w:r>
          </w:p>
          <w:p w14:paraId="25AB0BF4">
            <w:pPr>
              <w:jc w:val="center"/>
              <w:rPr>
                <w:rFonts w:hint="eastAsia" w:ascii="宋体" w:hAnsi="宋体" w:eastAsia="宋体" w:cs="宋体"/>
                <w:b/>
                <w:bCs/>
                <w:sz w:val="18"/>
                <w:szCs w:val="18"/>
              </w:rPr>
            </w:pPr>
            <w:r>
              <w:rPr>
                <w:rFonts w:hint="eastAsia" w:ascii="宋体" w:hAnsi="宋体" w:eastAsia="宋体" w:cs="宋体"/>
                <w:b/>
                <w:bCs/>
                <w:sz w:val="18"/>
                <w:szCs w:val="18"/>
              </w:rPr>
              <w:t>目</w:t>
            </w:r>
          </w:p>
          <w:p w14:paraId="663BFFCC">
            <w:pPr>
              <w:jc w:val="center"/>
              <w:rPr>
                <w:rFonts w:hint="eastAsia" w:ascii="宋体" w:hAnsi="宋体" w:eastAsia="宋体" w:cs="宋体"/>
                <w:b/>
                <w:bCs/>
                <w:sz w:val="18"/>
                <w:szCs w:val="18"/>
              </w:rPr>
            </w:pPr>
            <w:r>
              <w:rPr>
                <w:rFonts w:hint="eastAsia" w:ascii="宋体" w:hAnsi="宋体" w:eastAsia="宋体" w:cs="宋体"/>
                <w:b/>
                <w:bCs/>
                <w:sz w:val="18"/>
                <w:szCs w:val="18"/>
              </w:rPr>
              <w:t>标</w:t>
            </w:r>
          </w:p>
          <w:p w14:paraId="4EE173D3">
            <w:pPr>
              <w:jc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val="en-US" w:eastAsia="zh-CN"/>
              </w:rPr>
              <w:t>80</w:t>
            </w:r>
            <w:r>
              <w:rPr>
                <w:rFonts w:hint="eastAsia" w:ascii="宋体" w:hAnsi="宋体" w:eastAsia="宋体" w:cs="宋体"/>
                <w:b/>
                <w:bCs/>
                <w:sz w:val="18"/>
                <w:szCs w:val="18"/>
              </w:rPr>
              <w:t>分)</w:t>
            </w:r>
          </w:p>
        </w:tc>
        <w:tc>
          <w:tcPr>
            <w:tcW w:w="675" w:type="dxa"/>
            <w:gridSpan w:val="2"/>
            <w:noWrap w:val="0"/>
            <w:vAlign w:val="top"/>
          </w:tcPr>
          <w:p w14:paraId="467B80DB">
            <w:pPr>
              <w:spacing w:before="54" w:line="213" w:lineRule="auto"/>
              <w:ind w:left="110" w:right="114"/>
              <w:jc w:val="both"/>
              <w:rPr>
                <w:rFonts w:hint="eastAsia" w:ascii="宋体" w:hAnsi="宋体" w:eastAsia="宋体" w:cs="宋体"/>
                <w:b/>
                <w:bCs/>
                <w:sz w:val="18"/>
                <w:szCs w:val="18"/>
              </w:rPr>
            </w:pPr>
            <w:r>
              <w:rPr>
                <w:rFonts w:hint="eastAsia" w:ascii="宋体" w:hAnsi="宋体" w:eastAsia="宋体" w:cs="宋体"/>
                <w:b/>
                <w:bCs/>
                <w:sz w:val="18"/>
                <w:szCs w:val="18"/>
                <w:lang w:val="en-US" w:eastAsia="zh-CN"/>
              </w:rPr>
              <w:t>一</w:t>
            </w:r>
            <w:r>
              <w:rPr>
                <w:rFonts w:hint="eastAsia" w:ascii="宋体" w:hAnsi="宋体" w:eastAsia="宋体" w:cs="宋体"/>
                <w:b/>
                <w:bCs/>
                <w:sz w:val="18"/>
                <w:szCs w:val="18"/>
              </w:rPr>
              <w:t>级指标</w:t>
            </w:r>
          </w:p>
        </w:tc>
        <w:tc>
          <w:tcPr>
            <w:tcW w:w="1150" w:type="dxa"/>
            <w:noWrap w:val="0"/>
            <w:vAlign w:val="top"/>
          </w:tcPr>
          <w:p w14:paraId="207C9B2D">
            <w:pPr>
              <w:spacing w:before="162" w:line="220" w:lineRule="auto"/>
              <w:ind w:left="112"/>
              <w:jc w:val="both"/>
              <w:rPr>
                <w:rFonts w:hint="eastAsia" w:ascii="宋体" w:hAnsi="宋体" w:eastAsia="宋体" w:cs="宋体"/>
                <w:b/>
                <w:bCs/>
                <w:sz w:val="18"/>
                <w:szCs w:val="18"/>
              </w:rPr>
            </w:pPr>
            <w:r>
              <w:rPr>
                <w:rFonts w:hint="eastAsia" w:ascii="宋体" w:hAnsi="宋体" w:eastAsia="宋体" w:cs="宋体"/>
                <w:b/>
                <w:bCs/>
                <w:spacing w:val="2"/>
                <w:sz w:val="18"/>
                <w:szCs w:val="18"/>
              </w:rPr>
              <w:t>二级指标</w:t>
            </w:r>
          </w:p>
        </w:tc>
        <w:tc>
          <w:tcPr>
            <w:tcW w:w="2637" w:type="dxa"/>
            <w:gridSpan w:val="3"/>
            <w:noWrap w:val="0"/>
            <w:vAlign w:val="top"/>
          </w:tcPr>
          <w:p w14:paraId="091736E0">
            <w:pPr>
              <w:spacing w:before="162" w:line="220" w:lineRule="auto"/>
              <w:ind w:left="873"/>
              <w:jc w:val="both"/>
              <w:rPr>
                <w:rFonts w:hint="eastAsia" w:ascii="宋体" w:hAnsi="宋体" w:eastAsia="宋体" w:cs="宋体"/>
                <w:b/>
                <w:bCs/>
                <w:sz w:val="18"/>
                <w:szCs w:val="18"/>
              </w:rPr>
            </w:pPr>
            <w:r>
              <w:rPr>
                <w:rFonts w:hint="eastAsia" w:ascii="宋体" w:hAnsi="宋体" w:eastAsia="宋体" w:cs="宋体"/>
                <w:b/>
                <w:bCs/>
                <w:spacing w:val="-2"/>
                <w:sz w:val="18"/>
                <w:szCs w:val="18"/>
              </w:rPr>
              <w:t>三级指标</w:t>
            </w:r>
          </w:p>
        </w:tc>
        <w:tc>
          <w:tcPr>
            <w:tcW w:w="1450" w:type="dxa"/>
            <w:noWrap w:val="0"/>
            <w:vAlign w:val="top"/>
          </w:tcPr>
          <w:p w14:paraId="661063BE">
            <w:pPr>
              <w:spacing w:before="52" w:line="219" w:lineRule="auto"/>
              <w:ind w:left="166"/>
              <w:jc w:val="both"/>
              <w:rPr>
                <w:rFonts w:hint="eastAsia" w:ascii="宋体" w:hAnsi="宋体" w:eastAsia="宋体" w:cs="宋体"/>
                <w:sz w:val="18"/>
                <w:szCs w:val="18"/>
              </w:rPr>
            </w:pPr>
            <w:r>
              <w:rPr>
                <w:rFonts w:hint="eastAsia" w:ascii="宋体" w:hAnsi="宋体" w:eastAsia="宋体" w:cs="宋体"/>
                <w:spacing w:val="-2"/>
                <w:sz w:val="18"/>
                <w:szCs w:val="18"/>
              </w:rPr>
              <w:t>年初目标值</w:t>
            </w:r>
          </w:p>
          <w:p w14:paraId="6F0300D1">
            <w:pPr>
              <w:spacing w:before="22" w:line="188" w:lineRule="auto"/>
              <w:ind w:left="526"/>
              <w:jc w:val="both"/>
              <w:rPr>
                <w:rFonts w:hint="eastAsia" w:ascii="宋体" w:hAnsi="宋体" w:eastAsia="宋体" w:cs="宋体"/>
                <w:sz w:val="18"/>
                <w:szCs w:val="18"/>
              </w:rPr>
            </w:pPr>
            <w:r>
              <w:rPr>
                <w:rFonts w:hint="eastAsia" w:ascii="宋体" w:hAnsi="宋体" w:eastAsia="宋体" w:cs="宋体"/>
                <w:spacing w:val="-4"/>
                <w:sz w:val="18"/>
                <w:szCs w:val="18"/>
              </w:rPr>
              <w:t>(A)</w:t>
            </w:r>
          </w:p>
        </w:tc>
        <w:tc>
          <w:tcPr>
            <w:tcW w:w="1240" w:type="dxa"/>
            <w:gridSpan w:val="2"/>
            <w:noWrap w:val="0"/>
            <w:vAlign w:val="top"/>
          </w:tcPr>
          <w:p w14:paraId="4CE91ACC">
            <w:pPr>
              <w:spacing w:before="52" w:line="219" w:lineRule="auto"/>
              <w:ind w:left="107"/>
              <w:jc w:val="both"/>
              <w:rPr>
                <w:rFonts w:hint="eastAsia" w:ascii="宋体" w:hAnsi="宋体" w:eastAsia="宋体" w:cs="宋体"/>
                <w:sz w:val="18"/>
                <w:szCs w:val="18"/>
              </w:rPr>
            </w:pPr>
            <w:r>
              <w:rPr>
                <w:rFonts w:hint="eastAsia" w:ascii="宋体" w:hAnsi="宋体" w:eastAsia="宋体" w:cs="宋体"/>
                <w:spacing w:val="1"/>
                <w:sz w:val="18"/>
                <w:szCs w:val="18"/>
              </w:rPr>
              <w:t>实际完成值</w:t>
            </w:r>
          </w:p>
          <w:p w14:paraId="426D04C7">
            <w:pPr>
              <w:spacing w:before="11" w:line="188" w:lineRule="auto"/>
              <w:ind w:left="488"/>
              <w:jc w:val="both"/>
              <w:rPr>
                <w:rFonts w:hint="eastAsia" w:ascii="宋体" w:hAnsi="宋体" w:eastAsia="宋体" w:cs="宋体"/>
                <w:sz w:val="18"/>
                <w:szCs w:val="18"/>
              </w:rPr>
            </w:pPr>
            <w:r>
              <w:rPr>
                <w:rFonts w:hint="eastAsia" w:ascii="宋体" w:hAnsi="宋体" w:eastAsia="宋体" w:cs="宋体"/>
                <w:spacing w:val="-8"/>
                <w:sz w:val="18"/>
                <w:szCs w:val="18"/>
              </w:rPr>
              <w:t>(B)</w:t>
            </w:r>
          </w:p>
        </w:tc>
        <w:tc>
          <w:tcPr>
            <w:tcW w:w="884" w:type="dxa"/>
            <w:noWrap w:val="0"/>
            <w:vAlign w:val="top"/>
          </w:tcPr>
          <w:p w14:paraId="611F166A">
            <w:pPr>
              <w:spacing w:before="162" w:line="219" w:lineRule="auto"/>
              <w:ind w:left="220"/>
              <w:jc w:val="both"/>
              <w:rPr>
                <w:rFonts w:hint="eastAsia" w:ascii="宋体" w:hAnsi="宋体" w:eastAsia="宋体" w:cs="宋体"/>
                <w:sz w:val="18"/>
                <w:szCs w:val="18"/>
              </w:rPr>
            </w:pPr>
            <w:r>
              <w:rPr>
                <w:rFonts w:hint="eastAsia" w:ascii="宋体" w:hAnsi="宋体" w:eastAsia="宋体" w:cs="宋体"/>
                <w:spacing w:val="-3"/>
                <w:sz w:val="18"/>
                <w:szCs w:val="18"/>
              </w:rPr>
              <w:t>得分</w:t>
            </w:r>
          </w:p>
        </w:tc>
      </w:tr>
      <w:tr w14:paraId="5E0FF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00" w:type="dxa"/>
            <w:vMerge w:val="continue"/>
            <w:tcBorders>
              <w:top w:val="nil"/>
              <w:bottom w:val="nil"/>
            </w:tcBorders>
            <w:noWrap w:val="0"/>
            <w:vAlign w:val="top"/>
          </w:tcPr>
          <w:p w14:paraId="5E57E7B5">
            <w:pPr>
              <w:rPr>
                <w:rFonts w:hint="eastAsia" w:ascii="宋体" w:hAnsi="宋体" w:eastAsia="宋体" w:cs="宋体"/>
                <w:sz w:val="18"/>
                <w:szCs w:val="18"/>
              </w:rPr>
            </w:pPr>
          </w:p>
        </w:tc>
        <w:tc>
          <w:tcPr>
            <w:tcW w:w="675" w:type="dxa"/>
            <w:gridSpan w:val="2"/>
            <w:vMerge w:val="restart"/>
            <w:tcBorders>
              <w:bottom w:val="nil"/>
            </w:tcBorders>
            <w:noWrap w:val="0"/>
            <w:vAlign w:val="top"/>
          </w:tcPr>
          <w:p w14:paraId="0651607C">
            <w:pPr>
              <w:rPr>
                <w:rFonts w:hint="eastAsia" w:ascii="宋体" w:hAnsi="宋体" w:eastAsia="宋体" w:cs="宋体"/>
                <w:b/>
                <w:bCs/>
                <w:sz w:val="18"/>
                <w:szCs w:val="18"/>
              </w:rPr>
            </w:pPr>
          </w:p>
          <w:p w14:paraId="0BFE85E2">
            <w:pPr>
              <w:jc w:val="center"/>
              <w:rPr>
                <w:rFonts w:hint="eastAsia" w:ascii="宋体" w:hAnsi="宋体" w:eastAsia="宋体" w:cs="宋体"/>
                <w:b/>
                <w:bCs/>
                <w:sz w:val="18"/>
                <w:szCs w:val="18"/>
              </w:rPr>
            </w:pPr>
            <w:r>
              <w:rPr>
                <w:rFonts w:hint="eastAsia" w:ascii="宋体" w:hAnsi="宋体" w:eastAsia="宋体" w:cs="宋体"/>
                <w:b/>
                <w:bCs/>
                <w:sz w:val="18"/>
                <w:szCs w:val="18"/>
              </w:rPr>
              <w:t>产出</w:t>
            </w:r>
          </w:p>
          <w:p w14:paraId="7FA514EF">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指标</w:t>
            </w:r>
          </w:p>
        </w:tc>
        <w:tc>
          <w:tcPr>
            <w:tcW w:w="1150" w:type="dxa"/>
            <w:noWrap w:val="0"/>
            <w:vAlign w:val="center"/>
          </w:tcPr>
          <w:p w14:paraId="46ADD0B0">
            <w:pPr>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37" w:type="dxa"/>
            <w:gridSpan w:val="3"/>
            <w:noWrap w:val="0"/>
            <w:vAlign w:val="center"/>
          </w:tcPr>
          <w:p w14:paraId="73EF6637">
            <w:pPr>
              <w:widowControl/>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征订党报党刊</w:t>
            </w:r>
          </w:p>
        </w:tc>
        <w:tc>
          <w:tcPr>
            <w:tcW w:w="1450" w:type="dxa"/>
            <w:noWrap w:val="0"/>
            <w:vAlign w:val="center"/>
          </w:tcPr>
          <w:p w14:paraId="60E570D7">
            <w:pPr>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约700份</w:t>
            </w:r>
          </w:p>
        </w:tc>
        <w:tc>
          <w:tcPr>
            <w:tcW w:w="1240" w:type="dxa"/>
            <w:gridSpan w:val="2"/>
            <w:noWrap w:val="0"/>
            <w:vAlign w:val="center"/>
          </w:tcPr>
          <w:p w14:paraId="681E72D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已完成征订工作</w:t>
            </w:r>
          </w:p>
        </w:tc>
        <w:tc>
          <w:tcPr>
            <w:tcW w:w="884" w:type="dxa"/>
            <w:noWrap w:val="0"/>
            <w:vAlign w:val="center"/>
          </w:tcPr>
          <w:p w14:paraId="023F4510">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r>
      <w:tr w14:paraId="546FE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00" w:type="dxa"/>
            <w:vMerge w:val="continue"/>
            <w:tcBorders>
              <w:top w:val="nil"/>
              <w:bottom w:val="nil"/>
            </w:tcBorders>
            <w:noWrap w:val="0"/>
            <w:vAlign w:val="top"/>
          </w:tcPr>
          <w:p w14:paraId="045D229A">
            <w:pPr>
              <w:rPr>
                <w:rFonts w:hint="eastAsia" w:ascii="宋体" w:hAnsi="宋体" w:eastAsia="宋体" w:cs="宋体"/>
                <w:sz w:val="18"/>
                <w:szCs w:val="18"/>
              </w:rPr>
            </w:pPr>
          </w:p>
        </w:tc>
        <w:tc>
          <w:tcPr>
            <w:tcW w:w="675" w:type="dxa"/>
            <w:gridSpan w:val="2"/>
            <w:vMerge w:val="continue"/>
            <w:tcBorders>
              <w:top w:val="nil"/>
              <w:bottom w:val="nil"/>
            </w:tcBorders>
            <w:noWrap w:val="0"/>
            <w:vAlign w:val="top"/>
          </w:tcPr>
          <w:p w14:paraId="73A488FF">
            <w:pPr>
              <w:rPr>
                <w:rFonts w:hint="eastAsia" w:ascii="宋体" w:hAnsi="宋体" w:eastAsia="宋体" w:cs="宋体"/>
                <w:b/>
                <w:bCs/>
                <w:sz w:val="18"/>
                <w:szCs w:val="18"/>
              </w:rPr>
            </w:pPr>
          </w:p>
        </w:tc>
        <w:tc>
          <w:tcPr>
            <w:tcW w:w="1150" w:type="dxa"/>
            <w:noWrap w:val="0"/>
            <w:vAlign w:val="center"/>
          </w:tcPr>
          <w:p w14:paraId="0B4BC6BD">
            <w:pPr>
              <w:jc w:val="center"/>
              <w:rPr>
                <w:rFonts w:hint="eastAsia" w:ascii="宋体" w:hAnsi="宋体" w:eastAsia="宋体" w:cs="宋体"/>
                <w:sz w:val="18"/>
                <w:szCs w:val="18"/>
              </w:rPr>
            </w:pPr>
            <w:r>
              <w:rPr>
                <w:rFonts w:hint="eastAsia" w:ascii="宋体" w:hAnsi="宋体" w:eastAsia="宋体" w:cs="宋体"/>
                <w:kern w:val="0"/>
                <w:sz w:val="18"/>
                <w:szCs w:val="18"/>
              </w:rPr>
              <w:t>成本指标</w:t>
            </w:r>
          </w:p>
        </w:tc>
        <w:tc>
          <w:tcPr>
            <w:tcW w:w="2637" w:type="dxa"/>
            <w:gridSpan w:val="3"/>
            <w:noWrap w:val="0"/>
            <w:vAlign w:val="center"/>
          </w:tcPr>
          <w:p w14:paraId="6BDD4C71">
            <w:pPr>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rPr>
              <w:t>20万元</w:t>
            </w:r>
          </w:p>
        </w:tc>
        <w:tc>
          <w:tcPr>
            <w:tcW w:w="1450" w:type="dxa"/>
            <w:noWrap w:val="0"/>
            <w:vAlign w:val="center"/>
          </w:tcPr>
          <w:p w14:paraId="5143F89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0万元</w:t>
            </w:r>
          </w:p>
        </w:tc>
        <w:tc>
          <w:tcPr>
            <w:tcW w:w="1240" w:type="dxa"/>
            <w:gridSpan w:val="2"/>
            <w:noWrap w:val="0"/>
            <w:vAlign w:val="center"/>
          </w:tcPr>
          <w:p w14:paraId="5ECCB25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20万元</w:t>
            </w:r>
          </w:p>
        </w:tc>
        <w:tc>
          <w:tcPr>
            <w:tcW w:w="884" w:type="dxa"/>
            <w:noWrap w:val="0"/>
            <w:vAlign w:val="center"/>
          </w:tcPr>
          <w:p w14:paraId="7EBCFBC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w:t>
            </w:r>
          </w:p>
        </w:tc>
      </w:tr>
      <w:tr w14:paraId="59525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00" w:type="dxa"/>
            <w:vMerge w:val="continue"/>
            <w:tcBorders>
              <w:top w:val="nil"/>
              <w:bottom w:val="nil"/>
            </w:tcBorders>
            <w:noWrap w:val="0"/>
            <w:vAlign w:val="top"/>
          </w:tcPr>
          <w:p w14:paraId="2BF6D210">
            <w:pPr>
              <w:rPr>
                <w:rFonts w:hint="eastAsia" w:ascii="宋体" w:hAnsi="宋体" w:eastAsia="宋体" w:cs="宋体"/>
                <w:sz w:val="18"/>
                <w:szCs w:val="18"/>
              </w:rPr>
            </w:pPr>
          </w:p>
        </w:tc>
        <w:tc>
          <w:tcPr>
            <w:tcW w:w="675" w:type="dxa"/>
            <w:gridSpan w:val="2"/>
            <w:vMerge w:val="restart"/>
            <w:tcBorders>
              <w:bottom w:val="nil"/>
            </w:tcBorders>
            <w:noWrap w:val="0"/>
            <w:vAlign w:val="top"/>
          </w:tcPr>
          <w:p w14:paraId="3364C5D5">
            <w:pPr>
              <w:jc w:val="center"/>
              <w:rPr>
                <w:rFonts w:hint="eastAsia" w:ascii="宋体" w:hAnsi="宋体" w:eastAsia="宋体" w:cs="宋体"/>
                <w:b/>
                <w:bCs/>
                <w:sz w:val="18"/>
                <w:szCs w:val="18"/>
              </w:rPr>
            </w:pPr>
          </w:p>
          <w:p w14:paraId="05E6C8EC">
            <w:pPr>
              <w:jc w:val="center"/>
              <w:rPr>
                <w:rFonts w:hint="eastAsia" w:ascii="宋体" w:hAnsi="宋体" w:eastAsia="宋体" w:cs="宋体"/>
                <w:b/>
                <w:bCs/>
                <w:sz w:val="18"/>
                <w:szCs w:val="18"/>
              </w:rPr>
            </w:pPr>
            <w:r>
              <w:rPr>
                <w:rFonts w:hint="eastAsia" w:ascii="宋体" w:hAnsi="宋体" w:eastAsia="宋体" w:cs="宋体"/>
                <w:b/>
                <w:bCs/>
                <w:sz w:val="18"/>
                <w:szCs w:val="18"/>
              </w:rPr>
              <w:t>效益指标</w:t>
            </w:r>
          </w:p>
        </w:tc>
        <w:tc>
          <w:tcPr>
            <w:tcW w:w="1150" w:type="dxa"/>
            <w:noWrap w:val="0"/>
            <w:vAlign w:val="center"/>
          </w:tcPr>
          <w:p w14:paraId="6699F8D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14:paraId="13F70EDA">
            <w:pPr>
              <w:spacing w:before="211" w:line="169" w:lineRule="exact"/>
              <w:ind w:left="331"/>
              <w:jc w:val="center"/>
              <w:rPr>
                <w:rFonts w:hint="eastAsia" w:ascii="宋体" w:hAnsi="宋体" w:eastAsia="宋体" w:cs="宋体"/>
                <w:sz w:val="18"/>
                <w:szCs w:val="18"/>
              </w:rPr>
            </w:pPr>
            <w:r>
              <w:rPr>
                <w:rFonts w:hint="eastAsia" w:ascii="宋体" w:hAnsi="宋体" w:eastAsia="宋体" w:cs="宋体"/>
                <w:kern w:val="0"/>
                <w:sz w:val="18"/>
                <w:szCs w:val="18"/>
              </w:rPr>
              <w:t>指标</w:t>
            </w:r>
          </w:p>
        </w:tc>
        <w:tc>
          <w:tcPr>
            <w:tcW w:w="2637" w:type="dxa"/>
            <w:gridSpan w:val="3"/>
            <w:noWrap w:val="0"/>
            <w:vAlign w:val="center"/>
          </w:tcPr>
          <w:p w14:paraId="3C4D7254">
            <w:pPr>
              <w:jc w:val="center"/>
              <w:rPr>
                <w:rFonts w:hint="eastAsia" w:ascii="宋体" w:hAnsi="宋体" w:eastAsia="宋体" w:cs="宋体"/>
                <w:sz w:val="18"/>
                <w:szCs w:val="18"/>
              </w:rPr>
            </w:pPr>
            <w:r>
              <w:rPr>
                <w:rFonts w:hint="eastAsia" w:ascii="宋体" w:hAnsi="宋体" w:eastAsia="宋体" w:cs="宋体"/>
                <w:kern w:val="0"/>
                <w:sz w:val="18"/>
                <w:szCs w:val="18"/>
              </w:rPr>
              <w:t>展现下陆首善建设成果</w:t>
            </w:r>
          </w:p>
        </w:tc>
        <w:tc>
          <w:tcPr>
            <w:tcW w:w="1450" w:type="dxa"/>
            <w:noWrap w:val="0"/>
            <w:vAlign w:val="center"/>
          </w:tcPr>
          <w:p w14:paraId="332FBAEA">
            <w:pPr>
              <w:widowControl/>
              <w:jc w:val="center"/>
              <w:rPr>
                <w:rFonts w:hint="eastAsia" w:ascii="宋体" w:hAnsi="宋体" w:eastAsia="宋体" w:cs="宋体"/>
                <w:sz w:val="18"/>
                <w:szCs w:val="18"/>
              </w:rPr>
            </w:pPr>
            <w:r>
              <w:rPr>
                <w:rFonts w:hint="eastAsia" w:ascii="宋体" w:hAnsi="宋体" w:eastAsia="宋体" w:cs="宋体"/>
                <w:kern w:val="0"/>
                <w:sz w:val="18"/>
                <w:szCs w:val="18"/>
              </w:rPr>
              <w:t>良好</w:t>
            </w:r>
          </w:p>
        </w:tc>
        <w:tc>
          <w:tcPr>
            <w:tcW w:w="1240" w:type="dxa"/>
            <w:gridSpan w:val="2"/>
            <w:noWrap w:val="0"/>
            <w:vAlign w:val="center"/>
          </w:tcPr>
          <w:p w14:paraId="568AD000">
            <w:pPr>
              <w:widowControl/>
              <w:jc w:val="center"/>
              <w:rPr>
                <w:rFonts w:hint="eastAsia" w:ascii="宋体" w:hAnsi="宋体" w:eastAsia="宋体" w:cs="宋体"/>
                <w:sz w:val="18"/>
                <w:szCs w:val="18"/>
              </w:rPr>
            </w:pPr>
            <w:r>
              <w:rPr>
                <w:rFonts w:hint="eastAsia" w:ascii="宋体" w:hAnsi="宋体" w:eastAsia="宋体" w:cs="宋体"/>
                <w:kern w:val="0"/>
                <w:sz w:val="18"/>
                <w:szCs w:val="18"/>
              </w:rPr>
              <w:t>良好</w:t>
            </w:r>
          </w:p>
        </w:tc>
        <w:tc>
          <w:tcPr>
            <w:tcW w:w="884" w:type="dxa"/>
            <w:noWrap w:val="0"/>
            <w:vAlign w:val="center"/>
          </w:tcPr>
          <w:p w14:paraId="4F9090D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14:paraId="4933D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00" w:type="dxa"/>
            <w:vMerge w:val="continue"/>
            <w:tcBorders>
              <w:top w:val="nil"/>
              <w:bottom w:val="nil"/>
            </w:tcBorders>
            <w:noWrap w:val="0"/>
            <w:vAlign w:val="top"/>
          </w:tcPr>
          <w:p w14:paraId="578D6C1F">
            <w:pPr>
              <w:rPr>
                <w:rFonts w:hint="eastAsia" w:ascii="宋体" w:hAnsi="宋体" w:eastAsia="宋体" w:cs="宋体"/>
                <w:sz w:val="18"/>
                <w:szCs w:val="18"/>
              </w:rPr>
            </w:pPr>
          </w:p>
        </w:tc>
        <w:tc>
          <w:tcPr>
            <w:tcW w:w="675" w:type="dxa"/>
            <w:gridSpan w:val="2"/>
            <w:vMerge w:val="continue"/>
            <w:tcBorders>
              <w:top w:val="nil"/>
              <w:bottom w:val="nil"/>
            </w:tcBorders>
            <w:noWrap w:val="0"/>
            <w:vAlign w:val="top"/>
          </w:tcPr>
          <w:p w14:paraId="67A21E5B">
            <w:pPr>
              <w:jc w:val="center"/>
              <w:rPr>
                <w:rFonts w:hint="eastAsia" w:ascii="宋体" w:hAnsi="宋体" w:eastAsia="宋体" w:cs="宋体"/>
                <w:b/>
                <w:bCs/>
                <w:sz w:val="18"/>
                <w:szCs w:val="18"/>
              </w:rPr>
            </w:pPr>
          </w:p>
        </w:tc>
        <w:tc>
          <w:tcPr>
            <w:tcW w:w="1150" w:type="dxa"/>
            <w:noWrap w:val="0"/>
            <w:vAlign w:val="center"/>
          </w:tcPr>
          <w:p w14:paraId="1ECE5ED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经济效益</w:t>
            </w:r>
          </w:p>
          <w:p w14:paraId="000C11F2">
            <w:pPr>
              <w:spacing w:before="220" w:line="173" w:lineRule="exact"/>
              <w:ind w:left="382" w:leftChars="0"/>
              <w:jc w:val="center"/>
              <w:rPr>
                <w:rFonts w:hint="eastAsia" w:ascii="宋体" w:hAnsi="宋体" w:eastAsia="宋体" w:cs="宋体"/>
                <w:sz w:val="18"/>
                <w:szCs w:val="18"/>
              </w:rPr>
            </w:pPr>
            <w:r>
              <w:rPr>
                <w:rFonts w:hint="eastAsia" w:ascii="宋体" w:hAnsi="宋体" w:eastAsia="宋体" w:cs="宋体"/>
                <w:kern w:val="0"/>
                <w:sz w:val="18"/>
                <w:szCs w:val="18"/>
              </w:rPr>
              <w:t>指标</w:t>
            </w:r>
          </w:p>
        </w:tc>
        <w:tc>
          <w:tcPr>
            <w:tcW w:w="2637" w:type="dxa"/>
            <w:gridSpan w:val="3"/>
            <w:noWrap w:val="0"/>
            <w:vAlign w:val="center"/>
          </w:tcPr>
          <w:p w14:paraId="78B5B612">
            <w:pPr>
              <w:jc w:val="center"/>
              <w:rPr>
                <w:rFonts w:hint="eastAsia" w:ascii="宋体" w:hAnsi="宋体" w:eastAsia="宋体" w:cs="宋体"/>
                <w:sz w:val="18"/>
                <w:szCs w:val="18"/>
              </w:rPr>
            </w:pPr>
            <w:r>
              <w:rPr>
                <w:rFonts w:hint="eastAsia" w:ascii="宋体" w:hAnsi="宋体" w:eastAsia="宋体" w:cs="宋体"/>
                <w:kern w:val="0"/>
                <w:sz w:val="18"/>
                <w:szCs w:val="18"/>
              </w:rPr>
              <w:t>打造形象带来招商机遇</w:t>
            </w:r>
          </w:p>
        </w:tc>
        <w:tc>
          <w:tcPr>
            <w:tcW w:w="1450" w:type="dxa"/>
            <w:noWrap w:val="0"/>
            <w:vAlign w:val="center"/>
          </w:tcPr>
          <w:p w14:paraId="6A8A5E59">
            <w:pPr>
              <w:widowControl/>
              <w:jc w:val="center"/>
              <w:rPr>
                <w:rFonts w:hint="eastAsia" w:ascii="宋体" w:hAnsi="宋体" w:eastAsia="宋体" w:cs="宋体"/>
                <w:sz w:val="18"/>
                <w:szCs w:val="18"/>
              </w:rPr>
            </w:pPr>
            <w:r>
              <w:rPr>
                <w:rFonts w:hint="eastAsia" w:ascii="宋体" w:hAnsi="宋体" w:eastAsia="宋体" w:cs="宋体"/>
                <w:kern w:val="0"/>
                <w:sz w:val="18"/>
                <w:szCs w:val="18"/>
              </w:rPr>
              <w:t>良好</w:t>
            </w:r>
          </w:p>
        </w:tc>
        <w:tc>
          <w:tcPr>
            <w:tcW w:w="1240" w:type="dxa"/>
            <w:gridSpan w:val="2"/>
            <w:noWrap w:val="0"/>
            <w:vAlign w:val="center"/>
          </w:tcPr>
          <w:p w14:paraId="1453C1D9">
            <w:pPr>
              <w:widowControl/>
              <w:jc w:val="center"/>
              <w:rPr>
                <w:rFonts w:hint="eastAsia" w:ascii="宋体" w:hAnsi="宋体" w:eastAsia="宋体" w:cs="宋体"/>
                <w:sz w:val="18"/>
                <w:szCs w:val="18"/>
              </w:rPr>
            </w:pPr>
            <w:r>
              <w:rPr>
                <w:rFonts w:hint="eastAsia" w:ascii="宋体" w:hAnsi="宋体" w:eastAsia="宋体" w:cs="宋体"/>
                <w:kern w:val="0"/>
                <w:sz w:val="18"/>
                <w:szCs w:val="18"/>
              </w:rPr>
              <w:t>良好</w:t>
            </w:r>
          </w:p>
        </w:tc>
        <w:tc>
          <w:tcPr>
            <w:tcW w:w="884" w:type="dxa"/>
            <w:noWrap w:val="0"/>
            <w:vAlign w:val="center"/>
          </w:tcPr>
          <w:p w14:paraId="0BA2332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r>
      <w:tr w14:paraId="4FAEB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00" w:type="dxa"/>
            <w:noWrap w:val="0"/>
            <w:vAlign w:val="top"/>
          </w:tcPr>
          <w:p w14:paraId="3F22F43E">
            <w:pPr>
              <w:spacing w:before="159" w:line="220" w:lineRule="auto"/>
              <w:ind w:left="175"/>
              <w:rPr>
                <w:rFonts w:hint="eastAsia" w:ascii="宋体" w:hAnsi="宋体" w:eastAsia="宋体" w:cs="宋体"/>
                <w:sz w:val="18"/>
                <w:szCs w:val="18"/>
              </w:rPr>
            </w:pPr>
            <w:r>
              <w:rPr>
                <w:rFonts w:hint="eastAsia" w:ascii="宋体" w:hAnsi="宋体" w:eastAsia="宋体" w:cs="宋体"/>
                <w:b/>
                <w:bCs/>
                <w:spacing w:val="4"/>
                <w:sz w:val="18"/>
                <w:szCs w:val="18"/>
              </w:rPr>
              <w:t>总分</w:t>
            </w:r>
          </w:p>
        </w:tc>
        <w:tc>
          <w:tcPr>
            <w:tcW w:w="8036" w:type="dxa"/>
            <w:gridSpan w:val="10"/>
            <w:noWrap w:val="0"/>
            <w:vAlign w:val="top"/>
          </w:tcPr>
          <w:p w14:paraId="551614EE">
            <w:pPr>
              <w:jc w:val="center"/>
              <w:rPr>
                <w:rFonts w:hint="default" w:ascii="Arial" w:eastAsia="宋体"/>
                <w:sz w:val="21"/>
                <w:lang w:val="en-US" w:eastAsia="zh-CN"/>
              </w:rPr>
            </w:pPr>
            <w:r>
              <w:rPr>
                <w:rFonts w:hint="eastAsia" w:ascii="Arial"/>
                <w:sz w:val="21"/>
                <w:lang w:val="en-US" w:eastAsia="zh-CN"/>
              </w:rPr>
              <w:t>91.2</w:t>
            </w:r>
          </w:p>
        </w:tc>
      </w:tr>
      <w:tr w14:paraId="03E6B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30" w:type="dxa"/>
            <w:gridSpan w:val="2"/>
            <w:noWrap w:val="0"/>
            <w:vAlign w:val="top"/>
          </w:tcPr>
          <w:p w14:paraId="037CD99B">
            <w:pPr>
              <w:jc w:val="center"/>
              <w:rPr>
                <w:b/>
                <w:bCs/>
              </w:rPr>
            </w:pPr>
            <w:r>
              <w:rPr>
                <w:b/>
                <w:bCs/>
              </w:rPr>
              <w:t>偏差大或</w:t>
            </w:r>
          </w:p>
          <w:p w14:paraId="01AAFA3E">
            <w:pPr>
              <w:jc w:val="center"/>
              <w:rPr>
                <w:b/>
                <w:bCs/>
              </w:rPr>
            </w:pPr>
            <w:r>
              <w:rPr>
                <w:b/>
                <w:bCs/>
              </w:rPr>
              <w:t>目标未完成</w:t>
            </w:r>
          </w:p>
          <w:p w14:paraId="2A5F189C">
            <w:pPr>
              <w:jc w:val="center"/>
              <w:rPr>
                <w:rFonts w:ascii="宋体" w:hAnsi="宋体" w:eastAsia="宋体" w:cs="宋体"/>
                <w:sz w:val="20"/>
                <w:szCs w:val="20"/>
              </w:rPr>
            </w:pPr>
            <w:r>
              <w:rPr>
                <w:b/>
                <w:bCs/>
              </w:rPr>
              <w:t>原因分析</w:t>
            </w:r>
          </w:p>
        </w:tc>
        <w:tc>
          <w:tcPr>
            <w:tcW w:w="7406" w:type="dxa"/>
            <w:gridSpan w:val="9"/>
            <w:noWrap w:val="0"/>
            <w:vAlign w:val="top"/>
          </w:tcPr>
          <w:p w14:paraId="465F7359">
            <w:pPr>
              <w:rPr>
                <w:rFonts w:ascii="Arial"/>
                <w:sz w:val="21"/>
              </w:rPr>
            </w:pPr>
          </w:p>
          <w:p w14:paraId="61A06FE8">
            <w:pPr>
              <w:jc w:val="center"/>
              <w:rPr>
                <w:rFonts w:hint="eastAsia" w:ascii="Arial" w:eastAsiaTheme="minorEastAsia"/>
                <w:sz w:val="21"/>
                <w:lang w:eastAsia="zh-CN"/>
              </w:rPr>
            </w:pPr>
            <w:r>
              <w:rPr>
                <w:rFonts w:hint="eastAsia" w:ascii="Arial"/>
                <w:sz w:val="21"/>
                <w:lang w:eastAsia="zh-CN"/>
              </w:rPr>
              <w:t>无</w:t>
            </w:r>
          </w:p>
        </w:tc>
      </w:tr>
      <w:tr w14:paraId="40935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1430" w:type="dxa"/>
            <w:gridSpan w:val="2"/>
            <w:noWrap w:val="0"/>
            <w:vAlign w:val="top"/>
          </w:tcPr>
          <w:p w14:paraId="6B918F0C">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9"/>
            <w:noWrap w:val="0"/>
            <w:vAlign w:val="top"/>
          </w:tcPr>
          <w:p w14:paraId="6C7A10A3">
            <w:pPr>
              <w:rPr>
                <w:rFonts w:ascii="Arial"/>
                <w:sz w:val="21"/>
              </w:rPr>
            </w:pPr>
          </w:p>
          <w:p w14:paraId="04E46D39">
            <w:pPr>
              <w:jc w:val="center"/>
              <w:rPr>
                <w:rFonts w:hint="eastAsia" w:ascii="Arial" w:eastAsiaTheme="minorEastAsia"/>
                <w:sz w:val="21"/>
                <w:lang w:eastAsia="zh-CN"/>
              </w:rPr>
            </w:pPr>
            <w:r>
              <w:rPr>
                <w:rFonts w:hint="eastAsia" w:ascii="Arial"/>
                <w:sz w:val="21"/>
                <w:lang w:eastAsia="zh-CN"/>
              </w:rPr>
              <w:t>无</w:t>
            </w:r>
          </w:p>
        </w:tc>
      </w:tr>
    </w:tbl>
    <w:p w14:paraId="35A2F79E">
      <w:pPr>
        <w:widowControl/>
        <w:shd w:val="clear" w:color="auto" w:fill="FFFFFF"/>
        <w:spacing w:line="424" w:lineRule="atLeast"/>
        <w:jc w:val="left"/>
        <w:rPr>
          <w:rFonts w:ascii="Arial" w:hAnsi="Arial" w:eastAsia="宋体" w:cs="Arial"/>
          <w:color w:val="000000"/>
          <w:kern w:val="0"/>
          <w:sz w:val="27"/>
          <w:szCs w:val="27"/>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2、扫黄打非及农家书屋专项经费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2</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w:t>
      </w:r>
      <w:r>
        <w:rPr>
          <w:rFonts w:hint="eastAsia" w:ascii="Arial" w:hAnsi="Arial" w:eastAsia="宋体" w:cs="Arial"/>
          <w:color w:val="000000"/>
          <w:kern w:val="0"/>
          <w:sz w:val="27"/>
          <w:szCs w:val="27"/>
          <w:lang w:val="en-US" w:eastAsia="zh-CN"/>
        </w:rPr>
        <w:t>开展针对校园周边非法出版物的排查工作，2场以上</w:t>
      </w:r>
      <w:r>
        <w:rPr>
          <w:rFonts w:ascii="Arial" w:hAnsi="Arial" w:eastAsia="宋体" w:cs="Arial"/>
          <w:color w:val="000000"/>
          <w:kern w:val="0"/>
          <w:sz w:val="27"/>
          <w:szCs w:val="27"/>
        </w:rPr>
        <w:t>.2、</w:t>
      </w:r>
      <w:r>
        <w:rPr>
          <w:rFonts w:hint="eastAsia" w:ascii="Arial" w:hAnsi="Arial" w:eastAsia="宋体" w:cs="Arial"/>
          <w:color w:val="000000"/>
          <w:kern w:val="0"/>
          <w:sz w:val="27"/>
          <w:szCs w:val="27"/>
          <w:lang w:eastAsia="zh-CN"/>
        </w:rPr>
        <w:t>优化精神环境，</w:t>
      </w:r>
      <w:r>
        <w:rPr>
          <w:rFonts w:hint="eastAsia" w:ascii="Arial" w:hAnsi="Arial" w:eastAsia="宋体" w:cs="Arial"/>
          <w:color w:val="000000"/>
          <w:kern w:val="0"/>
          <w:sz w:val="27"/>
          <w:szCs w:val="27"/>
        </w:rPr>
        <w:t>良好</w:t>
      </w:r>
      <w:r>
        <w:rPr>
          <w:rFonts w:ascii="Arial" w:hAnsi="Arial" w:eastAsia="宋体" w:cs="Arial"/>
          <w:color w:val="000000"/>
          <w:kern w:val="0"/>
          <w:sz w:val="27"/>
          <w:szCs w:val="27"/>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0817C214">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b/>
          <w:bCs/>
          <w:color w:val="auto"/>
          <w:kern w:val="0"/>
          <w:sz w:val="28"/>
          <w:szCs w:val="28"/>
          <w:shd w:val="clear" w:color="auto" w:fill="FFFFFF"/>
          <w:lang w:eastAsia="zh-CN"/>
        </w:rPr>
      </w:pPr>
      <w:r>
        <w:rPr>
          <w:rFonts w:hint="eastAsia" w:ascii="宋体-PUA" w:hAnsi="宋体-PUA" w:eastAsia="宋体-PUA" w:cs="宋体-PUA"/>
          <w:b/>
          <w:bCs/>
          <w:color w:val="auto"/>
          <w:kern w:val="0"/>
          <w:sz w:val="28"/>
          <w:szCs w:val="28"/>
          <w:shd w:val="clear" w:color="auto" w:fill="FFFFFF"/>
        </w:rPr>
        <w:t>扫黄打非及农家书屋专项经费</w:t>
      </w:r>
      <w:r>
        <w:rPr>
          <w:rFonts w:hint="eastAsia" w:ascii="宋体-PUA" w:hAnsi="宋体-PUA" w:eastAsia="宋体-PUA" w:cs="宋体-PUA"/>
          <w:b/>
          <w:bCs/>
          <w:color w:val="auto"/>
          <w:kern w:val="0"/>
          <w:sz w:val="28"/>
          <w:szCs w:val="28"/>
          <w:shd w:val="clear" w:color="auto" w:fill="FFFFFF"/>
          <w:lang w:eastAsia="zh-CN"/>
        </w:rPr>
        <w:t>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4D55A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F0F1DC8">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60AA6549">
            <w:pPr>
              <w:jc w:val="center"/>
              <w:rPr>
                <w:rFonts w:ascii="Arial"/>
                <w:sz w:val="21"/>
              </w:rPr>
            </w:pPr>
            <w:r>
              <w:rPr>
                <w:rFonts w:hint="eastAsia" w:ascii="仿宋_GB2312" w:hAnsi="宋体" w:eastAsia="仿宋_GB2312"/>
                <w:kern w:val="0"/>
                <w:szCs w:val="20"/>
              </w:rPr>
              <w:t>扫黄打非及农家书屋专项经费</w:t>
            </w:r>
          </w:p>
        </w:tc>
      </w:tr>
      <w:tr w14:paraId="7CBD6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AA3552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4342AF46">
            <w:pPr>
              <w:jc w:val="center"/>
              <w:rPr>
                <w:rFonts w:ascii="Arial"/>
                <w:sz w:val="21"/>
              </w:rPr>
            </w:pPr>
          </w:p>
        </w:tc>
        <w:tc>
          <w:tcPr>
            <w:tcW w:w="2516" w:type="dxa"/>
            <w:gridSpan w:val="3"/>
            <w:noWrap w:val="0"/>
            <w:vAlign w:val="center"/>
          </w:tcPr>
          <w:p w14:paraId="37318D81">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14:paraId="7B8CF66B">
            <w:pPr>
              <w:jc w:val="center"/>
              <w:rPr>
                <w:rFonts w:ascii="Arial"/>
                <w:sz w:val="21"/>
              </w:rPr>
            </w:pPr>
            <w:r>
              <w:rPr>
                <w:rFonts w:hint="eastAsia" w:ascii="Arial"/>
                <w:sz w:val="21"/>
              </w:rPr>
              <w:t>区委宣传部</w:t>
            </w:r>
          </w:p>
        </w:tc>
      </w:tr>
      <w:tr w14:paraId="2A700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294B982">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5E8EDB3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F143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5453C9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D6EECF4">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348D7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758C24B">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78F5B89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37997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2487B36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5FB1C48">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BFE6B04">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13A24B70">
            <w:pPr>
              <w:rPr>
                <w:rFonts w:ascii="Arial"/>
                <w:sz w:val="21"/>
              </w:rPr>
            </w:pPr>
          </w:p>
        </w:tc>
        <w:tc>
          <w:tcPr>
            <w:tcW w:w="1329" w:type="dxa"/>
            <w:noWrap w:val="0"/>
            <w:vAlign w:val="top"/>
          </w:tcPr>
          <w:p w14:paraId="4FA5AA06">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6933F8E">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AD3D47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6B8E32BA">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5608BA6">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28AF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440825C">
            <w:pPr>
              <w:rPr>
                <w:rFonts w:ascii="Arial"/>
                <w:sz w:val="21"/>
              </w:rPr>
            </w:pPr>
          </w:p>
        </w:tc>
        <w:tc>
          <w:tcPr>
            <w:tcW w:w="1119" w:type="dxa"/>
            <w:gridSpan w:val="2"/>
            <w:noWrap w:val="0"/>
            <w:vAlign w:val="top"/>
          </w:tcPr>
          <w:p w14:paraId="1A2CE039">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2CC97451">
            <w:pPr>
              <w:jc w:val="center"/>
              <w:rPr>
                <w:rFonts w:ascii="Arial"/>
                <w:sz w:val="21"/>
              </w:rPr>
            </w:pPr>
            <w:r>
              <w:rPr>
                <w:rFonts w:hint="eastAsia" w:ascii="仿宋_GB2312" w:hAnsi="宋体" w:eastAsia="仿宋_GB2312" w:cs="仿宋_GB2312"/>
                <w:kern w:val="0"/>
                <w:szCs w:val="20"/>
                <w:lang w:val="en-US" w:eastAsia="zh-CN"/>
              </w:rPr>
              <w:t>2</w:t>
            </w:r>
          </w:p>
        </w:tc>
        <w:tc>
          <w:tcPr>
            <w:tcW w:w="1318" w:type="dxa"/>
            <w:gridSpan w:val="2"/>
            <w:noWrap w:val="0"/>
            <w:vAlign w:val="center"/>
          </w:tcPr>
          <w:p w14:paraId="01643A0A">
            <w:pPr>
              <w:jc w:val="center"/>
              <w:rPr>
                <w:rFonts w:ascii="Arial"/>
                <w:sz w:val="21"/>
              </w:rPr>
            </w:pPr>
            <w:r>
              <w:rPr>
                <w:rFonts w:hint="eastAsia" w:ascii="仿宋_GB2312" w:hAnsi="宋体" w:eastAsia="仿宋_GB2312" w:cs="仿宋_GB2312"/>
                <w:kern w:val="0"/>
                <w:szCs w:val="20"/>
                <w:lang w:val="en-US" w:eastAsia="zh-CN"/>
              </w:rPr>
              <w:t>2</w:t>
            </w:r>
          </w:p>
        </w:tc>
        <w:tc>
          <w:tcPr>
            <w:tcW w:w="1458" w:type="dxa"/>
            <w:noWrap w:val="0"/>
            <w:vAlign w:val="center"/>
          </w:tcPr>
          <w:p w14:paraId="6777CADE">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14:paraId="3818EF40">
            <w:pPr>
              <w:jc w:val="center"/>
              <w:rPr>
                <w:rFonts w:hint="default" w:ascii="Arial" w:eastAsia="宋体"/>
                <w:sz w:val="21"/>
                <w:lang w:val="en-US" w:eastAsia="zh-CN"/>
              </w:rPr>
            </w:pPr>
            <w:r>
              <w:rPr>
                <w:rFonts w:hint="eastAsia" w:ascii="Arial"/>
                <w:sz w:val="21"/>
                <w:lang w:val="en-US" w:eastAsia="zh-CN"/>
              </w:rPr>
              <w:t>20</w:t>
            </w:r>
          </w:p>
        </w:tc>
      </w:tr>
      <w:tr w14:paraId="29F6F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center"/>
          </w:tcPr>
          <w:p w14:paraId="5839F907">
            <w:pPr>
              <w:jc w:val="center"/>
              <w:rPr>
                <w:rFonts w:hint="eastAsia" w:ascii="宋体" w:hAnsi="宋体" w:eastAsia="宋体" w:cs="宋体"/>
                <w:b/>
                <w:bCs/>
                <w:sz w:val="18"/>
                <w:szCs w:val="18"/>
              </w:rPr>
            </w:pPr>
            <w:r>
              <w:rPr>
                <w:rFonts w:hint="eastAsia" w:ascii="宋体" w:hAnsi="宋体" w:eastAsia="宋体" w:cs="宋体"/>
                <w:b/>
                <w:bCs/>
                <w:sz w:val="18"/>
                <w:szCs w:val="18"/>
              </w:rPr>
              <w:t>年</w:t>
            </w:r>
          </w:p>
          <w:p w14:paraId="0E733DA2">
            <w:pPr>
              <w:jc w:val="center"/>
              <w:rPr>
                <w:rFonts w:hint="eastAsia" w:ascii="宋体" w:hAnsi="宋体" w:eastAsia="宋体" w:cs="宋体"/>
                <w:b/>
                <w:bCs/>
                <w:sz w:val="18"/>
                <w:szCs w:val="18"/>
              </w:rPr>
            </w:pPr>
            <w:r>
              <w:rPr>
                <w:rFonts w:hint="eastAsia" w:ascii="宋体" w:hAnsi="宋体" w:eastAsia="宋体" w:cs="宋体"/>
                <w:b/>
                <w:bCs/>
                <w:sz w:val="18"/>
                <w:szCs w:val="18"/>
              </w:rPr>
              <w:t>度</w:t>
            </w:r>
          </w:p>
          <w:p w14:paraId="7F1AA181">
            <w:pPr>
              <w:jc w:val="center"/>
              <w:rPr>
                <w:rFonts w:hint="eastAsia" w:ascii="宋体" w:hAnsi="宋体" w:eastAsia="宋体" w:cs="宋体"/>
                <w:b/>
                <w:bCs/>
                <w:sz w:val="18"/>
                <w:szCs w:val="18"/>
              </w:rPr>
            </w:pPr>
            <w:r>
              <w:rPr>
                <w:rFonts w:hint="eastAsia" w:ascii="宋体" w:hAnsi="宋体" w:eastAsia="宋体" w:cs="宋体"/>
                <w:b/>
                <w:bCs/>
                <w:sz w:val="18"/>
                <w:szCs w:val="18"/>
              </w:rPr>
              <w:t>绩</w:t>
            </w:r>
          </w:p>
          <w:p w14:paraId="7D39C392">
            <w:pPr>
              <w:jc w:val="center"/>
              <w:rPr>
                <w:rFonts w:hint="eastAsia" w:ascii="宋体" w:hAnsi="宋体" w:eastAsia="宋体" w:cs="宋体"/>
                <w:b/>
                <w:bCs/>
                <w:sz w:val="18"/>
                <w:szCs w:val="18"/>
              </w:rPr>
            </w:pPr>
            <w:r>
              <w:rPr>
                <w:rFonts w:hint="eastAsia" w:ascii="宋体" w:hAnsi="宋体" w:eastAsia="宋体" w:cs="宋体"/>
                <w:b/>
                <w:bCs/>
                <w:sz w:val="18"/>
                <w:szCs w:val="18"/>
              </w:rPr>
              <w:t>效</w:t>
            </w:r>
          </w:p>
          <w:p w14:paraId="4A6FD6EA">
            <w:pPr>
              <w:jc w:val="center"/>
              <w:rPr>
                <w:rFonts w:hint="eastAsia" w:ascii="宋体" w:hAnsi="宋体" w:eastAsia="宋体" w:cs="宋体"/>
                <w:b/>
                <w:bCs/>
                <w:sz w:val="18"/>
                <w:szCs w:val="18"/>
              </w:rPr>
            </w:pPr>
            <w:r>
              <w:rPr>
                <w:rFonts w:hint="eastAsia" w:ascii="宋体" w:hAnsi="宋体" w:eastAsia="宋体" w:cs="宋体"/>
                <w:b/>
                <w:bCs/>
                <w:sz w:val="18"/>
                <w:szCs w:val="18"/>
              </w:rPr>
              <w:t>目</w:t>
            </w:r>
          </w:p>
          <w:p w14:paraId="32E9DCF0">
            <w:pPr>
              <w:jc w:val="center"/>
              <w:rPr>
                <w:rFonts w:hint="eastAsia" w:ascii="宋体" w:hAnsi="宋体" w:eastAsia="宋体" w:cs="宋体"/>
                <w:b/>
                <w:bCs/>
                <w:sz w:val="18"/>
                <w:szCs w:val="18"/>
              </w:rPr>
            </w:pPr>
            <w:r>
              <w:rPr>
                <w:rFonts w:hint="eastAsia" w:ascii="宋体" w:hAnsi="宋体" w:eastAsia="宋体" w:cs="宋体"/>
                <w:b/>
                <w:bCs/>
                <w:sz w:val="18"/>
                <w:szCs w:val="18"/>
              </w:rPr>
              <w:t>标</w:t>
            </w:r>
          </w:p>
          <w:p w14:paraId="2443B8B7">
            <w:pPr>
              <w:jc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val="en-US" w:eastAsia="zh-CN"/>
              </w:rPr>
              <w:t>80</w:t>
            </w:r>
            <w:r>
              <w:rPr>
                <w:rFonts w:hint="eastAsia" w:ascii="宋体" w:hAnsi="宋体" w:eastAsia="宋体" w:cs="宋体"/>
                <w:b/>
                <w:bCs/>
                <w:sz w:val="18"/>
                <w:szCs w:val="18"/>
              </w:rPr>
              <w:t>分)</w:t>
            </w:r>
          </w:p>
        </w:tc>
        <w:tc>
          <w:tcPr>
            <w:tcW w:w="689" w:type="dxa"/>
            <w:noWrap w:val="0"/>
            <w:vAlign w:val="center"/>
          </w:tcPr>
          <w:p w14:paraId="12C7F8CE">
            <w:pPr>
              <w:spacing w:before="54" w:line="213" w:lineRule="auto"/>
              <w:ind w:left="110" w:right="114"/>
              <w:jc w:val="center"/>
              <w:rPr>
                <w:rFonts w:hint="eastAsia" w:ascii="宋体" w:hAnsi="宋体" w:eastAsia="宋体" w:cs="宋体"/>
                <w:b/>
                <w:bCs/>
                <w:sz w:val="18"/>
                <w:szCs w:val="18"/>
              </w:rPr>
            </w:pPr>
            <w:r>
              <w:rPr>
                <w:rFonts w:hint="eastAsia" w:ascii="宋体" w:hAnsi="宋体" w:eastAsia="宋体" w:cs="宋体"/>
                <w:b/>
                <w:bCs/>
                <w:sz w:val="18"/>
                <w:szCs w:val="18"/>
                <w:lang w:val="en-US" w:eastAsia="zh-CN"/>
              </w:rPr>
              <w:t>一</w:t>
            </w:r>
            <w:r>
              <w:rPr>
                <w:rFonts w:hint="eastAsia" w:ascii="宋体" w:hAnsi="宋体" w:eastAsia="宋体" w:cs="宋体"/>
                <w:b/>
                <w:bCs/>
                <w:sz w:val="18"/>
                <w:szCs w:val="18"/>
              </w:rPr>
              <w:t>级指标</w:t>
            </w:r>
          </w:p>
        </w:tc>
        <w:tc>
          <w:tcPr>
            <w:tcW w:w="1119" w:type="dxa"/>
            <w:gridSpan w:val="2"/>
            <w:noWrap w:val="0"/>
            <w:vAlign w:val="center"/>
          </w:tcPr>
          <w:p w14:paraId="7E18A81F">
            <w:pPr>
              <w:spacing w:before="162" w:line="220" w:lineRule="auto"/>
              <w:ind w:left="112"/>
              <w:jc w:val="center"/>
              <w:rPr>
                <w:rFonts w:hint="eastAsia" w:ascii="宋体" w:hAnsi="宋体" w:eastAsia="宋体" w:cs="宋体"/>
                <w:b/>
                <w:bCs/>
                <w:sz w:val="18"/>
                <w:szCs w:val="18"/>
              </w:rPr>
            </w:pPr>
            <w:r>
              <w:rPr>
                <w:rFonts w:hint="eastAsia" w:ascii="宋体" w:hAnsi="宋体" w:eastAsia="宋体" w:cs="宋体"/>
                <w:b/>
                <w:bCs/>
                <w:spacing w:val="2"/>
                <w:sz w:val="18"/>
                <w:szCs w:val="18"/>
              </w:rPr>
              <w:t>二级指标</w:t>
            </w:r>
          </w:p>
        </w:tc>
        <w:tc>
          <w:tcPr>
            <w:tcW w:w="2647" w:type="dxa"/>
            <w:gridSpan w:val="3"/>
            <w:noWrap w:val="0"/>
            <w:vAlign w:val="center"/>
          </w:tcPr>
          <w:p w14:paraId="16EA9318">
            <w:pPr>
              <w:spacing w:before="162" w:line="220" w:lineRule="auto"/>
              <w:ind w:left="873"/>
              <w:jc w:val="center"/>
              <w:rPr>
                <w:rFonts w:hint="eastAsia" w:ascii="宋体" w:hAnsi="宋体" w:eastAsia="宋体" w:cs="宋体"/>
                <w:b/>
                <w:bCs/>
                <w:sz w:val="18"/>
                <w:szCs w:val="18"/>
              </w:rPr>
            </w:pPr>
            <w:r>
              <w:rPr>
                <w:rFonts w:hint="eastAsia" w:ascii="宋体" w:hAnsi="宋体" w:eastAsia="宋体" w:cs="宋体"/>
                <w:b/>
                <w:bCs/>
                <w:spacing w:val="-2"/>
                <w:sz w:val="18"/>
                <w:szCs w:val="18"/>
              </w:rPr>
              <w:t>三级指标</w:t>
            </w:r>
          </w:p>
        </w:tc>
        <w:tc>
          <w:tcPr>
            <w:tcW w:w="1458" w:type="dxa"/>
            <w:noWrap w:val="0"/>
            <w:vAlign w:val="center"/>
          </w:tcPr>
          <w:p w14:paraId="1E62CD78">
            <w:pPr>
              <w:spacing w:before="52" w:line="219" w:lineRule="auto"/>
              <w:ind w:left="166"/>
              <w:jc w:val="center"/>
              <w:rPr>
                <w:rFonts w:hint="eastAsia" w:ascii="宋体" w:hAnsi="宋体" w:eastAsia="宋体" w:cs="宋体"/>
                <w:sz w:val="18"/>
                <w:szCs w:val="18"/>
              </w:rPr>
            </w:pPr>
            <w:r>
              <w:rPr>
                <w:rFonts w:hint="eastAsia" w:ascii="宋体" w:hAnsi="宋体" w:eastAsia="宋体" w:cs="宋体"/>
                <w:spacing w:val="-2"/>
                <w:sz w:val="18"/>
                <w:szCs w:val="18"/>
              </w:rPr>
              <w:t>年初目标值</w:t>
            </w:r>
          </w:p>
          <w:p w14:paraId="73E17553">
            <w:pPr>
              <w:spacing w:before="22" w:line="188" w:lineRule="auto"/>
              <w:ind w:left="526"/>
              <w:jc w:val="center"/>
              <w:rPr>
                <w:rFonts w:hint="eastAsia" w:ascii="宋体" w:hAnsi="宋体" w:eastAsia="宋体" w:cs="宋体"/>
                <w:sz w:val="18"/>
                <w:szCs w:val="18"/>
              </w:rPr>
            </w:pPr>
            <w:r>
              <w:rPr>
                <w:rFonts w:hint="eastAsia" w:ascii="宋体" w:hAnsi="宋体" w:eastAsia="宋体" w:cs="宋体"/>
                <w:spacing w:val="-4"/>
                <w:sz w:val="18"/>
                <w:szCs w:val="18"/>
              </w:rPr>
              <w:t>(A)</w:t>
            </w:r>
          </w:p>
        </w:tc>
        <w:tc>
          <w:tcPr>
            <w:tcW w:w="1318" w:type="dxa"/>
            <w:gridSpan w:val="2"/>
            <w:noWrap w:val="0"/>
            <w:vAlign w:val="center"/>
          </w:tcPr>
          <w:p w14:paraId="47B720ED">
            <w:pPr>
              <w:spacing w:before="52" w:line="219" w:lineRule="auto"/>
              <w:ind w:left="107"/>
              <w:jc w:val="center"/>
              <w:rPr>
                <w:rFonts w:hint="eastAsia" w:ascii="宋体" w:hAnsi="宋体" w:eastAsia="宋体" w:cs="宋体"/>
                <w:sz w:val="18"/>
                <w:szCs w:val="18"/>
              </w:rPr>
            </w:pPr>
            <w:r>
              <w:rPr>
                <w:rFonts w:hint="eastAsia" w:ascii="宋体" w:hAnsi="宋体" w:eastAsia="宋体" w:cs="宋体"/>
                <w:spacing w:val="1"/>
                <w:sz w:val="18"/>
                <w:szCs w:val="18"/>
              </w:rPr>
              <w:t>实际完成值</w:t>
            </w:r>
          </w:p>
          <w:p w14:paraId="2FCEF825">
            <w:pPr>
              <w:spacing w:before="11" w:line="188" w:lineRule="auto"/>
              <w:ind w:left="488"/>
              <w:jc w:val="center"/>
              <w:rPr>
                <w:rFonts w:hint="eastAsia" w:ascii="宋体" w:hAnsi="宋体" w:eastAsia="宋体" w:cs="宋体"/>
                <w:sz w:val="18"/>
                <w:szCs w:val="18"/>
              </w:rPr>
            </w:pPr>
            <w:r>
              <w:rPr>
                <w:rFonts w:hint="eastAsia" w:ascii="宋体" w:hAnsi="宋体" w:eastAsia="宋体" w:cs="宋体"/>
                <w:spacing w:val="-8"/>
                <w:sz w:val="18"/>
                <w:szCs w:val="18"/>
              </w:rPr>
              <w:t>(B)</w:t>
            </w:r>
          </w:p>
        </w:tc>
        <w:tc>
          <w:tcPr>
            <w:tcW w:w="884" w:type="dxa"/>
            <w:noWrap w:val="0"/>
            <w:vAlign w:val="center"/>
          </w:tcPr>
          <w:p w14:paraId="4E4D715B">
            <w:pPr>
              <w:spacing w:before="162" w:line="219" w:lineRule="auto"/>
              <w:ind w:left="220"/>
              <w:jc w:val="center"/>
              <w:rPr>
                <w:rFonts w:hint="eastAsia" w:ascii="宋体" w:hAnsi="宋体" w:eastAsia="宋体" w:cs="宋体"/>
                <w:sz w:val="18"/>
                <w:szCs w:val="18"/>
              </w:rPr>
            </w:pPr>
            <w:r>
              <w:rPr>
                <w:rFonts w:hint="eastAsia" w:ascii="宋体" w:hAnsi="宋体" w:eastAsia="宋体" w:cs="宋体"/>
                <w:spacing w:val="-3"/>
                <w:sz w:val="18"/>
                <w:szCs w:val="18"/>
              </w:rPr>
              <w:t>得分</w:t>
            </w:r>
          </w:p>
        </w:tc>
      </w:tr>
      <w:tr w14:paraId="2B759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vMerge w:val="continue"/>
            <w:tcBorders>
              <w:top w:val="nil"/>
              <w:bottom w:val="nil"/>
            </w:tcBorders>
            <w:noWrap w:val="0"/>
            <w:vAlign w:val="center"/>
          </w:tcPr>
          <w:p w14:paraId="14AED563">
            <w:pPr>
              <w:jc w:val="center"/>
              <w:rPr>
                <w:rFonts w:hint="eastAsia" w:ascii="宋体" w:hAnsi="宋体" w:eastAsia="宋体" w:cs="宋体"/>
                <w:sz w:val="18"/>
                <w:szCs w:val="18"/>
              </w:rPr>
            </w:pPr>
          </w:p>
        </w:tc>
        <w:tc>
          <w:tcPr>
            <w:tcW w:w="689" w:type="dxa"/>
            <w:tcBorders>
              <w:bottom w:val="nil"/>
            </w:tcBorders>
            <w:noWrap w:val="0"/>
            <w:vAlign w:val="center"/>
          </w:tcPr>
          <w:p w14:paraId="12DF62CE">
            <w:pPr>
              <w:jc w:val="center"/>
              <w:rPr>
                <w:rFonts w:hint="eastAsia" w:ascii="宋体" w:hAnsi="宋体" w:eastAsia="宋体" w:cs="宋体"/>
                <w:b/>
                <w:bCs/>
                <w:sz w:val="18"/>
                <w:szCs w:val="18"/>
              </w:rPr>
            </w:pPr>
            <w:r>
              <w:rPr>
                <w:rFonts w:hint="eastAsia" w:ascii="宋体" w:hAnsi="宋体" w:eastAsia="宋体" w:cs="宋体"/>
                <w:b/>
                <w:bCs/>
                <w:sz w:val="18"/>
                <w:szCs w:val="18"/>
              </w:rPr>
              <w:t>产出</w:t>
            </w:r>
          </w:p>
          <w:p w14:paraId="5EA82C4A">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指标</w:t>
            </w:r>
          </w:p>
        </w:tc>
        <w:tc>
          <w:tcPr>
            <w:tcW w:w="1119" w:type="dxa"/>
            <w:gridSpan w:val="2"/>
            <w:noWrap w:val="0"/>
            <w:vAlign w:val="center"/>
          </w:tcPr>
          <w:p w14:paraId="153217C6">
            <w:pPr>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14:paraId="04693D22">
            <w:pPr>
              <w:jc w:val="center"/>
              <w:rPr>
                <w:rFonts w:hint="eastAsia" w:ascii="宋体" w:hAnsi="宋体" w:eastAsia="宋体" w:cs="宋体"/>
                <w:sz w:val="18"/>
                <w:szCs w:val="18"/>
                <w:lang w:val="en-US" w:eastAsia="zh-CN"/>
              </w:rPr>
            </w:pPr>
            <w:r>
              <w:rPr>
                <w:rFonts w:hint="eastAsia" w:ascii="宋体" w:hAnsi="宋体" w:eastAsia="宋体" w:cs="宋体"/>
                <w:kern w:val="0"/>
                <w:sz w:val="18"/>
                <w:szCs w:val="18"/>
                <w:lang w:val="en-US" w:eastAsia="zh-CN"/>
              </w:rPr>
              <w:t>开展针对校园周边非法出版物的排查工作</w:t>
            </w:r>
          </w:p>
        </w:tc>
        <w:tc>
          <w:tcPr>
            <w:tcW w:w="1458" w:type="dxa"/>
            <w:noWrap w:val="0"/>
            <w:vAlign w:val="center"/>
          </w:tcPr>
          <w:p w14:paraId="63FA8A9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2场</w:t>
            </w:r>
          </w:p>
        </w:tc>
        <w:tc>
          <w:tcPr>
            <w:tcW w:w="1318" w:type="dxa"/>
            <w:gridSpan w:val="2"/>
            <w:noWrap w:val="0"/>
            <w:vAlign w:val="center"/>
          </w:tcPr>
          <w:p w14:paraId="740C2D7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5场</w:t>
            </w:r>
          </w:p>
        </w:tc>
        <w:tc>
          <w:tcPr>
            <w:tcW w:w="884" w:type="dxa"/>
            <w:noWrap w:val="0"/>
            <w:vAlign w:val="center"/>
          </w:tcPr>
          <w:p w14:paraId="317679C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w:t>
            </w:r>
          </w:p>
        </w:tc>
      </w:tr>
      <w:tr w14:paraId="36519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814" w:type="dxa"/>
            <w:vMerge w:val="continue"/>
            <w:tcBorders>
              <w:top w:val="nil"/>
              <w:bottom w:val="nil"/>
            </w:tcBorders>
            <w:noWrap w:val="0"/>
            <w:vAlign w:val="center"/>
          </w:tcPr>
          <w:p w14:paraId="0DB8DB10">
            <w:pPr>
              <w:jc w:val="center"/>
              <w:rPr>
                <w:rFonts w:hint="eastAsia" w:ascii="宋体" w:hAnsi="宋体" w:eastAsia="宋体" w:cs="宋体"/>
                <w:sz w:val="18"/>
                <w:szCs w:val="18"/>
              </w:rPr>
            </w:pPr>
          </w:p>
        </w:tc>
        <w:tc>
          <w:tcPr>
            <w:tcW w:w="689" w:type="dxa"/>
            <w:tcBorders>
              <w:bottom w:val="nil"/>
            </w:tcBorders>
            <w:noWrap w:val="0"/>
            <w:vAlign w:val="center"/>
          </w:tcPr>
          <w:p w14:paraId="1A50EA5A">
            <w:pPr>
              <w:jc w:val="center"/>
              <w:rPr>
                <w:rFonts w:hint="eastAsia" w:ascii="宋体" w:hAnsi="宋体" w:eastAsia="宋体" w:cs="宋体"/>
                <w:b/>
                <w:bCs/>
                <w:sz w:val="18"/>
                <w:szCs w:val="18"/>
              </w:rPr>
            </w:pPr>
            <w:r>
              <w:rPr>
                <w:rFonts w:hint="eastAsia" w:ascii="宋体" w:hAnsi="宋体" w:eastAsia="宋体" w:cs="宋体"/>
                <w:b/>
                <w:bCs/>
                <w:sz w:val="18"/>
                <w:szCs w:val="18"/>
              </w:rPr>
              <w:t>效益</w:t>
            </w:r>
          </w:p>
          <w:p w14:paraId="232ED7DF">
            <w:pPr>
              <w:jc w:val="center"/>
              <w:rPr>
                <w:rFonts w:hint="eastAsia" w:ascii="宋体" w:hAnsi="宋体" w:eastAsia="宋体" w:cs="宋体"/>
                <w:b/>
                <w:bCs/>
                <w:sz w:val="18"/>
                <w:szCs w:val="18"/>
              </w:rPr>
            </w:pPr>
            <w:r>
              <w:rPr>
                <w:rFonts w:hint="eastAsia" w:ascii="宋体" w:hAnsi="宋体" w:eastAsia="宋体" w:cs="宋体"/>
                <w:b/>
                <w:bCs/>
                <w:sz w:val="18"/>
                <w:szCs w:val="18"/>
              </w:rPr>
              <w:t>指标</w:t>
            </w:r>
          </w:p>
        </w:tc>
        <w:tc>
          <w:tcPr>
            <w:tcW w:w="1119" w:type="dxa"/>
            <w:gridSpan w:val="2"/>
            <w:noWrap w:val="0"/>
            <w:vAlign w:val="center"/>
          </w:tcPr>
          <w:p w14:paraId="5811B65C">
            <w:pPr>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14:paraId="7EA7D6F2">
            <w:pPr>
              <w:jc w:val="center"/>
              <w:rPr>
                <w:rFonts w:hint="eastAsia" w:ascii="宋体" w:hAnsi="宋体" w:eastAsia="宋体" w:cs="宋体"/>
                <w:sz w:val="18"/>
                <w:szCs w:val="18"/>
              </w:rPr>
            </w:pPr>
            <w:r>
              <w:rPr>
                <w:rFonts w:hint="eastAsia" w:ascii="宋体" w:hAnsi="宋体" w:eastAsia="宋体" w:cs="宋体"/>
                <w:kern w:val="0"/>
                <w:sz w:val="18"/>
                <w:szCs w:val="18"/>
              </w:rPr>
              <w:t>指标</w:t>
            </w:r>
          </w:p>
        </w:tc>
        <w:tc>
          <w:tcPr>
            <w:tcW w:w="2647" w:type="dxa"/>
            <w:gridSpan w:val="3"/>
            <w:noWrap w:val="0"/>
            <w:vAlign w:val="center"/>
          </w:tcPr>
          <w:p w14:paraId="2B7FA81A">
            <w:pPr>
              <w:jc w:val="center"/>
              <w:rPr>
                <w:rFonts w:hint="eastAsia" w:ascii="宋体" w:hAnsi="宋体" w:eastAsia="宋体" w:cs="宋体"/>
                <w:sz w:val="18"/>
                <w:szCs w:val="18"/>
              </w:rPr>
            </w:pPr>
            <w:r>
              <w:rPr>
                <w:rFonts w:hint="eastAsia" w:ascii="宋体" w:hAnsi="宋体" w:eastAsia="宋体" w:cs="宋体"/>
                <w:kern w:val="0"/>
                <w:sz w:val="18"/>
                <w:szCs w:val="18"/>
                <w:lang w:eastAsia="zh-CN"/>
              </w:rPr>
              <w:t>优化精神环境</w:t>
            </w:r>
          </w:p>
        </w:tc>
        <w:tc>
          <w:tcPr>
            <w:tcW w:w="1458" w:type="dxa"/>
            <w:noWrap w:val="0"/>
            <w:vAlign w:val="center"/>
          </w:tcPr>
          <w:p w14:paraId="2F5E2661">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1318" w:type="dxa"/>
            <w:gridSpan w:val="2"/>
            <w:noWrap w:val="0"/>
            <w:vAlign w:val="center"/>
          </w:tcPr>
          <w:p w14:paraId="3AB19527">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884" w:type="dxa"/>
            <w:noWrap w:val="0"/>
            <w:vAlign w:val="center"/>
          </w:tcPr>
          <w:p w14:paraId="42A4B963">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33</w:t>
            </w:r>
          </w:p>
        </w:tc>
      </w:tr>
      <w:tr w14:paraId="4DA37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14" w:type="dxa"/>
            <w:noWrap w:val="0"/>
            <w:vAlign w:val="center"/>
          </w:tcPr>
          <w:p w14:paraId="54546446">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center"/>
          </w:tcPr>
          <w:p w14:paraId="4AFC2183">
            <w:pPr>
              <w:jc w:val="center"/>
              <w:rPr>
                <w:rFonts w:hint="default" w:ascii="Arial" w:eastAsia="宋体"/>
                <w:sz w:val="21"/>
                <w:lang w:val="en-US" w:eastAsia="zh-CN"/>
              </w:rPr>
            </w:pPr>
            <w:r>
              <w:rPr>
                <w:rFonts w:hint="eastAsia" w:ascii="Arial"/>
                <w:sz w:val="21"/>
                <w:lang w:val="en-US" w:eastAsia="zh-CN"/>
              </w:rPr>
              <w:t>93</w:t>
            </w:r>
          </w:p>
        </w:tc>
      </w:tr>
      <w:tr w14:paraId="22E85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523" w:type="dxa"/>
            <w:gridSpan w:val="3"/>
            <w:noWrap w:val="0"/>
            <w:vAlign w:val="top"/>
          </w:tcPr>
          <w:p w14:paraId="28537C9A">
            <w:pPr>
              <w:jc w:val="center"/>
              <w:rPr>
                <w:b/>
                <w:bCs/>
              </w:rPr>
            </w:pPr>
            <w:r>
              <w:rPr>
                <w:b/>
                <w:bCs/>
              </w:rPr>
              <w:t>偏差大或</w:t>
            </w:r>
          </w:p>
          <w:p w14:paraId="77A15E2C">
            <w:pPr>
              <w:jc w:val="center"/>
              <w:rPr>
                <w:b/>
                <w:bCs/>
              </w:rPr>
            </w:pPr>
            <w:r>
              <w:rPr>
                <w:b/>
                <w:bCs/>
              </w:rPr>
              <w:t>目标未完成</w:t>
            </w:r>
          </w:p>
          <w:p w14:paraId="70C52605">
            <w:pPr>
              <w:jc w:val="center"/>
              <w:rPr>
                <w:rFonts w:ascii="宋体" w:hAnsi="宋体" w:eastAsia="宋体" w:cs="宋体"/>
                <w:sz w:val="20"/>
                <w:szCs w:val="20"/>
              </w:rPr>
            </w:pPr>
            <w:r>
              <w:rPr>
                <w:b/>
                <w:bCs/>
              </w:rPr>
              <w:t>原因分析</w:t>
            </w:r>
          </w:p>
        </w:tc>
        <w:tc>
          <w:tcPr>
            <w:tcW w:w="7406" w:type="dxa"/>
            <w:gridSpan w:val="8"/>
            <w:noWrap w:val="0"/>
            <w:vAlign w:val="top"/>
          </w:tcPr>
          <w:p w14:paraId="080A0136">
            <w:pPr>
              <w:rPr>
                <w:rFonts w:ascii="Arial"/>
                <w:sz w:val="21"/>
              </w:rPr>
            </w:pPr>
          </w:p>
          <w:p w14:paraId="658B70B1">
            <w:pPr>
              <w:jc w:val="center"/>
              <w:rPr>
                <w:rFonts w:hint="eastAsia" w:ascii="Arial" w:eastAsia="宋体"/>
                <w:sz w:val="21"/>
                <w:lang w:eastAsia="zh-CN"/>
              </w:rPr>
            </w:pPr>
            <w:r>
              <w:rPr>
                <w:rFonts w:hint="eastAsia" w:ascii="Arial"/>
                <w:sz w:val="21"/>
                <w:lang w:eastAsia="zh-CN"/>
              </w:rPr>
              <w:t>无</w:t>
            </w:r>
          </w:p>
        </w:tc>
      </w:tr>
      <w:tr w14:paraId="05BFB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523" w:type="dxa"/>
            <w:gridSpan w:val="3"/>
            <w:noWrap w:val="0"/>
            <w:vAlign w:val="top"/>
          </w:tcPr>
          <w:p w14:paraId="13A32D38">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18E0C631">
            <w:pPr>
              <w:rPr>
                <w:rFonts w:ascii="Arial"/>
                <w:sz w:val="21"/>
              </w:rPr>
            </w:pPr>
          </w:p>
          <w:p w14:paraId="1C9DC428">
            <w:pPr>
              <w:jc w:val="center"/>
              <w:rPr>
                <w:rFonts w:hint="eastAsia" w:ascii="Arial" w:eastAsia="宋体"/>
                <w:sz w:val="21"/>
                <w:lang w:eastAsia="zh-CN"/>
              </w:rPr>
            </w:pPr>
            <w:r>
              <w:rPr>
                <w:rFonts w:hint="eastAsia" w:ascii="Arial"/>
                <w:sz w:val="21"/>
                <w:lang w:eastAsia="zh-CN"/>
              </w:rPr>
              <w:t>无</w:t>
            </w:r>
          </w:p>
        </w:tc>
      </w:tr>
    </w:tbl>
    <w:p w14:paraId="09EC477A">
      <w:pPr>
        <w:widowControl/>
        <w:shd w:val="clear" w:color="auto" w:fill="FFFFFF"/>
        <w:spacing w:line="424" w:lineRule="atLeast"/>
        <w:jc w:val="left"/>
        <w:rPr>
          <w:rFonts w:ascii="Arial" w:hAnsi="Arial" w:eastAsia="宋体" w:cs="Arial"/>
          <w:color w:val="000000"/>
          <w:kern w:val="0"/>
          <w:sz w:val="27"/>
          <w:szCs w:val="27"/>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3、融媒体中心专项经费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hint="eastAsia" w:ascii="Arial" w:hAnsi="Arial" w:eastAsia="宋体" w:cs="Arial"/>
          <w:color w:val="000000"/>
          <w:kern w:val="0"/>
          <w:sz w:val="27"/>
          <w:szCs w:val="27"/>
          <w:lang w:val="en-US" w:eastAsia="zh-CN"/>
        </w:rPr>
        <w:t>主要产出和效益：1、公众号粉丝3万以上，2、打造形象带来招商机遇，良好.3、展现下陆首善建设成果良好。、4群众满意率良好</w:t>
      </w:r>
      <w:r>
        <w:rPr>
          <w:rFonts w:hint="eastAsia" w:ascii="Arial" w:hAnsi="Arial" w:eastAsia="宋体" w:cs="Arial"/>
          <w:color w:val="000000"/>
          <w:kern w:val="0"/>
          <w:sz w:val="27"/>
          <w:szCs w:val="27"/>
          <w:lang w:val="en-US" w:eastAsia="zh-CN"/>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57F446D6">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color w:val="auto"/>
          <w:kern w:val="0"/>
          <w:sz w:val="28"/>
          <w:szCs w:val="28"/>
          <w:shd w:val="clear" w:color="auto" w:fill="FFFFFF"/>
          <w:lang w:eastAsia="zh-CN"/>
        </w:rPr>
      </w:pPr>
      <w:r>
        <w:rPr>
          <w:rFonts w:hint="eastAsia" w:ascii="宋体-PUA" w:hAnsi="宋体-PUA" w:eastAsia="宋体-PUA" w:cs="宋体-PUA"/>
          <w:b/>
          <w:bCs/>
          <w:color w:val="auto"/>
          <w:kern w:val="0"/>
          <w:sz w:val="28"/>
          <w:szCs w:val="28"/>
          <w:shd w:val="clear" w:color="auto" w:fill="FFFFFF"/>
        </w:rPr>
        <w:t>融媒体中心专项经费</w:t>
      </w:r>
      <w:r>
        <w:rPr>
          <w:rFonts w:hint="eastAsia" w:ascii="宋体-PUA" w:hAnsi="宋体-PUA" w:eastAsia="宋体-PUA" w:cs="宋体-PUA"/>
          <w:b/>
          <w:bCs/>
          <w:color w:val="auto"/>
          <w:kern w:val="0"/>
          <w:sz w:val="28"/>
          <w:szCs w:val="28"/>
          <w:shd w:val="clear" w:color="auto" w:fill="FFFFFF"/>
          <w:lang w:eastAsia="zh-CN"/>
        </w:rPr>
        <w:t>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75594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center"/>
          </w:tcPr>
          <w:p w14:paraId="69B2402E">
            <w:pPr>
              <w:spacing w:before="154" w:line="220" w:lineRule="auto"/>
              <w:ind w:left="304"/>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3A6C401C">
            <w:pPr>
              <w:jc w:val="center"/>
              <w:rPr>
                <w:rFonts w:ascii="Arial"/>
                <w:sz w:val="21"/>
              </w:rPr>
            </w:pPr>
            <w:r>
              <w:rPr>
                <w:rFonts w:hint="eastAsia" w:ascii="Arial"/>
                <w:sz w:val="21"/>
              </w:rPr>
              <w:t>融媒体中心专项经费</w:t>
            </w:r>
          </w:p>
        </w:tc>
      </w:tr>
      <w:tr w14:paraId="629CC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center"/>
          </w:tcPr>
          <w:p w14:paraId="03E35336">
            <w:pPr>
              <w:spacing w:before="150" w:line="219" w:lineRule="auto"/>
              <w:ind w:left="304"/>
              <w:jc w:val="center"/>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360542A6">
            <w:pPr>
              <w:jc w:val="center"/>
              <w:rPr>
                <w:rFonts w:ascii="Arial"/>
                <w:sz w:val="21"/>
              </w:rPr>
            </w:pPr>
            <w:r>
              <w:rPr>
                <w:rFonts w:hint="eastAsia" w:ascii="Arial"/>
                <w:sz w:val="21"/>
                <w:lang w:val="en-US" w:eastAsia="zh-CN"/>
              </w:rPr>
              <w:t>区委宣传部</w:t>
            </w:r>
          </w:p>
        </w:tc>
        <w:tc>
          <w:tcPr>
            <w:tcW w:w="2516" w:type="dxa"/>
            <w:gridSpan w:val="3"/>
            <w:noWrap w:val="0"/>
            <w:vAlign w:val="center"/>
          </w:tcPr>
          <w:p w14:paraId="17A46E9F">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center"/>
          </w:tcPr>
          <w:p w14:paraId="39FEA72E">
            <w:pPr>
              <w:jc w:val="center"/>
              <w:rPr>
                <w:rFonts w:hint="default" w:ascii="Arial" w:eastAsia="宋体"/>
                <w:sz w:val="21"/>
                <w:lang w:val="en-US" w:eastAsia="zh-CN"/>
              </w:rPr>
            </w:pPr>
            <w:r>
              <w:rPr>
                <w:rFonts w:hint="eastAsia" w:ascii="Arial"/>
                <w:sz w:val="21"/>
                <w:lang w:val="en-US" w:eastAsia="zh-CN"/>
              </w:rPr>
              <w:t>区委宣传部</w:t>
            </w:r>
          </w:p>
        </w:tc>
      </w:tr>
      <w:tr w14:paraId="7FFE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1C317CC">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7E43AFF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7E4B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2FBDD2F">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E5F2F8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4DE9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7CCF22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75628B8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48EE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E15E11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3BDA77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61711C9">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213E7C30">
            <w:pPr>
              <w:rPr>
                <w:rFonts w:ascii="Arial"/>
                <w:sz w:val="21"/>
              </w:rPr>
            </w:pPr>
          </w:p>
        </w:tc>
        <w:tc>
          <w:tcPr>
            <w:tcW w:w="1329" w:type="dxa"/>
            <w:noWrap w:val="0"/>
            <w:vAlign w:val="top"/>
          </w:tcPr>
          <w:p w14:paraId="5EC984AC">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67FF82DF">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C58CFB5">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48109CB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21D30B57">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8E45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8E60AC5">
            <w:pPr>
              <w:rPr>
                <w:rFonts w:ascii="Arial"/>
                <w:sz w:val="21"/>
              </w:rPr>
            </w:pPr>
          </w:p>
        </w:tc>
        <w:tc>
          <w:tcPr>
            <w:tcW w:w="1119" w:type="dxa"/>
            <w:gridSpan w:val="2"/>
            <w:noWrap w:val="0"/>
            <w:vAlign w:val="top"/>
          </w:tcPr>
          <w:p w14:paraId="35000569">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4CF9DC38">
            <w:pPr>
              <w:jc w:val="center"/>
              <w:rPr>
                <w:rFonts w:ascii="Arial"/>
                <w:sz w:val="21"/>
              </w:rPr>
            </w:pPr>
            <w:r>
              <w:rPr>
                <w:rFonts w:hint="eastAsia" w:ascii="仿宋_GB2312" w:hAnsi="宋体" w:eastAsia="仿宋_GB2312" w:cs="仿宋_GB2312"/>
                <w:kern w:val="0"/>
                <w:szCs w:val="20"/>
                <w:lang w:val="en-US" w:eastAsia="zh-CN"/>
              </w:rPr>
              <w:t>15</w:t>
            </w:r>
          </w:p>
        </w:tc>
        <w:tc>
          <w:tcPr>
            <w:tcW w:w="1318" w:type="dxa"/>
            <w:gridSpan w:val="2"/>
            <w:noWrap w:val="0"/>
            <w:vAlign w:val="center"/>
          </w:tcPr>
          <w:p w14:paraId="27F51252">
            <w:pPr>
              <w:jc w:val="center"/>
              <w:rPr>
                <w:rFonts w:hint="default" w:ascii="Arial" w:eastAsia="宋体"/>
                <w:sz w:val="21"/>
                <w:lang w:val="en-US" w:eastAsia="zh-CN"/>
              </w:rPr>
            </w:pPr>
            <w:r>
              <w:rPr>
                <w:rFonts w:hint="eastAsia" w:ascii="Arial"/>
                <w:sz w:val="21"/>
                <w:lang w:val="en-US" w:eastAsia="zh-CN"/>
              </w:rPr>
              <w:t>15</w:t>
            </w:r>
          </w:p>
        </w:tc>
        <w:tc>
          <w:tcPr>
            <w:tcW w:w="1458" w:type="dxa"/>
            <w:noWrap w:val="0"/>
            <w:vAlign w:val="center"/>
          </w:tcPr>
          <w:p w14:paraId="5DE75C56">
            <w:pPr>
              <w:jc w:val="cente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center"/>
          </w:tcPr>
          <w:p w14:paraId="34C49A87">
            <w:pPr>
              <w:jc w:val="center"/>
              <w:rPr>
                <w:rFonts w:hint="default" w:ascii="Arial" w:eastAsia="宋体"/>
                <w:sz w:val="21"/>
                <w:lang w:val="en-US" w:eastAsia="zh-CN"/>
              </w:rPr>
            </w:pPr>
            <w:r>
              <w:rPr>
                <w:rFonts w:hint="eastAsia" w:ascii="Arial"/>
                <w:sz w:val="21"/>
                <w:lang w:val="en-US" w:eastAsia="zh-CN"/>
              </w:rPr>
              <w:t>20</w:t>
            </w:r>
          </w:p>
        </w:tc>
      </w:tr>
      <w:tr w14:paraId="7A7AC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21B9F21A">
            <w:pPr>
              <w:jc w:val="both"/>
              <w:rPr>
                <w:b/>
                <w:bCs/>
              </w:rPr>
            </w:pPr>
          </w:p>
          <w:p w14:paraId="7CDEC431">
            <w:pPr>
              <w:jc w:val="center"/>
              <w:rPr>
                <w:b/>
                <w:bCs/>
              </w:rPr>
            </w:pPr>
            <w:r>
              <w:rPr>
                <w:b/>
                <w:bCs/>
              </w:rPr>
              <w:t>年</w:t>
            </w:r>
          </w:p>
          <w:p w14:paraId="422A6CFC">
            <w:pPr>
              <w:jc w:val="center"/>
              <w:rPr>
                <w:b/>
                <w:bCs/>
              </w:rPr>
            </w:pPr>
            <w:r>
              <w:rPr>
                <w:b/>
                <w:bCs/>
              </w:rPr>
              <w:t>度</w:t>
            </w:r>
          </w:p>
          <w:p w14:paraId="1F683E40">
            <w:pPr>
              <w:jc w:val="center"/>
              <w:rPr>
                <w:b/>
                <w:bCs/>
              </w:rPr>
            </w:pPr>
            <w:r>
              <w:rPr>
                <w:b/>
                <w:bCs/>
              </w:rPr>
              <w:t>绩</w:t>
            </w:r>
          </w:p>
          <w:p w14:paraId="1F313AB4">
            <w:pPr>
              <w:jc w:val="center"/>
              <w:rPr>
                <w:b/>
                <w:bCs/>
              </w:rPr>
            </w:pPr>
            <w:r>
              <w:rPr>
                <w:b/>
                <w:bCs/>
              </w:rPr>
              <w:t>效</w:t>
            </w:r>
          </w:p>
          <w:p w14:paraId="6B6BFC9A">
            <w:pPr>
              <w:jc w:val="center"/>
              <w:rPr>
                <w:b/>
                <w:bCs/>
              </w:rPr>
            </w:pPr>
            <w:r>
              <w:rPr>
                <w:b/>
                <w:bCs/>
              </w:rPr>
              <w:t>目</w:t>
            </w:r>
          </w:p>
          <w:p w14:paraId="1B27C55C">
            <w:pPr>
              <w:jc w:val="center"/>
              <w:rPr>
                <w:b/>
                <w:bCs/>
              </w:rPr>
            </w:pPr>
            <w:r>
              <w:rPr>
                <w:b/>
                <w:bCs/>
              </w:rPr>
              <w:t>标</w:t>
            </w:r>
          </w:p>
          <w:p w14:paraId="71AFDAD0">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0CB90C02">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79BCD33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237367C">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2A6F8723">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626D1A58">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27D3CECA">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A183CEB">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61391D0">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39230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C18E77D">
            <w:pPr>
              <w:rPr>
                <w:rFonts w:ascii="Arial"/>
                <w:sz w:val="21"/>
              </w:rPr>
            </w:pPr>
          </w:p>
        </w:tc>
        <w:tc>
          <w:tcPr>
            <w:tcW w:w="689" w:type="dxa"/>
            <w:vMerge w:val="restart"/>
            <w:tcBorders>
              <w:bottom w:val="nil"/>
            </w:tcBorders>
            <w:noWrap w:val="0"/>
            <w:vAlign w:val="top"/>
          </w:tcPr>
          <w:p w14:paraId="76395224">
            <w:pPr>
              <w:rPr>
                <w:b/>
                <w:bCs/>
              </w:rPr>
            </w:pPr>
          </w:p>
          <w:p w14:paraId="5253BBE4">
            <w:pPr>
              <w:jc w:val="center"/>
              <w:rPr>
                <w:b/>
                <w:bCs/>
              </w:rPr>
            </w:pPr>
            <w:r>
              <w:rPr>
                <w:b/>
                <w:bCs/>
              </w:rPr>
              <w:t>产出</w:t>
            </w:r>
          </w:p>
          <w:p w14:paraId="4987CC5D">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14:paraId="4E3C196C">
            <w:pPr>
              <w:jc w:val="cente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199E685A">
            <w:pPr>
              <w:jc w:val="center"/>
              <w:rPr>
                <w:rFonts w:ascii="Arial"/>
                <w:sz w:val="21"/>
              </w:rPr>
            </w:pPr>
            <w:r>
              <w:rPr>
                <w:rFonts w:hint="eastAsia" w:ascii="仿宋_GB2312" w:hAnsi="宋体" w:eastAsia="仿宋_GB2312" w:cs="仿宋_GB2312"/>
                <w:kern w:val="0"/>
                <w:szCs w:val="20"/>
              </w:rPr>
              <w:t>公众号粉丝</w:t>
            </w:r>
            <w:r>
              <w:rPr>
                <w:rFonts w:hint="eastAsia" w:ascii="仿宋_GB2312" w:hAnsi="宋体" w:eastAsia="仿宋_GB2312" w:cs="仿宋_GB2312"/>
                <w:kern w:val="0"/>
                <w:szCs w:val="20"/>
                <w:lang w:val="en-US" w:eastAsia="zh-CN"/>
              </w:rPr>
              <w:t>3</w:t>
            </w:r>
            <w:r>
              <w:rPr>
                <w:rFonts w:hint="eastAsia" w:ascii="仿宋_GB2312" w:hAnsi="宋体" w:eastAsia="仿宋_GB2312" w:cs="仿宋_GB2312"/>
                <w:kern w:val="0"/>
                <w:szCs w:val="20"/>
              </w:rPr>
              <w:t>万以上</w:t>
            </w:r>
          </w:p>
        </w:tc>
        <w:tc>
          <w:tcPr>
            <w:tcW w:w="1458" w:type="dxa"/>
            <w:noWrap w:val="0"/>
            <w:vAlign w:val="center"/>
          </w:tcPr>
          <w:p w14:paraId="43033408">
            <w:pPr>
              <w:jc w:val="center"/>
              <w:rPr>
                <w:rFonts w:hint="default" w:ascii="Arial" w:eastAsia="宋体"/>
                <w:sz w:val="21"/>
                <w:lang w:val="en-US" w:eastAsia="zh-CN"/>
              </w:rPr>
            </w:pPr>
            <w:r>
              <w:rPr>
                <w:rFonts w:hint="eastAsia" w:ascii="Arial"/>
                <w:sz w:val="21"/>
                <w:lang w:val="en-US" w:eastAsia="zh-CN"/>
              </w:rPr>
              <w:t>2.8</w:t>
            </w:r>
          </w:p>
        </w:tc>
        <w:tc>
          <w:tcPr>
            <w:tcW w:w="1318" w:type="dxa"/>
            <w:gridSpan w:val="2"/>
            <w:noWrap w:val="0"/>
            <w:vAlign w:val="center"/>
          </w:tcPr>
          <w:p w14:paraId="02746F2D">
            <w:pPr>
              <w:jc w:val="center"/>
              <w:rPr>
                <w:rFonts w:hint="default" w:ascii="Arial" w:eastAsia="宋体"/>
                <w:sz w:val="21"/>
                <w:lang w:val="en-US" w:eastAsia="zh-CN"/>
              </w:rPr>
            </w:pPr>
            <w:r>
              <w:rPr>
                <w:rFonts w:hint="eastAsia" w:ascii="Arial"/>
                <w:sz w:val="21"/>
                <w:lang w:val="en-US" w:eastAsia="zh-CN"/>
              </w:rPr>
              <w:t>3.1</w:t>
            </w:r>
          </w:p>
        </w:tc>
        <w:tc>
          <w:tcPr>
            <w:tcW w:w="884" w:type="dxa"/>
            <w:noWrap w:val="0"/>
            <w:vAlign w:val="center"/>
          </w:tcPr>
          <w:p w14:paraId="13669426">
            <w:pPr>
              <w:jc w:val="center"/>
              <w:rPr>
                <w:rFonts w:hint="default" w:ascii="Arial" w:eastAsia="宋体"/>
                <w:sz w:val="21"/>
                <w:lang w:val="en-US" w:eastAsia="zh-CN"/>
              </w:rPr>
            </w:pPr>
            <w:r>
              <w:rPr>
                <w:rFonts w:hint="eastAsia" w:ascii="Arial"/>
                <w:sz w:val="21"/>
                <w:lang w:val="en-US" w:eastAsia="zh-CN"/>
              </w:rPr>
              <w:t>40</w:t>
            </w:r>
          </w:p>
        </w:tc>
      </w:tr>
      <w:tr w14:paraId="7F5E8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E276D17">
            <w:pPr>
              <w:rPr>
                <w:rFonts w:ascii="Arial"/>
                <w:sz w:val="21"/>
              </w:rPr>
            </w:pPr>
          </w:p>
        </w:tc>
        <w:tc>
          <w:tcPr>
            <w:tcW w:w="689" w:type="dxa"/>
            <w:vMerge w:val="continue"/>
            <w:tcBorders>
              <w:top w:val="nil"/>
              <w:bottom w:val="nil"/>
            </w:tcBorders>
            <w:noWrap w:val="0"/>
            <w:vAlign w:val="top"/>
          </w:tcPr>
          <w:p w14:paraId="5585BC1E">
            <w:pPr>
              <w:rPr>
                <w:b/>
                <w:bCs/>
              </w:rPr>
            </w:pPr>
          </w:p>
        </w:tc>
        <w:tc>
          <w:tcPr>
            <w:tcW w:w="1119" w:type="dxa"/>
            <w:gridSpan w:val="2"/>
            <w:noWrap w:val="0"/>
            <w:vAlign w:val="center"/>
          </w:tcPr>
          <w:p w14:paraId="1AE85D2F">
            <w:pPr>
              <w:jc w:val="center"/>
              <w:rPr>
                <w:rFonts w:ascii="Arial"/>
                <w:sz w:val="21"/>
              </w:rPr>
            </w:pPr>
            <w:r>
              <w:rPr>
                <w:rFonts w:hint="eastAsia" w:ascii="仿宋_GB2312" w:hAnsi="宋体" w:eastAsia="仿宋_GB2312" w:cs="仿宋_GB2312"/>
                <w:kern w:val="0"/>
                <w:szCs w:val="20"/>
              </w:rPr>
              <w:t>成本指标</w:t>
            </w:r>
          </w:p>
        </w:tc>
        <w:tc>
          <w:tcPr>
            <w:tcW w:w="2647" w:type="dxa"/>
            <w:gridSpan w:val="3"/>
            <w:noWrap w:val="0"/>
            <w:vAlign w:val="center"/>
          </w:tcPr>
          <w:p w14:paraId="010AF927">
            <w:pPr>
              <w:jc w:val="center"/>
              <w:rPr>
                <w:rFonts w:ascii="Arial"/>
                <w:sz w:val="21"/>
              </w:rPr>
            </w:pPr>
            <w:r>
              <w:rPr>
                <w:rFonts w:hint="eastAsia" w:ascii="仿宋_GB2312" w:hAnsi="宋体" w:eastAsia="仿宋_GB2312" w:cs="仿宋_GB2312"/>
                <w:kern w:val="0"/>
                <w:szCs w:val="20"/>
                <w:lang w:eastAsia="zh-CN"/>
              </w:rPr>
              <w:t>运行成本</w:t>
            </w:r>
            <w:r>
              <w:rPr>
                <w:rFonts w:hint="eastAsia" w:ascii="仿宋_GB2312" w:hAnsi="宋体" w:eastAsia="仿宋_GB2312" w:cs="仿宋_GB2312"/>
                <w:kern w:val="0"/>
                <w:szCs w:val="20"/>
                <w:lang w:val="en-US" w:eastAsia="zh-CN"/>
              </w:rPr>
              <w:t>15万元以内</w:t>
            </w:r>
          </w:p>
        </w:tc>
        <w:tc>
          <w:tcPr>
            <w:tcW w:w="1458" w:type="dxa"/>
            <w:noWrap w:val="0"/>
            <w:vAlign w:val="center"/>
          </w:tcPr>
          <w:p w14:paraId="4CDEB6DD">
            <w:pPr>
              <w:jc w:val="center"/>
              <w:rPr>
                <w:rFonts w:hint="default" w:ascii="Arial" w:eastAsia="宋体"/>
                <w:sz w:val="21"/>
                <w:lang w:val="en-US" w:eastAsia="zh-CN"/>
              </w:rPr>
            </w:pPr>
            <w:r>
              <w:rPr>
                <w:rFonts w:hint="eastAsia" w:ascii="Arial"/>
                <w:sz w:val="21"/>
                <w:lang w:val="en-US" w:eastAsia="zh-CN"/>
              </w:rPr>
              <w:t>15万元</w:t>
            </w:r>
          </w:p>
        </w:tc>
        <w:tc>
          <w:tcPr>
            <w:tcW w:w="1318" w:type="dxa"/>
            <w:gridSpan w:val="2"/>
            <w:noWrap w:val="0"/>
            <w:vAlign w:val="center"/>
          </w:tcPr>
          <w:p w14:paraId="1F948028">
            <w:pPr>
              <w:jc w:val="center"/>
              <w:rPr>
                <w:rFonts w:hint="default" w:ascii="Arial" w:eastAsia="宋体"/>
                <w:sz w:val="21"/>
                <w:lang w:val="en-US" w:eastAsia="zh-CN"/>
              </w:rPr>
            </w:pPr>
            <w:r>
              <w:rPr>
                <w:rFonts w:hint="eastAsia" w:ascii="Arial"/>
                <w:sz w:val="21"/>
                <w:lang w:val="en-US" w:eastAsia="zh-CN"/>
              </w:rPr>
              <w:t>15万元</w:t>
            </w:r>
          </w:p>
        </w:tc>
        <w:tc>
          <w:tcPr>
            <w:tcW w:w="884" w:type="dxa"/>
            <w:noWrap w:val="0"/>
            <w:vAlign w:val="center"/>
          </w:tcPr>
          <w:p w14:paraId="020DD084">
            <w:pPr>
              <w:jc w:val="center"/>
              <w:rPr>
                <w:rFonts w:hint="default" w:ascii="Arial" w:eastAsia="宋体"/>
                <w:sz w:val="21"/>
                <w:lang w:val="en-US" w:eastAsia="zh-CN"/>
              </w:rPr>
            </w:pPr>
            <w:r>
              <w:rPr>
                <w:rFonts w:hint="eastAsia" w:ascii="Arial"/>
                <w:sz w:val="21"/>
                <w:lang w:val="en-US" w:eastAsia="zh-CN"/>
              </w:rPr>
              <w:t>10</w:t>
            </w:r>
          </w:p>
        </w:tc>
      </w:tr>
      <w:tr w14:paraId="4795C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3BE7F88">
            <w:pPr>
              <w:rPr>
                <w:rFonts w:ascii="Arial"/>
                <w:sz w:val="21"/>
              </w:rPr>
            </w:pPr>
          </w:p>
        </w:tc>
        <w:tc>
          <w:tcPr>
            <w:tcW w:w="689" w:type="dxa"/>
            <w:vMerge w:val="restart"/>
            <w:tcBorders>
              <w:bottom w:val="nil"/>
            </w:tcBorders>
            <w:noWrap w:val="0"/>
            <w:vAlign w:val="top"/>
          </w:tcPr>
          <w:p w14:paraId="377519AC">
            <w:pPr>
              <w:jc w:val="center"/>
              <w:rPr>
                <w:rFonts w:ascii="Calibri" w:hAnsi="Calibri" w:eastAsia="宋体" w:cs="Times New Roman"/>
                <w:b/>
                <w:bCs/>
              </w:rPr>
            </w:pPr>
          </w:p>
          <w:p w14:paraId="4E4E78D4">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center"/>
          </w:tcPr>
          <w:p w14:paraId="008442F5">
            <w:pPr>
              <w:widowControl/>
              <w:jc w:val="center"/>
              <w:rPr>
                <w:rFonts w:ascii="宋体" w:hAnsi="宋体" w:eastAsia="宋体" w:cs="宋体"/>
                <w:sz w:val="11"/>
                <w:szCs w:val="11"/>
              </w:rPr>
            </w:pPr>
            <w:r>
              <w:rPr>
                <w:rFonts w:hint="eastAsia" w:ascii="仿宋_GB2312" w:hAnsi="宋体" w:eastAsia="仿宋_GB2312" w:cs="仿宋_GB2312"/>
                <w:kern w:val="0"/>
                <w:szCs w:val="20"/>
              </w:rPr>
              <w:t>经济效益指标</w:t>
            </w:r>
          </w:p>
        </w:tc>
        <w:tc>
          <w:tcPr>
            <w:tcW w:w="2647" w:type="dxa"/>
            <w:gridSpan w:val="3"/>
            <w:noWrap w:val="0"/>
            <w:vAlign w:val="center"/>
          </w:tcPr>
          <w:p w14:paraId="7A09669E">
            <w:pPr>
              <w:jc w:val="center"/>
              <w:rPr>
                <w:rFonts w:ascii="Arial"/>
                <w:sz w:val="21"/>
              </w:rPr>
            </w:pPr>
            <w:r>
              <w:rPr>
                <w:rFonts w:hint="eastAsia" w:ascii="仿宋_GB2312" w:hAnsi="宋体" w:eastAsia="仿宋_GB2312" w:cs="仿宋_GB2312"/>
                <w:kern w:val="0"/>
                <w:szCs w:val="20"/>
              </w:rPr>
              <w:t>打造形象带来招商机遇</w:t>
            </w:r>
          </w:p>
        </w:tc>
        <w:tc>
          <w:tcPr>
            <w:tcW w:w="1458" w:type="dxa"/>
            <w:noWrap w:val="0"/>
            <w:vAlign w:val="center"/>
          </w:tcPr>
          <w:p w14:paraId="3E32B07D">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1318" w:type="dxa"/>
            <w:gridSpan w:val="2"/>
            <w:noWrap w:val="0"/>
            <w:vAlign w:val="center"/>
          </w:tcPr>
          <w:p w14:paraId="0BBF0D1F">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884" w:type="dxa"/>
            <w:noWrap w:val="0"/>
            <w:vAlign w:val="center"/>
          </w:tcPr>
          <w:p w14:paraId="598ED142">
            <w:pPr>
              <w:jc w:val="center"/>
              <w:rPr>
                <w:rFonts w:hint="default" w:ascii="Arial" w:eastAsia="宋体"/>
                <w:sz w:val="21"/>
                <w:lang w:val="en-US" w:eastAsia="zh-CN"/>
              </w:rPr>
            </w:pPr>
            <w:r>
              <w:rPr>
                <w:rFonts w:hint="eastAsia" w:ascii="Arial"/>
                <w:sz w:val="21"/>
                <w:lang w:val="en-US" w:eastAsia="zh-CN"/>
              </w:rPr>
              <w:t>8</w:t>
            </w:r>
          </w:p>
        </w:tc>
      </w:tr>
      <w:tr w14:paraId="4F5D3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52CC6A3">
            <w:pPr>
              <w:rPr>
                <w:rFonts w:ascii="Arial"/>
                <w:sz w:val="21"/>
              </w:rPr>
            </w:pPr>
          </w:p>
        </w:tc>
        <w:tc>
          <w:tcPr>
            <w:tcW w:w="689" w:type="dxa"/>
            <w:vMerge w:val="continue"/>
            <w:tcBorders>
              <w:top w:val="nil"/>
              <w:bottom w:val="nil"/>
            </w:tcBorders>
            <w:noWrap w:val="0"/>
            <w:vAlign w:val="top"/>
          </w:tcPr>
          <w:p w14:paraId="3F970B0A">
            <w:pPr>
              <w:jc w:val="center"/>
              <w:rPr>
                <w:rFonts w:ascii="Calibri" w:hAnsi="Calibri" w:eastAsia="宋体" w:cs="Times New Roman"/>
                <w:b/>
                <w:bCs/>
              </w:rPr>
            </w:pPr>
          </w:p>
        </w:tc>
        <w:tc>
          <w:tcPr>
            <w:tcW w:w="1119" w:type="dxa"/>
            <w:gridSpan w:val="2"/>
            <w:noWrap w:val="0"/>
            <w:vAlign w:val="center"/>
          </w:tcPr>
          <w:p w14:paraId="5CCF042C">
            <w:pPr>
              <w:widowControl/>
              <w:jc w:val="center"/>
              <w:rPr>
                <w:rFonts w:ascii="宋体" w:hAnsi="宋体" w:eastAsia="宋体" w:cs="宋体"/>
                <w:sz w:val="22"/>
                <w:szCs w:val="22"/>
              </w:rPr>
            </w:pPr>
            <w:r>
              <w:rPr>
                <w:rFonts w:hint="eastAsia" w:ascii="仿宋_GB2312" w:hAnsi="宋体" w:eastAsia="仿宋_GB2312" w:cs="仿宋_GB2312"/>
                <w:kern w:val="0"/>
                <w:szCs w:val="20"/>
              </w:rPr>
              <w:t>社会效益指标</w:t>
            </w:r>
          </w:p>
        </w:tc>
        <w:tc>
          <w:tcPr>
            <w:tcW w:w="2647" w:type="dxa"/>
            <w:gridSpan w:val="3"/>
            <w:noWrap w:val="0"/>
            <w:vAlign w:val="center"/>
          </w:tcPr>
          <w:p w14:paraId="37D5F3F5">
            <w:pPr>
              <w:jc w:val="center"/>
              <w:rPr>
                <w:rFonts w:ascii="Arial"/>
                <w:sz w:val="21"/>
              </w:rPr>
            </w:pPr>
            <w:r>
              <w:rPr>
                <w:rFonts w:hint="eastAsia" w:ascii="仿宋_GB2312" w:hAnsi="宋体" w:eastAsia="仿宋_GB2312" w:cs="仿宋_GB2312"/>
                <w:kern w:val="0"/>
                <w:szCs w:val="20"/>
              </w:rPr>
              <w:t>展现下陆首善建设成果</w:t>
            </w:r>
          </w:p>
        </w:tc>
        <w:tc>
          <w:tcPr>
            <w:tcW w:w="1458" w:type="dxa"/>
            <w:noWrap w:val="0"/>
            <w:vAlign w:val="center"/>
          </w:tcPr>
          <w:p w14:paraId="5C239E0E">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1318" w:type="dxa"/>
            <w:gridSpan w:val="2"/>
            <w:noWrap w:val="0"/>
            <w:vAlign w:val="center"/>
          </w:tcPr>
          <w:p w14:paraId="5B7A2473">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884" w:type="dxa"/>
            <w:noWrap w:val="0"/>
            <w:vAlign w:val="center"/>
          </w:tcPr>
          <w:p w14:paraId="28013BA1">
            <w:pPr>
              <w:jc w:val="center"/>
              <w:rPr>
                <w:rFonts w:hint="default" w:ascii="Arial" w:eastAsia="宋体"/>
                <w:sz w:val="21"/>
                <w:lang w:val="en-US" w:eastAsia="zh-CN"/>
              </w:rPr>
            </w:pPr>
            <w:r>
              <w:rPr>
                <w:rFonts w:hint="eastAsia" w:ascii="Arial"/>
                <w:sz w:val="21"/>
                <w:lang w:val="en-US" w:eastAsia="zh-CN"/>
              </w:rPr>
              <w:t>8</w:t>
            </w:r>
          </w:p>
        </w:tc>
      </w:tr>
      <w:tr w14:paraId="2C46C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C16BAD4">
            <w:pPr>
              <w:rPr>
                <w:rFonts w:ascii="Arial"/>
                <w:sz w:val="21"/>
              </w:rPr>
            </w:pPr>
          </w:p>
        </w:tc>
        <w:tc>
          <w:tcPr>
            <w:tcW w:w="689" w:type="dxa"/>
            <w:tcBorders>
              <w:bottom w:val="nil"/>
            </w:tcBorders>
            <w:noWrap w:val="0"/>
            <w:vAlign w:val="top"/>
          </w:tcPr>
          <w:p w14:paraId="2BBBFCCE">
            <w:pPr>
              <w:jc w:val="center"/>
              <w:rPr>
                <w:rFonts w:ascii="Calibri" w:hAnsi="Calibri" w:eastAsia="宋体" w:cs="Times New Roman"/>
                <w:b/>
                <w:bCs/>
              </w:rPr>
            </w:pPr>
            <w:r>
              <w:rPr>
                <w:rFonts w:ascii="Calibri" w:hAnsi="Calibri" w:eastAsia="宋体" w:cs="Times New Roman"/>
                <w:b/>
                <w:bCs/>
              </w:rPr>
              <w:t>满意</w:t>
            </w:r>
          </w:p>
          <w:p w14:paraId="1170E0B2">
            <w:pPr>
              <w:jc w:val="center"/>
              <w:rPr>
                <w:rFonts w:ascii="Calibri" w:hAnsi="Calibri" w:eastAsia="宋体" w:cs="Times New Roman"/>
                <w:b/>
                <w:bCs/>
              </w:rPr>
            </w:pPr>
            <w:r>
              <w:rPr>
                <w:rFonts w:ascii="Calibri" w:hAnsi="Calibri" w:eastAsia="宋体" w:cs="Times New Roman"/>
                <w:b/>
                <w:bCs/>
              </w:rPr>
              <w:t>度指</w:t>
            </w:r>
          </w:p>
          <w:p w14:paraId="32E2A6DE">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center"/>
          </w:tcPr>
          <w:p w14:paraId="4188EA4F">
            <w:pPr>
              <w:widowControl/>
              <w:jc w:val="center"/>
              <w:rPr>
                <w:rFonts w:ascii="宋体" w:hAnsi="宋体" w:eastAsia="宋体" w:cs="宋体"/>
                <w:sz w:val="11"/>
                <w:szCs w:val="11"/>
              </w:rPr>
            </w:pPr>
            <w:r>
              <w:rPr>
                <w:rFonts w:hint="eastAsia" w:ascii="仿宋_GB2312" w:hAnsi="宋体" w:eastAsia="仿宋_GB2312" w:cs="仿宋_GB2312"/>
                <w:kern w:val="0"/>
                <w:szCs w:val="20"/>
              </w:rPr>
              <w:t>服务对象满意度</w:t>
            </w:r>
          </w:p>
        </w:tc>
        <w:tc>
          <w:tcPr>
            <w:tcW w:w="2647" w:type="dxa"/>
            <w:gridSpan w:val="3"/>
            <w:noWrap w:val="0"/>
            <w:vAlign w:val="center"/>
          </w:tcPr>
          <w:p w14:paraId="7A495EDC">
            <w:pPr>
              <w:jc w:val="center"/>
              <w:rPr>
                <w:rFonts w:ascii="Arial"/>
                <w:sz w:val="21"/>
              </w:rPr>
            </w:pPr>
            <w:r>
              <w:rPr>
                <w:rFonts w:hint="eastAsia" w:ascii="仿宋_GB2312" w:hAnsi="宋体" w:eastAsia="仿宋_GB2312" w:cs="仿宋_GB2312"/>
                <w:kern w:val="0"/>
                <w:szCs w:val="20"/>
                <w:lang w:eastAsia="zh-CN"/>
              </w:rPr>
              <w:t>群众满意</w:t>
            </w:r>
          </w:p>
        </w:tc>
        <w:tc>
          <w:tcPr>
            <w:tcW w:w="1458" w:type="dxa"/>
            <w:noWrap w:val="0"/>
            <w:vAlign w:val="center"/>
          </w:tcPr>
          <w:p w14:paraId="2A56815F">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1318" w:type="dxa"/>
            <w:gridSpan w:val="2"/>
            <w:noWrap w:val="0"/>
            <w:vAlign w:val="center"/>
          </w:tcPr>
          <w:p w14:paraId="6ACBF630">
            <w:pPr>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良好</w:t>
            </w:r>
          </w:p>
        </w:tc>
        <w:tc>
          <w:tcPr>
            <w:tcW w:w="884" w:type="dxa"/>
            <w:noWrap w:val="0"/>
            <w:vAlign w:val="center"/>
          </w:tcPr>
          <w:p w14:paraId="0951D35F">
            <w:pPr>
              <w:jc w:val="center"/>
              <w:rPr>
                <w:rFonts w:ascii="Arial"/>
                <w:sz w:val="21"/>
              </w:rPr>
            </w:pPr>
            <w:r>
              <w:rPr>
                <w:rFonts w:hint="eastAsia" w:ascii="Arial"/>
                <w:sz w:val="21"/>
                <w:lang w:val="en-US" w:eastAsia="zh-CN"/>
              </w:rPr>
              <w:t>8</w:t>
            </w:r>
          </w:p>
        </w:tc>
      </w:tr>
      <w:tr w14:paraId="613C7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C1B6DE8">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5DA5E9E">
            <w:pPr>
              <w:jc w:val="center"/>
              <w:rPr>
                <w:rFonts w:hint="default" w:ascii="Arial" w:eastAsia="宋体"/>
                <w:sz w:val="21"/>
                <w:lang w:val="en-US" w:eastAsia="zh-CN"/>
              </w:rPr>
            </w:pPr>
            <w:r>
              <w:rPr>
                <w:rFonts w:hint="eastAsia" w:ascii="Arial"/>
                <w:sz w:val="21"/>
                <w:lang w:val="en-US" w:eastAsia="zh-CN"/>
              </w:rPr>
              <w:t>94</w:t>
            </w:r>
          </w:p>
        </w:tc>
      </w:tr>
      <w:tr w14:paraId="7D2EE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1523" w:type="dxa"/>
            <w:gridSpan w:val="3"/>
            <w:noWrap w:val="0"/>
            <w:vAlign w:val="top"/>
          </w:tcPr>
          <w:p w14:paraId="4AB65B38">
            <w:pPr>
              <w:jc w:val="center"/>
              <w:rPr>
                <w:b/>
                <w:bCs/>
              </w:rPr>
            </w:pPr>
            <w:r>
              <w:rPr>
                <w:b/>
                <w:bCs/>
              </w:rPr>
              <w:t>偏差大或</w:t>
            </w:r>
          </w:p>
          <w:p w14:paraId="02E5B18F">
            <w:pPr>
              <w:jc w:val="center"/>
              <w:rPr>
                <w:b/>
                <w:bCs/>
              </w:rPr>
            </w:pPr>
            <w:r>
              <w:rPr>
                <w:b/>
                <w:bCs/>
              </w:rPr>
              <w:t>目标未完成</w:t>
            </w:r>
          </w:p>
          <w:p w14:paraId="5DA5B781">
            <w:pPr>
              <w:jc w:val="center"/>
              <w:rPr>
                <w:rFonts w:ascii="宋体" w:hAnsi="宋体" w:eastAsia="宋体" w:cs="宋体"/>
                <w:sz w:val="20"/>
                <w:szCs w:val="20"/>
              </w:rPr>
            </w:pPr>
            <w:r>
              <w:rPr>
                <w:b/>
                <w:bCs/>
              </w:rPr>
              <w:t>原因分析</w:t>
            </w:r>
          </w:p>
        </w:tc>
        <w:tc>
          <w:tcPr>
            <w:tcW w:w="7406" w:type="dxa"/>
            <w:gridSpan w:val="8"/>
            <w:noWrap w:val="0"/>
            <w:vAlign w:val="top"/>
          </w:tcPr>
          <w:p w14:paraId="7BBC1507">
            <w:pPr>
              <w:rPr>
                <w:rFonts w:ascii="Arial"/>
                <w:sz w:val="21"/>
              </w:rPr>
            </w:pPr>
          </w:p>
          <w:p w14:paraId="4C90BE4C">
            <w:pPr>
              <w:jc w:val="center"/>
              <w:rPr>
                <w:rFonts w:hint="eastAsia" w:ascii="Arial" w:eastAsia="宋体"/>
                <w:sz w:val="21"/>
                <w:lang w:eastAsia="zh-CN"/>
              </w:rPr>
            </w:pPr>
            <w:r>
              <w:rPr>
                <w:rFonts w:hint="eastAsia" w:ascii="Arial"/>
                <w:sz w:val="21"/>
                <w:lang w:eastAsia="zh-CN"/>
              </w:rPr>
              <w:t>无</w:t>
            </w:r>
          </w:p>
        </w:tc>
      </w:tr>
      <w:tr w14:paraId="279A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1523" w:type="dxa"/>
            <w:gridSpan w:val="3"/>
            <w:noWrap w:val="0"/>
            <w:vAlign w:val="top"/>
          </w:tcPr>
          <w:p w14:paraId="7A835A2D">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65770760">
            <w:pPr>
              <w:rPr>
                <w:rFonts w:ascii="Arial"/>
                <w:sz w:val="21"/>
              </w:rPr>
            </w:pPr>
          </w:p>
          <w:p w14:paraId="7C421BA9">
            <w:pPr>
              <w:jc w:val="center"/>
              <w:rPr>
                <w:rFonts w:hint="eastAsia" w:ascii="Arial" w:eastAsia="宋体"/>
                <w:sz w:val="21"/>
                <w:lang w:eastAsia="zh-CN"/>
              </w:rPr>
            </w:pPr>
            <w:r>
              <w:rPr>
                <w:rFonts w:hint="eastAsia" w:ascii="Arial"/>
                <w:sz w:val="21"/>
                <w:lang w:eastAsia="zh-CN"/>
              </w:rPr>
              <w:t>无</w:t>
            </w:r>
          </w:p>
        </w:tc>
      </w:tr>
    </w:tbl>
    <w:p w14:paraId="781A0A86">
      <w:pPr>
        <w:widowControl/>
        <w:shd w:val="clear" w:color="auto" w:fill="FFFFFF"/>
        <w:spacing w:line="424" w:lineRule="atLeast"/>
        <w:jc w:val="left"/>
        <w:rPr>
          <w:rFonts w:ascii="Arial" w:hAnsi="Arial" w:eastAsia="宋体" w:cs="Arial"/>
          <w:color w:val="000000"/>
          <w:kern w:val="0"/>
          <w:sz w:val="27"/>
          <w:szCs w:val="27"/>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4、文明办专项经费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15</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14.9</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99.3</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w:t>
      </w:r>
      <w:r>
        <w:rPr>
          <w:rFonts w:hint="eastAsia" w:ascii="Arial" w:hAnsi="Arial" w:eastAsia="宋体" w:cs="Arial"/>
          <w:color w:val="000000"/>
          <w:kern w:val="0"/>
          <w:sz w:val="27"/>
          <w:szCs w:val="27"/>
          <w:lang w:val="en-US" w:eastAsia="zh-CN"/>
        </w:rPr>
        <w:t>1、开展市民素质提升活动，3场以上.2、在全区营造良好文明氛围，良好.</w:t>
      </w:r>
      <w:r>
        <w:rPr>
          <w:rFonts w:hint="eastAsia" w:ascii="Arial" w:hAnsi="Arial" w:eastAsia="宋体" w:cs="Arial"/>
          <w:color w:val="000000"/>
          <w:kern w:val="0"/>
          <w:sz w:val="27"/>
          <w:szCs w:val="27"/>
          <w:lang w:val="en-US" w:eastAsia="zh-CN"/>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160D87E7">
      <w:pPr>
        <w:keepNext w:val="0"/>
        <w:keepLines w:val="0"/>
        <w:pageBreakBefore w:val="0"/>
        <w:kinsoku/>
        <w:wordWrap/>
        <w:overflowPunct/>
        <w:topLinePunct w:val="0"/>
        <w:autoSpaceDE/>
        <w:autoSpaceDN/>
        <w:bidi w:val="0"/>
        <w:adjustRightInd/>
        <w:snapToGrid/>
        <w:jc w:val="center"/>
        <w:textAlignment w:val="auto"/>
        <w:rPr>
          <w:rFonts w:hint="eastAsia" w:ascii="宋体-PUA" w:hAnsi="宋体-PUA" w:eastAsia="宋体-PUA" w:cs="宋体-PUA"/>
          <w:color w:val="auto"/>
          <w:kern w:val="0"/>
          <w:sz w:val="28"/>
          <w:szCs w:val="28"/>
          <w:shd w:val="clear" w:color="auto" w:fill="FFFFFF"/>
          <w:lang w:eastAsia="zh-CN"/>
        </w:rPr>
      </w:pPr>
      <w:r>
        <w:rPr>
          <w:rFonts w:hint="eastAsia" w:ascii="宋体-PUA" w:hAnsi="宋体-PUA" w:eastAsia="宋体-PUA" w:cs="宋体-PUA"/>
          <w:b/>
          <w:bCs/>
          <w:color w:val="auto"/>
          <w:kern w:val="0"/>
          <w:sz w:val="28"/>
          <w:szCs w:val="28"/>
          <w:shd w:val="clear" w:color="auto" w:fill="FFFFFF"/>
        </w:rPr>
        <w:t>文明办专项经费</w:t>
      </w:r>
      <w:r>
        <w:rPr>
          <w:rFonts w:hint="eastAsia" w:ascii="宋体-PUA" w:hAnsi="宋体-PUA" w:eastAsia="宋体-PUA" w:cs="宋体-PUA"/>
          <w:b/>
          <w:bCs/>
          <w:color w:val="auto"/>
          <w:kern w:val="0"/>
          <w:sz w:val="28"/>
          <w:szCs w:val="28"/>
          <w:shd w:val="clear" w:color="auto" w:fill="FFFFFF"/>
          <w:lang w:eastAsia="zh-CN"/>
        </w:rPr>
        <w:t>项目自评表</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72703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center"/>
          </w:tcPr>
          <w:p w14:paraId="7A8725F1">
            <w:pPr>
              <w:spacing w:before="154" w:line="220" w:lineRule="auto"/>
              <w:ind w:left="304"/>
              <w:jc w:val="center"/>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28568F4B">
            <w:pPr>
              <w:jc w:val="center"/>
              <w:rPr>
                <w:rFonts w:ascii="Arial"/>
                <w:sz w:val="21"/>
              </w:rPr>
            </w:pPr>
            <w:r>
              <w:rPr>
                <w:rFonts w:hint="eastAsia" w:ascii="仿宋_GB2312" w:hAnsi="宋体" w:eastAsia="仿宋_GB2312"/>
                <w:kern w:val="0"/>
                <w:szCs w:val="20"/>
                <w:lang w:val="en-US" w:eastAsia="zh-CN"/>
              </w:rPr>
              <w:t>文明办专项经费</w:t>
            </w:r>
          </w:p>
        </w:tc>
      </w:tr>
      <w:tr w14:paraId="30DDB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3370E65">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51F01047">
            <w:pPr>
              <w:rPr>
                <w:rFonts w:ascii="Arial"/>
                <w:sz w:val="21"/>
              </w:rPr>
            </w:pPr>
          </w:p>
        </w:tc>
        <w:tc>
          <w:tcPr>
            <w:tcW w:w="2516" w:type="dxa"/>
            <w:gridSpan w:val="3"/>
            <w:noWrap w:val="0"/>
            <w:vAlign w:val="top"/>
          </w:tcPr>
          <w:p w14:paraId="49EB89B6">
            <w:pPr>
              <w:spacing w:before="150" w:line="220" w:lineRule="auto"/>
              <w:ind w:left="595"/>
              <w:rPr>
                <w:rFonts w:ascii="宋体" w:hAnsi="宋体" w:eastAsia="宋体" w:cs="宋体"/>
                <w:spacing w:val="1"/>
                <w:sz w:val="22"/>
                <w:szCs w:val="22"/>
              </w:rPr>
            </w:pPr>
            <w:r>
              <w:rPr>
                <w:rFonts w:ascii="宋体" w:hAnsi="宋体" w:eastAsia="宋体" w:cs="宋体"/>
                <w:spacing w:val="1"/>
                <w:sz w:val="22"/>
                <w:szCs w:val="22"/>
              </w:rPr>
              <w:t>项目实施单位</w:t>
            </w:r>
          </w:p>
        </w:tc>
        <w:tc>
          <w:tcPr>
            <w:tcW w:w="1513" w:type="dxa"/>
            <w:gridSpan w:val="2"/>
            <w:noWrap w:val="0"/>
            <w:vAlign w:val="top"/>
          </w:tcPr>
          <w:p w14:paraId="591A0230">
            <w:pPr>
              <w:spacing w:before="150" w:line="220" w:lineRule="auto"/>
              <w:rPr>
                <w:rFonts w:ascii="宋体" w:hAnsi="宋体" w:eastAsia="宋体" w:cs="宋体"/>
                <w:spacing w:val="1"/>
                <w:sz w:val="22"/>
                <w:szCs w:val="22"/>
              </w:rPr>
            </w:pPr>
            <w:r>
              <w:rPr>
                <w:rFonts w:hint="eastAsia" w:ascii="宋体" w:hAnsi="宋体" w:eastAsia="宋体" w:cs="宋体"/>
                <w:spacing w:val="1"/>
                <w:sz w:val="22"/>
                <w:szCs w:val="22"/>
                <w:lang w:val="en-US" w:eastAsia="zh-CN"/>
              </w:rPr>
              <w:t>区委宣传部</w:t>
            </w:r>
          </w:p>
        </w:tc>
      </w:tr>
      <w:tr w14:paraId="47674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413F14D">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179794D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E931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A2F02EB">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7027DFF2">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2281D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BBFAFE6">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1FCCEC4B">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2FFF4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02D58E1">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3A532D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E2BD36A">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7423D539">
            <w:pPr>
              <w:rPr>
                <w:rFonts w:ascii="Arial"/>
                <w:sz w:val="21"/>
              </w:rPr>
            </w:pPr>
          </w:p>
        </w:tc>
        <w:tc>
          <w:tcPr>
            <w:tcW w:w="1329" w:type="dxa"/>
            <w:noWrap w:val="0"/>
            <w:vAlign w:val="top"/>
          </w:tcPr>
          <w:p w14:paraId="1DC00F12">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67F99092">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054A2C9B">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072B8E9F">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C526456">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6E183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1B4D418">
            <w:pPr>
              <w:rPr>
                <w:rFonts w:ascii="Arial"/>
                <w:sz w:val="21"/>
              </w:rPr>
            </w:pPr>
          </w:p>
        </w:tc>
        <w:tc>
          <w:tcPr>
            <w:tcW w:w="1119" w:type="dxa"/>
            <w:gridSpan w:val="2"/>
            <w:noWrap w:val="0"/>
            <w:vAlign w:val="top"/>
          </w:tcPr>
          <w:p w14:paraId="4A5232CA">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2D69581C">
            <w:pPr>
              <w:jc w:val="cente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center"/>
          </w:tcPr>
          <w:p w14:paraId="60ED9C2A">
            <w:pPr>
              <w:jc w:val="center"/>
              <w:rPr>
                <w:rFonts w:hint="default" w:ascii="Arial" w:eastAsia="宋体"/>
                <w:sz w:val="21"/>
                <w:lang w:val="en-US" w:eastAsia="zh-CN"/>
              </w:rPr>
            </w:pPr>
            <w:r>
              <w:rPr>
                <w:rFonts w:hint="eastAsia" w:ascii="Arial"/>
                <w:sz w:val="21"/>
                <w:lang w:val="en-US" w:eastAsia="zh-CN"/>
              </w:rPr>
              <w:t>14.9</w:t>
            </w:r>
          </w:p>
        </w:tc>
        <w:tc>
          <w:tcPr>
            <w:tcW w:w="1458" w:type="dxa"/>
            <w:noWrap w:val="0"/>
            <w:vAlign w:val="center"/>
          </w:tcPr>
          <w:p w14:paraId="47FDF8E7">
            <w:pPr>
              <w:jc w:val="center"/>
              <w:rPr>
                <w:rFonts w:hint="default" w:ascii="Arial" w:eastAsia="宋体"/>
                <w:sz w:val="21"/>
                <w:lang w:val="en-US" w:eastAsia="zh-CN"/>
              </w:rPr>
            </w:pPr>
            <w:r>
              <w:rPr>
                <w:rFonts w:hint="eastAsia" w:ascii="Arial"/>
                <w:sz w:val="21"/>
                <w:lang w:val="en-US" w:eastAsia="zh-CN"/>
              </w:rPr>
              <w:t>99.3%</w:t>
            </w:r>
          </w:p>
        </w:tc>
        <w:tc>
          <w:tcPr>
            <w:tcW w:w="2202" w:type="dxa"/>
            <w:gridSpan w:val="3"/>
            <w:noWrap w:val="0"/>
            <w:vAlign w:val="top"/>
          </w:tcPr>
          <w:p w14:paraId="3C77376A">
            <w:pPr>
              <w:jc w:val="center"/>
              <w:rPr>
                <w:rFonts w:hint="default" w:ascii="Arial" w:eastAsia="宋体"/>
                <w:sz w:val="21"/>
                <w:lang w:val="en-US" w:eastAsia="zh-CN"/>
              </w:rPr>
            </w:pPr>
            <w:r>
              <w:rPr>
                <w:rFonts w:hint="eastAsia" w:ascii="Arial"/>
                <w:sz w:val="21"/>
                <w:lang w:val="en-US" w:eastAsia="zh-CN"/>
              </w:rPr>
              <w:t>19.9</w:t>
            </w:r>
          </w:p>
        </w:tc>
      </w:tr>
      <w:tr w14:paraId="24498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7443F28">
            <w:pPr>
              <w:jc w:val="both"/>
              <w:rPr>
                <w:b/>
                <w:bCs/>
              </w:rPr>
            </w:pPr>
          </w:p>
          <w:p w14:paraId="1CB004C2">
            <w:pPr>
              <w:jc w:val="center"/>
              <w:rPr>
                <w:b/>
                <w:bCs/>
              </w:rPr>
            </w:pPr>
            <w:r>
              <w:rPr>
                <w:b/>
                <w:bCs/>
              </w:rPr>
              <w:t>年</w:t>
            </w:r>
          </w:p>
          <w:p w14:paraId="1BACB017">
            <w:pPr>
              <w:jc w:val="center"/>
              <w:rPr>
                <w:b/>
                <w:bCs/>
              </w:rPr>
            </w:pPr>
            <w:r>
              <w:rPr>
                <w:b/>
                <w:bCs/>
              </w:rPr>
              <w:t>度</w:t>
            </w:r>
          </w:p>
          <w:p w14:paraId="1FA8AC6F">
            <w:pPr>
              <w:jc w:val="center"/>
              <w:rPr>
                <w:b/>
                <w:bCs/>
              </w:rPr>
            </w:pPr>
            <w:r>
              <w:rPr>
                <w:b/>
                <w:bCs/>
              </w:rPr>
              <w:t>绩</w:t>
            </w:r>
          </w:p>
          <w:p w14:paraId="210CB553">
            <w:pPr>
              <w:jc w:val="center"/>
              <w:rPr>
                <w:b/>
                <w:bCs/>
              </w:rPr>
            </w:pPr>
            <w:r>
              <w:rPr>
                <w:b/>
                <w:bCs/>
              </w:rPr>
              <w:t>效</w:t>
            </w:r>
          </w:p>
          <w:p w14:paraId="12A6BCAF">
            <w:pPr>
              <w:jc w:val="center"/>
              <w:rPr>
                <w:b/>
                <w:bCs/>
              </w:rPr>
            </w:pPr>
            <w:r>
              <w:rPr>
                <w:b/>
                <w:bCs/>
              </w:rPr>
              <w:t>目</w:t>
            </w:r>
          </w:p>
          <w:p w14:paraId="3A7EFED5">
            <w:pPr>
              <w:jc w:val="center"/>
              <w:rPr>
                <w:b/>
                <w:bCs/>
              </w:rPr>
            </w:pPr>
            <w:r>
              <w:rPr>
                <w:b/>
                <w:bCs/>
              </w:rPr>
              <w:t>标</w:t>
            </w:r>
          </w:p>
          <w:p w14:paraId="5C94605F">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5815956D">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661F661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439D1F2">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DCBADFD">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5C88E1A">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CE40B6F">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66E4C3D">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45FD49B">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4C2B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814" w:type="dxa"/>
            <w:vMerge w:val="continue"/>
            <w:tcBorders>
              <w:top w:val="nil"/>
              <w:bottom w:val="nil"/>
            </w:tcBorders>
            <w:noWrap w:val="0"/>
            <w:vAlign w:val="top"/>
          </w:tcPr>
          <w:p w14:paraId="7D09FE98">
            <w:pPr>
              <w:rPr>
                <w:rFonts w:ascii="Arial"/>
                <w:sz w:val="21"/>
              </w:rPr>
            </w:pPr>
          </w:p>
        </w:tc>
        <w:tc>
          <w:tcPr>
            <w:tcW w:w="689" w:type="dxa"/>
            <w:tcBorders>
              <w:bottom w:val="nil"/>
            </w:tcBorders>
            <w:noWrap w:val="0"/>
            <w:vAlign w:val="top"/>
          </w:tcPr>
          <w:p w14:paraId="4C8B49BB">
            <w:pPr>
              <w:rPr>
                <w:b/>
                <w:bCs/>
              </w:rPr>
            </w:pPr>
          </w:p>
          <w:p w14:paraId="14D1FD23">
            <w:pPr>
              <w:jc w:val="center"/>
              <w:rPr>
                <w:b/>
                <w:bCs/>
              </w:rPr>
            </w:pPr>
            <w:r>
              <w:rPr>
                <w:b/>
                <w:bCs/>
              </w:rPr>
              <w:t>产出</w:t>
            </w:r>
          </w:p>
          <w:p w14:paraId="1146DD7D">
            <w:pPr>
              <w:jc w:val="center"/>
              <w:rPr>
                <w:rFonts w:hint="eastAsia" w:eastAsia="宋体"/>
                <w:b/>
                <w:bCs/>
                <w:lang w:val="en-US" w:eastAsia="zh-CN"/>
              </w:rPr>
            </w:pPr>
            <w:r>
              <w:rPr>
                <w:rFonts w:hint="eastAsia"/>
                <w:b/>
                <w:bCs/>
                <w:lang w:val="en-US" w:eastAsia="zh-CN"/>
              </w:rPr>
              <w:t>指标</w:t>
            </w:r>
          </w:p>
        </w:tc>
        <w:tc>
          <w:tcPr>
            <w:tcW w:w="1119" w:type="dxa"/>
            <w:gridSpan w:val="2"/>
            <w:noWrap w:val="0"/>
            <w:vAlign w:val="center"/>
          </w:tcPr>
          <w:p w14:paraId="2EEBC4F3">
            <w:pPr>
              <w:jc w:val="cente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5A02A2BB">
            <w:pPr>
              <w:jc w:val="center"/>
              <w:rPr>
                <w:rFonts w:ascii="Arial"/>
                <w:sz w:val="21"/>
              </w:rPr>
            </w:pPr>
            <w:r>
              <w:rPr>
                <w:rFonts w:hint="eastAsia" w:ascii="仿宋_GB2312" w:hAnsi="宋体" w:eastAsia="仿宋_GB2312" w:cs="仿宋_GB2312"/>
                <w:kern w:val="0"/>
                <w:szCs w:val="20"/>
              </w:rPr>
              <w:t>开展市民素质提升活动</w:t>
            </w:r>
          </w:p>
        </w:tc>
        <w:tc>
          <w:tcPr>
            <w:tcW w:w="1458" w:type="dxa"/>
            <w:noWrap w:val="0"/>
            <w:vAlign w:val="center"/>
          </w:tcPr>
          <w:p w14:paraId="52ED2408">
            <w:pPr>
              <w:jc w:val="center"/>
              <w:rPr>
                <w:rFonts w:hint="default" w:ascii="Arial" w:eastAsia="宋体"/>
                <w:sz w:val="21"/>
                <w:lang w:val="en-US" w:eastAsia="zh-CN"/>
              </w:rPr>
            </w:pPr>
            <w:r>
              <w:rPr>
                <w:rFonts w:hint="eastAsia" w:ascii="Arial"/>
                <w:sz w:val="21"/>
                <w:lang w:val="en-US" w:eastAsia="zh-CN"/>
              </w:rPr>
              <w:t>3场</w:t>
            </w:r>
          </w:p>
        </w:tc>
        <w:tc>
          <w:tcPr>
            <w:tcW w:w="1318" w:type="dxa"/>
            <w:gridSpan w:val="2"/>
            <w:noWrap w:val="0"/>
            <w:vAlign w:val="center"/>
          </w:tcPr>
          <w:p w14:paraId="7D738357">
            <w:pPr>
              <w:jc w:val="center"/>
              <w:rPr>
                <w:rFonts w:hint="default" w:ascii="Arial" w:eastAsia="宋体"/>
                <w:sz w:val="21"/>
                <w:lang w:val="en-US" w:eastAsia="zh-CN"/>
              </w:rPr>
            </w:pPr>
            <w:r>
              <w:rPr>
                <w:rFonts w:hint="eastAsia" w:ascii="Arial"/>
                <w:sz w:val="21"/>
                <w:lang w:val="en-US" w:eastAsia="zh-CN"/>
              </w:rPr>
              <w:t>3场</w:t>
            </w:r>
          </w:p>
        </w:tc>
        <w:tc>
          <w:tcPr>
            <w:tcW w:w="884" w:type="dxa"/>
            <w:noWrap w:val="0"/>
            <w:vAlign w:val="center"/>
          </w:tcPr>
          <w:p w14:paraId="23251DD8">
            <w:pPr>
              <w:jc w:val="center"/>
              <w:rPr>
                <w:rFonts w:hint="default" w:ascii="Arial" w:eastAsia="宋体"/>
                <w:sz w:val="21"/>
                <w:lang w:val="en-US" w:eastAsia="zh-CN"/>
              </w:rPr>
            </w:pPr>
            <w:r>
              <w:rPr>
                <w:rFonts w:hint="eastAsia" w:ascii="Arial"/>
                <w:sz w:val="21"/>
                <w:lang w:val="en-US" w:eastAsia="zh-CN"/>
              </w:rPr>
              <w:t>36</w:t>
            </w:r>
          </w:p>
        </w:tc>
      </w:tr>
      <w:tr w14:paraId="42E70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14" w:type="dxa"/>
            <w:vMerge w:val="continue"/>
            <w:tcBorders>
              <w:top w:val="nil"/>
              <w:bottom w:val="nil"/>
            </w:tcBorders>
            <w:noWrap w:val="0"/>
            <w:vAlign w:val="top"/>
          </w:tcPr>
          <w:p w14:paraId="1F72938D">
            <w:pPr>
              <w:rPr>
                <w:rFonts w:ascii="Arial"/>
                <w:sz w:val="21"/>
              </w:rPr>
            </w:pPr>
          </w:p>
        </w:tc>
        <w:tc>
          <w:tcPr>
            <w:tcW w:w="689" w:type="dxa"/>
            <w:tcBorders>
              <w:bottom w:val="nil"/>
            </w:tcBorders>
            <w:noWrap w:val="0"/>
            <w:vAlign w:val="top"/>
          </w:tcPr>
          <w:p w14:paraId="3FB1D4D0">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center"/>
          </w:tcPr>
          <w:p w14:paraId="10E5D760">
            <w:pPr>
              <w:widowControl/>
              <w:jc w:val="center"/>
              <w:rPr>
                <w:rFonts w:ascii="宋体" w:hAnsi="宋体" w:eastAsia="宋体" w:cs="宋体"/>
                <w:sz w:val="11"/>
                <w:szCs w:val="11"/>
              </w:rPr>
            </w:pPr>
            <w:r>
              <w:rPr>
                <w:rFonts w:hint="eastAsia" w:ascii="仿宋_GB2312" w:hAnsi="宋体" w:eastAsia="仿宋_GB2312" w:cs="仿宋_GB2312"/>
                <w:kern w:val="0"/>
                <w:szCs w:val="20"/>
              </w:rPr>
              <w:t>社会效益指标</w:t>
            </w:r>
          </w:p>
        </w:tc>
        <w:tc>
          <w:tcPr>
            <w:tcW w:w="2647" w:type="dxa"/>
            <w:gridSpan w:val="3"/>
            <w:noWrap w:val="0"/>
            <w:vAlign w:val="center"/>
          </w:tcPr>
          <w:p w14:paraId="36F35874">
            <w:pPr>
              <w:jc w:val="center"/>
              <w:rPr>
                <w:rFonts w:ascii="Arial"/>
                <w:sz w:val="21"/>
              </w:rPr>
            </w:pPr>
            <w:r>
              <w:rPr>
                <w:rFonts w:hint="eastAsia" w:ascii="仿宋_GB2312" w:hAnsi="宋体" w:eastAsia="仿宋_GB2312" w:cs="仿宋_GB2312"/>
                <w:kern w:val="0"/>
                <w:szCs w:val="20"/>
              </w:rPr>
              <w:t>在全区营造良好文明氛围</w:t>
            </w:r>
          </w:p>
        </w:tc>
        <w:tc>
          <w:tcPr>
            <w:tcW w:w="1458" w:type="dxa"/>
            <w:noWrap w:val="0"/>
            <w:vAlign w:val="center"/>
          </w:tcPr>
          <w:p w14:paraId="1B979C7A">
            <w:pPr>
              <w:bidi w:val="0"/>
              <w:jc w:val="center"/>
              <w:rPr>
                <w:rFonts w:hint="default" w:ascii="Calibri" w:hAnsi="Calibri" w:eastAsia="宋体" w:cs="Times New Roman"/>
                <w:kern w:val="2"/>
                <w:sz w:val="21"/>
                <w:lang w:val="en-US" w:eastAsia="zh-CN" w:bidi="ar-SA"/>
              </w:rPr>
            </w:pPr>
            <w:r>
              <w:rPr>
                <w:rFonts w:hint="eastAsia" w:cs="Times New Roman"/>
                <w:kern w:val="2"/>
                <w:sz w:val="21"/>
                <w:lang w:val="en-US" w:eastAsia="zh-CN" w:bidi="ar-SA"/>
              </w:rPr>
              <w:t>良好</w:t>
            </w:r>
          </w:p>
        </w:tc>
        <w:tc>
          <w:tcPr>
            <w:tcW w:w="1318" w:type="dxa"/>
            <w:gridSpan w:val="2"/>
            <w:noWrap w:val="0"/>
            <w:vAlign w:val="center"/>
          </w:tcPr>
          <w:p w14:paraId="754B3674">
            <w:pPr>
              <w:jc w:val="center"/>
              <w:rPr>
                <w:rFonts w:hint="eastAsia" w:ascii="Arial" w:eastAsia="宋体"/>
                <w:sz w:val="21"/>
                <w:lang w:val="en-US" w:eastAsia="zh-CN"/>
              </w:rPr>
            </w:pPr>
            <w:r>
              <w:rPr>
                <w:rFonts w:hint="eastAsia" w:ascii="Arial"/>
                <w:sz w:val="21"/>
                <w:lang w:val="en-US" w:eastAsia="zh-CN"/>
              </w:rPr>
              <w:t>良好</w:t>
            </w:r>
          </w:p>
        </w:tc>
        <w:tc>
          <w:tcPr>
            <w:tcW w:w="884" w:type="dxa"/>
            <w:noWrap w:val="0"/>
            <w:vAlign w:val="center"/>
          </w:tcPr>
          <w:p w14:paraId="6DE8A9BD">
            <w:pPr>
              <w:jc w:val="center"/>
              <w:rPr>
                <w:rFonts w:hint="default" w:ascii="Arial" w:eastAsia="宋体"/>
                <w:sz w:val="21"/>
                <w:lang w:val="en-US" w:eastAsia="zh-CN"/>
              </w:rPr>
            </w:pPr>
            <w:r>
              <w:rPr>
                <w:rFonts w:hint="eastAsia" w:ascii="Arial"/>
                <w:sz w:val="21"/>
                <w:lang w:val="en-US" w:eastAsia="zh-CN"/>
              </w:rPr>
              <w:t>36</w:t>
            </w:r>
          </w:p>
        </w:tc>
      </w:tr>
      <w:tr w14:paraId="10D25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953C19F">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CAD8CBA">
            <w:pPr>
              <w:jc w:val="center"/>
              <w:rPr>
                <w:rFonts w:hint="default" w:ascii="Arial" w:eastAsia="宋体"/>
                <w:sz w:val="21"/>
                <w:lang w:val="en-US" w:eastAsia="zh-CN"/>
              </w:rPr>
            </w:pPr>
            <w:r>
              <w:rPr>
                <w:rFonts w:hint="eastAsia" w:ascii="Arial"/>
                <w:sz w:val="21"/>
                <w:lang w:val="en-US" w:eastAsia="zh-CN"/>
              </w:rPr>
              <w:t>95.9</w:t>
            </w:r>
          </w:p>
        </w:tc>
      </w:tr>
      <w:tr w14:paraId="49509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523" w:type="dxa"/>
            <w:gridSpan w:val="3"/>
            <w:noWrap w:val="0"/>
            <w:vAlign w:val="top"/>
          </w:tcPr>
          <w:p w14:paraId="20AC4B16">
            <w:pPr>
              <w:jc w:val="center"/>
              <w:rPr>
                <w:b/>
                <w:bCs/>
              </w:rPr>
            </w:pPr>
            <w:r>
              <w:rPr>
                <w:b/>
                <w:bCs/>
              </w:rPr>
              <w:t>偏差大或</w:t>
            </w:r>
          </w:p>
          <w:p w14:paraId="2D2EB7D1">
            <w:pPr>
              <w:jc w:val="center"/>
              <w:rPr>
                <w:b/>
                <w:bCs/>
              </w:rPr>
            </w:pPr>
            <w:r>
              <w:rPr>
                <w:b/>
                <w:bCs/>
              </w:rPr>
              <w:t>目标未完成</w:t>
            </w:r>
          </w:p>
          <w:p w14:paraId="0180C921">
            <w:pPr>
              <w:jc w:val="center"/>
              <w:rPr>
                <w:rFonts w:ascii="宋体" w:hAnsi="宋体" w:eastAsia="宋体" w:cs="宋体"/>
                <w:sz w:val="20"/>
                <w:szCs w:val="20"/>
              </w:rPr>
            </w:pPr>
            <w:r>
              <w:rPr>
                <w:b/>
                <w:bCs/>
              </w:rPr>
              <w:t>原因分析</w:t>
            </w:r>
          </w:p>
        </w:tc>
        <w:tc>
          <w:tcPr>
            <w:tcW w:w="7406" w:type="dxa"/>
            <w:gridSpan w:val="8"/>
            <w:noWrap w:val="0"/>
            <w:vAlign w:val="top"/>
          </w:tcPr>
          <w:p w14:paraId="5AD48929">
            <w:pPr>
              <w:rPr>
                <w:rFonts w:ascii="Arial"/>
                <w:sz w:val="21"/>
              </w:rPr>
            </w:pPr>
          </w:p>
          <w:p w14:paraId="259A47D3">
            <w:pPr>
              <w:jc w:val="center"/>
              <w:rPr>
                <w:rFonts w:hint="eastAsia" w:ascii="Arial" w:eastAsia="宋体"/>
                <w:sz w:val="21"/>
                <w:lang w:eastAsia="zh-CN"/>
              </w:rPr>
            </w:pPr>
            <w:r>
              <w:rPr>
                <w:rFonts w:hint="eastAsia" w:ascii="Arial"/>
                <w:sz w:val="21"/>
                <w:lang w:eastAsia="zh-CN"/>
              </w:rPr>
              <w:t>无</w:t>
            </w:r>
          </w:p>
        </w:tc>
      </w:tr>
      <w:tr w14:paraId="6BFD8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523" w:type="dxa"/>
            <w:gridSpan w:val="3"/>
            <w:noWrap w:val="0"/>
            <w:vAlign w:val="top"/>
          </w:tcPr>
          <w:p w14:paraId="23C7AE1B">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60CC397A">
            <w:pPr>
              <w:rPr>
                <w:rFonts w:ascii="Arial"/>
                <w:sz w:val="21"/>
              </w:rPr>
            </w:pPr>
          </w:p>
          <w:p w14:paraId="3F44D15C">
            <w:pPr>
              <w:jc w:val="center"/>
              <w:rPr>
                <w:rFonts w:hint="eastAsia" w:ascii="Arial" w:eastAsia="宋体"/>
                <w:sz w:val="21"/>
                <w:lang w:eastAsia="zh-CN"/>
              </w:rPr>
            </w:pPr>
            <w:r>
              <w:rPr>
                <w:rFonts w:hint="eastAsia" w:ascii="Arial"/>
                <w:sz w:val="21"/>
                <w:lang w:eastAsia="zh-CN"/>
              </w:rPr>
              <w:t>无</w:t>
            </w:r>
          </w:p>
        </w:tc>
      </w:tr>
    </w:tbl>
    <w:p w14:paraId="0A63CDB7">
      <w:pPr>
        <w:widowControl/>
        <w:jc w:val="left"/>
        <w:rPr>
          <w:rFonts w:ascii="Arial" w:hAnsi="Arial" w:eastAsia="宋体" w:cs="Arial"/>
          <w:color w:val="000000"/>
          <w:kern w:val="0"/>
          <w:sz w:val="27"/>
          <w:szCs w:val="27"/>
        </w:rPr>
      </w:pPr>
      <w:r>
        <w:rPr>
          <w:rFonts w:hint="eastAsia" w:ascii="宋体-PUA" w:hAnsi="宋体-PUA" w:eastAsia="宋体-PUA" w:cs="宋体-PUA"/>
          <w:b/>
          <w:bCs/>
          <w:color w:val="auto"/>
          <w:kern w:val="0"/>
          <w:sz w:val="28"/>
          <w:szCs w:val="28"/>
          <w:shd w:val="clear" w:color="auto" w:fill="FFFFFF"/>
        </w:rPr>
        <w:t>5、</w:t>
      </w:r>
      <w:r>
        <w:rPr>
          <w:rFonts w:hint="eastAsia" w:ascii="宋体-PUA" w:hAnsi="宋体-PUA" w:eastAsia="宋体-PUA" w:cs="宋体-PUA"/>
          <w:b/>
          <w:bCs/>
          <w:color w:val="auto"/>
          <w:kern w:val="0"/>
          <w:sz w:val="28"/>
          <w:szCs w:val="28"/>
          <w:shd w:val="clear" w:color="auto" w:fill="FFFFFF"/>
          <w:lang w:val="en-US" w:eastAsia="zh-CN"/>
        </w:rPr>
        <w:t>全媒体工作站、</w:t>
      </w:r>
      <w:r>
        <w:rPr>
          <w:rFonts w:hint="eastAsia" w:ascii="宋体-PUA" w:hAnsi="宋体-PUA" w:eastAsia="宋体-PUA" w:cs="宋体-PUA"/>
          <w:b/>
          <w:bCs/>
          <w:color w:val="auto"/>
          <w:kern w:val="0"/>
          <w:sz w:val="28"/>
          <w:szCs w:val="28"/>
          <w:shd w:val="clear" w:color="auto" w:fill="FFFFFF"/>
        </w:rPr>
        <w:t>新闻宣传</w:t>
      </w:r>
      <w:r>
        <w:rPr>
          <w:rFonts w:hint="eastAsia" w:ascii="宋体-PUA" w:hAnsi="宋体-PUA" w:eastAsia="宋体-PUA" w:cs="宋体-PUA"/>
          <w:b/>
          <w:bCs/>
          <w:color w:val="auto"/>
          <w:kern w:val="0"/>
          <w:sz w:val="28"/>
          <w:szCs w:val="28"/>
          <w:shd w:val="clear" w:color="auto" w:fill="FFFFFF"/>
          <w:lang w:eastAsia="zh-CN"/>
        </w:rPr>
        <w:t>专项经费自评</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80</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80</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80</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主要产出和效益：1、</w:t>
      </w:r>
      <w:r>
        <w:rPr>
          <w:rFonts w:hint="eastAsia" w:ascii="Arial" w:hAnsi="Arial" w:eastAsia="宋体" w:cs="Arial"/>
          <w:color w:val="000000"/>
          <w:kern w:val="0"/>
          <w:sz w:val="27"/>
          <w:szCs w:val="27"/>
        </w:rPr>
        <w:t>黄石电视台报道数量：5条</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2、</w:t>
      </w:r>
      <w:r>
        <w:rPr>
          <w:rFonts w:hint="eastAsia" w:ascii="Arial" w:hAnsi="Arial" w:eastAsia="宋体" w:cs="Arial"/>
          <w:color w:val="000000"/>
          <w:kern w:val="0"/>
          <w:sz w:val="27"/>
          <w:szCs w:val="27"/>
        </w:rPr>
        <w:t>黄石日报下陆区域新闻专版：12次</w:t>
      </w:r>
      <w:r>
        <w:rPr>
          <w:rFonts w:hint="eastAsia" w:ascii="Arial" w:hAnsi="Arial" w:eastAsia="宋体" w:cs="Arial"/>
          <w:color w:val="000000"/>
          <w:kern w:val="0"/>
          <w:sz w:val="27"/>
          <w:szCs w:val="27"/>
          <w:lang w:eastAsia="zh-CN"/>
        </w:rPr>
        <w:t>；</w:t>
      </w:r>
      <w:r>
        <w:rPr>
          <w:rFonts w:hint="eastAsia" w:ascii="Arial" w:hAnsi="Arial" w:eastAsia="宋体" w:cs="Arial"/>
          <w:color w:val="000000"/>
          <w:kern w:val="0"/>
          <w:sz w:val="27"/>
          <w:szCs w:val="27"/>
          <w:lang w:val="en-US" w:eastAsia="zh-CN"/>
        </w:rPr>
        <w:t>3、</w:t>
      </w:r>
      <w:r>
        <w:rPr>
          <w:rFonts w:hint="eastAsia" w:ascii="Arial" w:hAnsi="Arial" w:eastAsia="宋体" w:cs="Arial"/>
          <w:color w:val="000000"/>
          <w:kern w:val="0"/>
          <w:sz w:val="27"/>
          <w:szCs w:val="27"/>
        </w:rPr>
        <w:t>市级以上新闻报道：450篇</w:t>
      </w:r>
      <w:r>
        <w:rPr>
          <w:rFonts w:ascii="Arial" w:hAnsi="Arial" w:eastAsia="宋体" w:cs="Arial"/>
          <w:color w:val="000000"/>
          <w:kern w:val="0"/>
          <w:sz w:val="27"/>
          <w:szCs w:val="27"/>
        </w:rPr>
        <w:t>.</w:t>
      </w:r>
      <w:r>
        <w:rPr>
          <w:rFonts w:hint="eastAsia" w:ascii="Arial" w:hAnsi="Arial" w:eastAsia="宋体" w:cs="Arial"/>
          <w:color w:val="000000"/>
          <w:kern w:val="0"/>
          <w:sz w:val="27"/>
          <w:szCs w:val="27"/>
          <w:lang w:val="en-US" w:eastAsia="zh-CN"/>
        </w:rPr>
        <w:t>4、</w:t>
      </w:r>
      <w:r>
        <w:rPr>
          <w:rFonts w:hint="eastAsia" w:ascii="Arial" w:hAnsi="Arial" w:eastAsia="宋体" w:cs="Arial"/>
          <w:color w:val="000000"/>
          <w:kern w:val="0"/>
          <w:sz w:val="27"/>
          <w:szCs w:val="27"/>
        </w:rPr>
        <w:t>提升下陆区知名度</w:t>
      </w:r>
      <w:r>
        <w:rPr>
          <w:rFonts w:hint="eastAsia" w:ascii="Arial" w:hAnsi="Arial" w:eastAsia="宋体" w:cs="Arial"/>
          <w:color w:val="000000"/>
          <w:kern w:val="0"/>
          <w:sz w:val="27"/>
          <w:szCs w:val="27"/>
          <w:lang w:eastAsia="zh-CN"/>
        </w:rPr>
        <w:t>，良好</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7931E8FF">
      <w:pPr>
        <w:widowControl/>
        <w:shd w:val="clear" w:color="auto" w:fill="FFFFFF"/>
        <w:spacing w:line="424" w:lineRule="atLeast"/>
        <w:jc w:val="center"/>
        <w:rPr>
          <w:rFonts w:hint="eastAsia" w:ascii="宋体-PUA" w:hAnsi="宋体-PUA" w:eastAsia="宋体-PUA" w:cs="宋体-PUA"/>
          <w:color w:val="auto"/>
          <w:kern w:val="0"/>
          <w:sz w:val="28"/>
          <w:szCs w:val="28"/>
          <w:shd w:val="clear" w:color="auto" w:fill="FFFFFF"/>
        </w:rPr>
      </w:pPr>
      <w:r>
        <w:rPr>
          <w:rFonts w:hint="eastAsia" w:ascii="宋体-PUA" w:hAnsi="宋体-PUA" w:eastAsia="宋体-PUA" w:cs="宋体-PUA"/>
          <w:b/>
          <w:bCs/>
          <w:color w:val="auto"/>
          <w:kern w:val="0"/>
          <w:sz w:val="28"/>
          <w:szCs w:val="28"/>
          <w:shd w:val="clear" w:color="auto" w:fill="FFFFFF"/>
          <w:lang w:val="en-US" w:eastAsia="zh-CN"/>
        </w:rPr>
        <w:t>全媒体工作站、</w:t>
      </w:r>
      <w:r>
        <w:rPr>
          <w:rFonts w:hint="eastAsia" w:ascii="宋体-PUA" w:hAnsi="宋体-PUA" w:eastAsia="宋体-PUA" w:cs="宋体-PUA"/>
          <w:b/>
          <w:bCs/>
          <w:color w:val="auto"/>
          <w:kern w:val="0"/>
          <w:sz w:val="28"/>
          <w:szCs w:val="28"/>
          <w:shd w:val="clear" w:color="auto" w:fill="FFFFFF"/>
        </w:rPr>
        <w:t>新闻宣传</w:t>
      </w:r>
      <w:r>
        <w:rPr>
          <w:rFonts w:hint="eastAsia" w:ascii="宋体-PUA" w:hAnsi="宋体-PUA" w:eastAsia="宋体-PUA" w:cs="宋体-PUA"/>
          <w:b/>
          <w:bCs/>
          <w:color w:val="auto"/>
          <w:kern w:val="0"/>
          <w:sz w:val="28"/>
          <w:szCs w:val="28"/>
          <w:shd w:val="clear" w:color="auto" w:fill="FFFFFF"/>
          <w:lang w:eastAsia="zh-CN"/>
        </w:rPr>
        <w:t>专项经费自评</w:t>
      </w:r>
    </w:p>
    <w:tbl>
      <w:tblPr>
        <w:tblStyle w:val="12"/>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1CEA4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76A9BAB0">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center"/>
          </w:tcPr>
          <w:p w14:paraId="6B16961B">
            <w:pPr>
              <w:jc w:val="center"/>
              <w:rPr>
                <w:rFonts w:hint="eastAsia" w:ascii="Arial" w:eastAsia="仿宋_GB2312"/>
                <w:sz w:val="21"/>
                <w:lang w:eastAsia="zh-CN"/>
              </w:rPr>
            </w:pPr>
            <w:r>
              <w:rPr>
                <w:rFonts w:hint="eastAsia" w:ascii="仿宋_GB2312" w:hAnsi="宋体" w:eastAsia="仿宋_GB2312"/>
                <w:kern w:val="0"/>
                <w:szCs w:val="20"/>
                <w:lang w:val="en-US" w:eastAsia="zh-CN"/>
              </w:rPr>
              <w:t>全媒体工作站、</w:t>
            </w:r>
            <w:r>
              <w:rPr>
                <w:rFonts w:hint="eastAsia" w:ascii="仿宋_GB2312" w:hAnsi="宋体" w:eastAsia="仿宋_GB2312"/>
                <w:kern w:val="0"/>
                <w:szCs w:val="20"/>
              </w:rPr>
              <w:t>新闻宣传</w:t>
            </w:r>
            <w:r>
              <w:rPr>
                <w:rFonts w:hint="eastAsia" w:ascii="仿宋_GB2312" w:hAnsi="宋体" w:eastAsia="仿宋_GB2312"/>
                <w:kern w:val="0"/>
                <w:szCs w:val="20"/>
                <w:lang w:val="en-US" w:eastAsia="zh-CN"/>
              </w:rPr>
              <w:t>经费</w:t>
            </w:r>
          </w:p>
        </w:tc>
      </w:tr>
      <w:tr w14:paraId="61973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0C8A6861">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3EA17EA">
            <w:pPr>
              <w:rPr>
                <w:rFonts w:ascii="Arial"/>
                <w:sz w:val="21"/>
              </w:rPr>
            </w:pPr>
          </w:p>
        </w:tc>
        <w:tc>
          <w:tcPr>
            <w:tcW w:w="2516" w:type="dxa"/>
            <w:gridSpan w:val="3"/>
            <w:noWrap w:val="0"/>
            <w:vAlign w:val="top"/>
          </w:tcPr>
          <w:p w14:paraId="187FEC85">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75825BB7">
            <w:pPr>
              <w:rPr>
                <w:rFonts w:ascii="Arial"/>
                <w:sz w:val="21"/>
              </w:rPr>
            </w:pPr>
            <w:r>
              <w:rPr>
                <w:rFonts w:hint="eastAsia" w:ascii="仿宋_GB2312" w:hAnsi="宋体" w:eastAsia="仿宋_GB2312" w:cs="仿宋_GB2312"/>
                <w:kern w:val="0"/>
                <w:szCs w:val="20"/>
                <w:lang w:val="en-US" w:eastAsia="zh-CN"/>
              </w:rPr>
              <w:t>区委宣传部</w:t>
            </w:r>
            <w:r>
              <w:rPr>
                <w:rFonts w:hint="eastAsia" w:ascii="仿宋_GB2312" w:hAnsi="宋体" w:eastAsia="仿宋_GB2312" w:cs="仿宋_GB2312"/>
                <w:kern w:val="0"/>
                <w:szCs w:val="20"/>
              </w:rPr>
              <w:t>　</w:t>
            </w:r>
          </w:p>
        </w:tc>
      </w:tr>
      <w:tr w14:paraId="5EC62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62C47A8">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531F5D2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CDCE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8DA2B7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AE7F6E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14:paraId="25087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60532A8">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2664257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eastAsia="宋体" w:cs="宋体"/>
                <w:spacing w:val="4"/>
                <w:sz w:val="22"/>
                <w:szCs w:val="22"/>
                <w:lang w:eastAsia="zh-CN"/>
              </w:rPr>
              <w:t>□</w:t>
            </w:r>
          </w:p>
        </w:tc>
      </w:tr>
      <w:tr w14:paraId="4C915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4100E9A">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24D19A1">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8389605">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74223F26">
            <w:pPr>
              <w:rPr>
                <w:rFonts w:ascii="Arial"/>
                <w:sz w:val="21"/>
              </w:rPr>
            </w:pPr>
          </w:p>
        </w:tc>
        <w:tc>
          <w:tcPr>
            <w:tcW w:w="1329" w:type="dxa"/>
            <w:noWrap w:val="0"/>
            <w:vAlign w:val="top"/>
          </w:tcPr>
          <w:p w14:paraId="481CBF1A">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39C0AA93">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F61E3F5">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1ED2C8BF">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0B2F8D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318B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503" w:type="dxa"/>
            <w:gridSpan w:val="2"/>
            <w:vMerge w:val="continue"/>
            <w:tcBorders>
              <w:top w:val="nil"/>
            </w:tcBorders>
            <w:noWrap w:val="0"/>
            <w:vAlign w:val="top"/>
          </w:tcPr>
          <w:p w14:paraId="6260416D">
            <w:pPr>
              <w:rPr>
                <w:rFonts w:ascii="Arial"/>
                <w:sz w:val="21"/>
              </w:rPr>
            </w:pPr>
          </w:p>
        </w:tc>
        <w:tc>
          <w:tcPr>
            <w:tcW w:w="1119" w:type="dxa"/>
            <w:gridSpan w:val="2"/>
            <w:noWrap w:val="0"/>
            <w:vAlign w:val="top"/>
          </w:tcPr>
          <w:p w14:paraId="4FF4AF4B">
            <w:pPr>
              <w:spacing w:before="59" w:line="215" w:lineRule="auto"/>
              <w:ind w:left="112" w:right="108"/>
              <w:rPr>
                <w:rFonts w:ascii="宋体" w:hAnsi="宋体" w:eastAsia="宋体" w:cs="宋体"/>
                <w:sz w:val="21"/>
                <w:szCs w:val="21"/>
              </w:rPr>
            </w:pPr>
            <w:r>
              <w:t>年度财政资金总额</w:t>
            </w:r>
          </w:p>
        </w:tc>
        <w:tc>
          <w:tcPr>
            <w:tcW w:w="1329" w:type="dxa"/>
            <w:noWrap w:val="0"/>
            <w:vAlign w:val="top"/>
          </w:tcPr>
          <w:p w14:paraId="225BFE34">
            <w:pPr>
              <w:jc w:val="center"/>
              <w:rPr>
                <w:rFonts w:hint="default" w:ascii="仿宋_GB2312" w:hAnsi="宋体" w:eastAsia="仿宋_GB2312"/>
                <w:kern w:val="0"/>
                <w:szCs w:val="20"/>
                <w:lang w:val="en-US" w:eastAsia="zh-CN"/>
              </w:rPr>
            </w:pPr>
            <w:r>
              <w:rPr>
                <w:rFonts w:hint="eastAsia" w:ascii="仿宋_GB2312" w:hAnsi="宋体" w:eastAsia="仿宋_GB2312"/>
                <w:kern w:val="0"/>
                <w:szCs w:val="20"/>
                <w:lang w:val="en-US" w:eastAsia="zh-CN"/>
              </w:rPr>
              <w:t>80</w:t>
            </w:r>
          </w:p>
        </w:tc>
        <w:tc>
          <w:tcPr>
            <w:tcW w:w="1318" w:type="dxa"/>
            <w:gridSpan w:val="2"/>
            <w:noWrap w:val="0"/>
            <w:vAlign w:val="top"/>
          </w:tcPr>
          <w:p w14:paraId="7B2C91F4">
            <w:pPr>
              <w:jc w:val="center"/>
              <w:rPr>
                <w:rFonts w:hint="default" w:ascii="仿宋_GB2312" w:hAnsi="宋体" w:eastAsia="仿宋_GB2312"/>
                <w:kern w:val="0"/>
                <w:szCs w:val="20"/>
                <w:lang w:val="en-US" w:eastAsia="zh-CN"/>
              </w:rPr>
            </w:pPr>
            <w:r>
              <w:rPr>
                <w:rFonts w:hint="eastAsia" w:ascii="仿宋_GB2312" w:hAnsi="宋体" w:eastAsia="仿宋_GB2312"/>
                <w:kern w:val="0"/>
                <w:szCs w:val="20"/>
                <w:lang w:val="en-US" w:eastAsia="zh-CN"/>
              </w:rPr>
              <w:t>80</w:t>
            </w:r>
          </w:p>
        </w:tc>
        <w:tc>
          <w:tcPr>
            <w:tcW w:w="1458" w:type="dxa"/>
            <w:noWrap w:val="0"/>
            <w:vAlign w:val="top"/>
          </w:tcPr>
          <w:p w14:paraId="56A69BF0">
            <w:pPr>
              <w:jc w:val="center"/>
              <w:rPr>
                <w:rFonts w:hint="default" w:ascii="仿宋_GB2312" w:hAnsi="宋体" w:eastAsia="仿宋_GB2312"/>
                <w:kern w:val="0"/>
                <w:szCs w:val="20"/>
                <w:lang w:val="en-US" w:eastAsia="zh-CN"/>
              </w:rPr>
            </w:pPr>
            <w:r>
              <w:rPr>
                <w:rFonts w:hint="eastAsia" w:ascii="仿宋_GB2312" w:hAnsi="宋体" w:eastAsia="仿宋_GB2312"/>
                <w:kern w:val="0"/>
                <w:szCs w:val="20"/>
                <w:lang w:val="en-US" w:eastAsia="zh-CN"/>
              </w:rPr>
              <w:t>100%</w:t>
            </w:r>
          </w:p>
        </w:tc>
        <w:tc>
          <w:tcPr>
            <w:tcW w:w="2202" w:type="dxa"/>
            <w:gridSpan w:val="3"/>
            <w:noWrap w:val="0"/>
            <w:vAlign w:val="top"/>
          </w:tcPr>
          <w:p w14:paraId="61A01FF8">
            <w:pPr>
              <w:rPr>
                <w:rFonts w:hint="default" w:ascii="Arial" w:eastAsia="宋体"/>
                <w:sz w:val="21"/>
                <w:lang w:val="en-US" w:eastAsia="zh-CN"/>
              </w:rPr>
            </w:pPr>
            <w:r>
              <w:rPr>
                <w:rFonts w:hint="eastAsia" w:ascii="Arial"/>
                <w:sz w:val="21"/>
                <w:lang w:val="en-US" w:eastAsia="zh-CN"/>
              </w:rPr>
              <w:t>20</w:t>
            </w:r>
          </w:p>
        </w:tc>
      </w:tr>
      <w:tr w14:paraId="6DDFE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FE38E1B">
            <w:pPr>
              <w:jc w:val="both"/>
              <w:rPr>
                <w:b/>
                <w:bCs/>
              </w:rPr>
            </w:pPr>
          </w:p>
          <w:p w14:paraId="01DECF28">
            <w:pPr>
              <w:jc w:val="center"/>
              <w:rPr>
                <w:b/>
                <w:bCs/>
              </w:rPr>
            </w:pPr>
            <w:r>
              <w:rPr>
                <w:b/>
                <w:bCs/>
              </w:rPr>
              <w:t>年</w:t>
            </w:r>
          </w:p>
          <w:p w14:paraId="68214308">
            <w:pPr>
              <w:jc w:val="center"/>
              <w:rPr>
                <w:b/>
                <w:bCs/>
              </w:rPr>
            </w:pPr>
            <w:r>
              <w:rPr>
                <w:b/>
                <w:bCs/>
              </w:rPr>
              <w:t>度</w:t>
            </w:r>
          </w:p>
          <w:p w14:paraId="7F3480CB">
            <w:pPr>
              <w:jc w:val="center"/>
              <w:rPr>
                <w:b/>
                <w:bCs/>
              </w:rPr>
            </w:pPr>
            <w:r>
              <w:rPr>
                <w:b/>
                <w:bCs/>
              </w:rPr>
              <w:t>绩</w:t>
            </w:r>
          </w:p>
          <w:p w14:paraId="0E2009AD">
            <w:pPr>
              <w:jc w:val="center"/>
              <w:rPr>
                <w:b/>
                <w:bCs/>
              </w:rPr>
            </w:pPr>
            <w:r>
              <w:rPr>
                <w:b/>
                <w:bCs/>
              </w:rPr>
              <w:t>效</w:t>
            </w:r>
          </w:p>
          <w:p w14:paraId="2ABFD36B">
            <w:pPr>
              <w:jc w:val="center"/>
              <w:rPr>
                <w:b/>
                <w:bCs/>
              </w:rPr>
            </w:pPr>
            <w:r>
              <w:rPr>
                <w:b/>
                <w:bCs/>
              </w:rPr>
              <w:t>目</w:t>
            </w:r>
          </w:p>
          <w:p w14:paraId="43BC03B3">
            <w:pPr>
              <w:jc w:val="center"/>
              <w:rPr>
                <w:b/>
                <w:bCs/>
              </w:rPr>
            </w:pPr>
            <w:r>
              <w:rPr>
                <w:b/>
                <w:bCs/>
              </w:rPr>
              <w:t>标</w:t>
            </w:r>
          </w:p>
          <w:p w14:paraId="1FB78CAB">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89" w:type="dxa"/>
            <w:noWrap w:val="0"/>
            <w:vAlign w:val="top"/>
          </w:tcPr>
          <w:p w14:paraId="330064F0">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19" w:type="dxa"/>
            <w:gridSpan w:val="2"/>
            <w:noWrap w:val="0"/>
            <w:vAlign w:val="top"/>
          </w:tcPr>
          <w:p w14:paraId="313588D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21390A8C">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6CB0E3A">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6DB86CF8">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16A028E">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31212D5">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B1D7375">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E9B3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0ADC7C5">
            <w:pPr>
              <w:rPr>
                <w:rFonts w:ascii="Arial"/>
                <w:sz w:val="21"/>
              </w:rPr>
            </w:pPr>
          </w:p>
        </w:tc>
        <w:tc>
          <w:tcPr>
            <w:tcW w:w="689" w:type="dxa"/>
            <w:vMerge w:val="restart"/>
            <w:tcBorders>
              <w:bottom w:val="nil"/>
            </w:tcBorders>
            <w:noWrap w:val="0"/>
            <w:vAlign w:val="top"/>
          </w:tcPr>
          <w:p w14:paraId="6C37D9BC">
            <w:pPr>
              <w:rPr>
                <w:b/>
                <w:bCs/>
              </w:rPr>
            </w:pPr>
          </w:p>
          <w:p w14:paraId="5A090218">
            <w:pPr>
              <w:rPr>
                <w:b/>
                <w:bCs/>
              </w:rPr>
            </w:pPr>
          </w:p>
          <w:p w14:paraId="1B1FE8D2">
            <w:pPr>
              <w:rPr>
                <w:b/>
                <w:bCs/>
              </w:rPr>
            </w:pPr>
          </w:p>
          <w:p w14:paraId="3242762C">
            <w:pPr>
              <w:jc w:val="center"/>
              <w:rPr>
                <w:b/>
                <w:bCs/>
              </w:rPr>
            </w:pPr>
            <w:r>
              <w:rPr>
                <w:b/>
                <w:bCs/>
              </w:rPr>
              <w:t>产出</w:t>
            </w:r>
          </w:p>
          <w:p w14:paraId="33514AF7">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671BF514">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2DC8E0C0">
            <w:pPr>
              <w:widowControl/>
              <w:jc w:val="center"/>
              <w:rPr>
                <w:rFonts w:ascii="Arial"/>
                <w:sz w:val="21"/>
              </w:rPr>
            </w:pPr>
            <w:r>
              <w:rPr>
                <w:rFonts w:hint="eastAsia" w:ascii="仿宋_GB2312" w:hAnsi="宋体" w:eastAsia="仿宋_GB2312" w:cs="仿宋_GB2312"/>
                <w:kern w:val="0"/>
                <w:szCs w:val="20"/>
              </w:rPr>
              <w:t>黄石电视台报道数量：5条</w:t>
            </w:r>
          </w:p>
        </w:tc>
        <w:tc>
          <w:tcPr>
            <w:tcW w:w="1458" w:type="dxa"/>
            <w:noWrap w:val="0"/>
            <w:vAlign w:val="center"/>
          </w:tcPr>
          <w:p w14:paraId="3000E635">
            <w:pPr>
              <w:widowControl/>
              <w:jc w:val="center"/>
              <w:rPr>
                <w:rFonts w:ascii="Arial"/>
                <w:sz w:val="21"/>
              </w:rPr>
            </w:pPr>
            <w:r>
              <w:rPr>
                <w:rFonts w:hint="eastAsia" w:ascii="仿宋_GB2312" w:hAnsi="宋体" w:eastAsia="仿宋_GB2312" w:cs="仿宋_GB2312"/>
                <w:kern w:val="0"/>
                <w:szCs w:val="20"/>
                <w:lang w:val="en-US" w:eastAsia="zh-CN"/>
              </w:rPr>
              <w:t>5条</w:t>
            </w:r>
          </w:p>
        </w:tc>
        <w:tc>
          <w:tcPr>
            <w:tcW w:w="1318" w:type="dxa"/>
            <w:gridSpan w:val="2"/>
            <w:noWrap w:val="0"/>
            <w:vAlign w:val="top"/>
          </w:tcPr>
          <w:p w14:paraId="31A18EA7">
            <w:pPr>
              <w:widowControl/>
              <w:jc w:val="center"/>
              <w:rPr>
                <w:rFonts w:hint="eastAsia" w:ascii="仿宋_GB2312" w:hAnsi="宋体" w:eastAsia="仿宋_GB2312" w:cs="仿宋_GB2312"/>
                <w:kern w:val="0"/>
                <w:szCs w:val="20"/>
                <w:lang w:val="en-US" w:eastAsia="zh-CN"/>
              </w:rPr>
            </w:pPr>
          </w:p>
          <w:p w14:paraId="00ED22CF">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5条</w:t>
            </w:r>
          </w:p>
        </w:tc>
        <w:tc>
          <w:tcPr>
            <w:tcW w:w="884" w:type="dxa"/>
            <w:noWrap w:val="0"/>
            <w:vAlign w:val="top"/>
          </w:tcPr>
          <w:p w14:paraId="3206D660">
            <w:pPr>
              <w:rPr>
                <w:rFonts w:hint="default" w:ascii="Arial" w:eastAsia="宋体"/>
                <w:sz w:val="21"/>
                <w:lang w:val="en-US" w:eastAsia="zh-CN"/>
              </w:rPr>
            </w:pPr>
            <w:r>
              <w:rPr>
                <w:rFonts w:hint="eastAsia" w:ascii="Arial"/>
                <w:sz w:val="21"/>
                <w:lang w:val="en-US" w:eastAsia="zh-CN"/>
              </w:rPr>
              <w:t>10</w:t>
            </w:r>
          </w:p>
        </w:tc>
      </w:tr>
      <w:tr w14:paraId="228C5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A4C135E">
            <w:pPr>
              <w:rPr>
                <w:rFonts w:ascii="Arial"/>
                <w:sz w:val="21"/>
              </w:rPr>
            </w:pPr>
          </w:p>
        </w:tc>
        <w:tc>
          <w:tcPr>
            <w:tcW w:w="689" w:type="dxa"/>
            <w:vMerge w:val="continue"/>
            <w:tcBorders>
              <w:top w:val="nil"/>
              <w:bottom w:val="nil"/>
            </w:tcBorders>
            <w:noWrap w:val="0"/>
            <w:vAlign w:val="top"/>
          </w:tcPr>
          <w:p w14:paraId="6EEE85E8">
            <w:pPr>
              <w:rPr>
                <w:b/>
                <w:bCs/>
              </w:rPr>
            </w:pPr>
          </w:p>
        </w:tc>
        <w:tc>
          <w:tcPr>
            <w:tcW w:w="1119" w:type="dxa"/>
            <w:gridSpan w:val="2"/>
            <w:noWrap w:val="0"/>
            <w:vAlign w:val="top"/>
          </w:tcPr>
          <w:p w14:paraId="32545D26">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center"/>
          </w:tcPr>
          <w:p w14:paraId="54842799">
            <w:pPr>
              <w:widowControl/>
              <w:jc w:val="center"/>
              <w:rPr>
                <w:rFonts w:ascii="Arial"/>
                <w:sz w:val="21"/>
              </w:rPr>
            </w:pPr>
            <w:r>
              <w:rPr>
                <w:rFonts w:hint="eastAsia" w:ascii="仿宋_GB2312" w:hAnsi="宋体" w:eastAsia="仿宋_GB2312" w:cs="仿宋_GB2312"/>
                <w:kern w:val="0"/>
                <w:szCs w:val="20"/>
              </w:rPr>
              <w:t>黄石日报下陆区域新闻专版：12次</w:t>
            </w:r>
          </w:p>
        </w:tc>
        <w:tc>
          <w:tcPr>
            <w:tcW w:w="1458" w:type="dxa"/>
            <w:noWrap w:val="0"/>
            <w:vAlign w:val="center"/>
          </w:tcPr>
          <w:p w14:paraId="0552AAA9">
            <w:pPr>
              <w:widowControl/>
              <w:jc w:val="center"/>
              <w:rPr>
                <w:rFonts w:ascii="Arial"/>
                <w:sz w:val="21"/>
              </w:rPr>
            </w:pPr>
            <w:r>
              <w:rPr>
                <w:rFonts w:hint="eastAsia" w:ascii="仿宋_GB2312" w:hAnsi="宋体" w:eastAsia="仿宋_GB2312" w:cs="仿宋_GB2312"/>
                <w:kern w:val="0"/>
                <w:szCs w:val="20"/>
              </w:rPr>
              <w:t>12次</w:t>
            </w:r>
          </w:p>
        </w:tc>
        <w:tc>
          <w:tcPr>
            <w:tcW w:w="1318" w:type="dxa"/>
            <w:gridSpan w:val="2"/>
            <w:noWrap w:val="0"/>
            <w:vAlign w:val="center"/>
          </w:tcPr>
          <w:p w14:paraId="5FE156C1">
            <w:pPr>
              <w:widowControl/>
              <w:jc w:val="center"/>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12次</w:t>
            </w:r>
          </w:p>
        </w:tc>
        <w:tc>
          <w:tcPr>
            <w:tcW w:w="884" w:type="dxa"/>
            <w:noWrap w:val="0"/>
            <w:vAlign w:val="top"/>
          </w:tcPr>
          <w:p w14:paraId="3C7B3906">
            <w:pPr>
              <w:rPr>
                <w:rFonts w:hint="default" w:ascii="Arial" w:eastAsia="宋体"/>
                <w:sz w:val="21"/>
                <w:lang w:val="en-US" w:eastAsia="zh-CN"/>
              </w:rPr>
            </w:pPr>
            <w:r>
              <w:rPr>
                <w:rFonts w:hint="eastAsia" w:ascii="Arial"/>
                <w:sz w:val="21"/>
                <w:lang w:val="en-US" w:eastAsia="zh-CN"/>
              </w:rPr>
              <w:t>16</w:t>
            </w:r>
          </w:p>
        </w:tc>
      </w:tr>
      <w:tr w14:paraId="75F9E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44F9CAD">
            <w:pPr>
              <w:rPr>
                <w:rFonts w:ascii="Arial"/>
                <w:sz w:val="21"/>
              </w:rPr>
            </w:pPr>
          </w:p>
        </w:tc>
        <w:tc>
          <w:tcPr>
            <w:tcW w:w="689" w:type="dxa"/>
            <w:vMerge w:val="continue"/>
            <w:tcBorders>
              <w:top w:val="nil"/>
              <w:bottom w:val="nil"/>
            </w:tcBorders>
            <w:noWrap w:val="0"/>
            <w:vAlign w:val="top"/>
          </w:tcPr>
          <w:p w14:paraId="70B33717">
            <w:pPr>
              <w:rPr>
                <w:b/>
                <w:bCs/>
              </w:rPr>
            </w:pPr>
          </w:p>
        </w:tc>
        <w:tc>
          <w:tcPr>
            <w:tcW w:w="1119" w:type="dxa"/>
            <w:gridSpan w:val="2"/>
            <w:noWrap w:val="0"/>
            <w:vAlign w:val="top"/>
          </w:tcPr>
          <w:p w14:paraId="2D0AD50B">
            <w:pPr>
              <w:spacing w:before="220" w:line="173" w:lineRule="exact"/>
              <w:rPr>
                <w:rFonts w:ascii="宋体" w:hAnsi="宋体" w:eastAsia="宋体" w:cs="宋体"/>
                <w:sz w:val="11"/>
                <w:szCs w:val="11"/>
              </w:rPr>
            </w:pPr>
            <w:r>
              <w:rPr>
                <w:rFonts w:hint="eastAsia" w:ascii="仿宋_GB2312" w:hAnsi="宋体" w:eastAsia="仿宋_GB2312" w:cs="仿宋_GB2312"/>
                <w:kern w:val="0"/>
                <w:szCs w:val="20"/>
              </w:rPr>
              <w:t>数量指标</w:t>
            </w:r>
          </w:p>
        </w:tc>
        <w:tc>
          <w:tcPr>
            <w:tcW w:w="2647" w:type="dxa"/>
            <w:gridSpan w:val="3"/>
            <w:noWrap w:val="0"/>
            <w:vAlign w:val="center"/>
          </w:tcPr>
          <w:p w14:paraId="0F33B1CF">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市级以上新闻报道：</w:t>
            </w:r>
          </w:p>
          <w:p w14:paraId="3AAB0F1A">
            <w:pPr>
              <w:widowControl/>
              <w:jc w:val="center"/>
              <w:rPr>
                <w:rFonts w:ascii="Arial"/>
                <w:sz w:val="21"/>
              </w:rPr>
            </w:pPr>
            <w:r>
              <w:rPr>
                <w:rFonts w:hint="eastAsia" w:ascii="仿宋_GB2312" w:hAnsi="宋体" w:eastAsia="仿宋_GB2312" w:cs="仿宋_GB2312"/>
                <w:kern w:val="0"/>
                <w:szCs w:val="20"/>
              </w:rPr>
              <w:t>450篇</w:t>
            </w:r>
          </w:p>
        </w:tc>
        <w:tc>
          <w:tcPr>
            <w:tcW w:w="1458" w:type="dxa"/>
            <w:noWrap w:val="0"/>
            <w:vAlign w:val="center"/>
          </w:tcPr>
          <w:p w14:paraId="522ACEE8">
            <w:pPr>
              <w:widowControl/>
              <w:jc w:val="center"/>
              <w:rPr>
                <w:rFonts w:ascii="Arial"/>
                <w:sz w:val="21"/>
              </w:rPr>
            </w:pPr>
            <w:r>
              <w:rPr>
                <w:rFonts w:hint="eastAsia" w:ascii="仿宋_GB2312" w:hAnsi="宋体" w:eastAsia="仿宋_GB2312" w:cs="仿宋_GB2312"/>
                <w:kern w:val="0"/>
                <w:szCs w:val="20"/>
              </w:rPr>
              <w:t>450篇</w:t>
            </w:r>
          </w:p>
        </w:tc>
        <w:tc>
          <w:tcPr>
            <w:tcW w:w="1318" w:type="dxa"/>
            <w:gridSpan w:val="2"/>
            <w:noWrap w:val="0"/>
            <w:vAlign w:val="center"/>
          </w:tcPr>
          <w:p w14:paraId="35F55634">
            <w:pPr>
              <w:jc w:val="center"/>
              <w:rPr>
                <w:rFonts w:ascii="Arial"/>
                <w:sz w:val="21"/>
              </w:rPr>
            </w:pPr>
            <w:r>
              <w:rPr>
                <w:rFonts w:hint="eastAsia" w:ascii="仿宋_GB2312" w:hAnsi="宋体" w:eastAsia="仿宋_GB2312" w:cs="仿宋_GB2312"/>
                <w:kern w:val="0"/>
                <w:szCs w:val="20"/>
                <w:lang w:val="en-US" w:eastAsia="zh-CN"/>
              </w:rPr>
              <w:t>76</w:t>
            </w:r>
            <w:r>
              <w:rPr>
                <w:rFonts w:hint="eastAsia" w:ascii="仿宋_GB2312" w:hAnsi="宋体" w:eastAsia="仿宋_GB2312" w:cs="仿宋_GB2312"/>
                <w:kern w:val="0"/>
                <w:szCs w:val="20"/>
              </w:rPr>
              <w:t>0篇</w:t>
            </w:r>
          </w:p>
        </w:tc>
        <w:tc>
          <w:tcPr>
            <w:tcW w:w="884" w:type="dxa"/>
            <w:noWrap w:val="0"/>
            <w:vAlign w:val="top"/>
          </w:tcPr>
          <w:p w14:paraId="67898AFE">
            <w:pPr>
              <w:rPr>
                <w:rFonts w:hint="default" w:ascii="Arial" w:eastAsia="宋体"/>
                <w:sz w:val="21"/>
                <w:lang w:val="en-US" w:eastAsia="zh-CN"/>
              </w:rPr>
            </w:pPr>
            <w:r>
              <w:rPr>
                <w:rFonts w:hint="eastAsia" w:ascii="Arial"/>
                <w:sz w:val="21"/>
                <w:lang w:val="en-US" w:eastAsia="zh-CN"/>
              </w:rPr>
              <w:t>16</w:t>
            </w:r>
          </w:p>
        </w:tc>
      </w:tr>
      <w:tr w14:paraId="2CD0E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316087E">
            <w:pPr>
              <w:rPr>
                <w:rFonts w:ascii="Arial"/>
                <w:sz w:val="21"/>
              </w:rPr>
            </w:pPr>
          </w:p>
        </w:tc>
        <w:tc>
          <w:tcPr>
            <w:tcW w:w="689" w:type="dxa"/>
            <w:vMerge w:val="continue"/>
            <w:tcBorders>
              <w:top w:val="nil"/>
            </w:tcBorders>
            <w:noWrap w:val="0"/>
            <w:vAlign w:val="top"/>
          </w:tcPr>
          <w:p w14:paraId="33F203B3">
            <w:pPr>
              <w:rPr>
                <w:b/>
                <w:bCs/>
              </w:rPr>
            </w:pPr>
          </w:p>
        </w:tc>
        <w:tc>
          <w:tcPr>
            <w:tcW w:w="1119" w:type="dxa"/>
            <w:gridSpan w:val="2"/>
            <w:noWrap w:val="0"/>
            <w:vAlign w:val="top"/>
          </w:tcPr>
          <w:p w14:paraId="35EBF79C">
            <w:pPr>
              <w:spacing w:before="176" w:line="343" w:lineRule="exact"/>
              <w:rPr>
                <w:rFonts w:ascii="宋体" w:hAnsi="宋体" w:eastAsia="宋体" w:cs="宋体"/>
                <w:sz w:val="22"/>
                <w:szCs w:val="22"/>
              </w:rPr>
            </w:pPr>
            <w:r>
              <w:rPr>
                <w:rFonts w:hint="eastAsia" w:ascii="仿宋_GB2312" w:hAnsi="宋体" w:eastAsia="仿宋_GB2312" w:cs="仿宋_GB2312"/>
                <w:kern w:val="0"/>
                <w:szCs w:val="20"/>
              </w:rPr>
              <w:t>质量指标</w:t>
            </w:r>
          </w:p>
        </w:tc>
        <w:tc>
          <w:tcPr>
            <w:tcW w:w="2647" w:type="dxa"/>
            <w:gridSpan w:val="3"/>
            <w:noWrap w:val="0"/>
            <w:vAlign w:val="top"/>
          </w:tcPr>
          <w:p w14:paraId="5B6DEF02">
            <w:pPr>
              <w:jc w:val="center"/>
              <w:rPr>
                <w:rFonts w:ascii="Arial"/>
                <w:sz w:val="21"/>
              </w:rPr>
            </w:pPr>
            <w:r>
              <w:rPr>
                <w:rFonts w:hint="eastAsia" w:ascii="仿宋_GB2312" w:hAnsi="宋体" w:eastAsia="仿宋_GB2312" w:cs="仿宋_GB2312"/>
                <w:kern w:val="0"/>
                <w:szCs w:val="20"/>
              </w:rPr>
              <w:t>提升下陆区知名度</w:t>
            </w:r>
          </w:p>
        </w:tc>
        <w:tc>
          <w:tcPr>
            <w:tcW w:w="1458" w:type="dxa"/>
            <w:noWrap w:val="0"/>
            <w:vAlign w:val="center"/>
          </w:tcPr>
          <w:p w14:paraId="17E1DA4C">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790FE0A3">
            <w:pPr>
              <w:widowControl/>
              <w:jc w:val="center"/>
              <w:rPr>
                <w:rFonts w:ascii="仿宋_GB2312" w:hAnsi="宋体" w:eastAsia="仿宋_GB2312" w:cs="Times New Roman"/>
                <w:kern w:val="0"/>
                <w:sz w:val="21"/>
                <w:szCs w:val="20"/>
                <w:lang w:val="en-US" w:eastAsia="zh-CN" w:bidi="ar-SA"/>
              </w:rPr>
            </w:pPr>
          </w:p>
        </w:tc>
        <w:tc>
          <w:tcPr>
            <w:tcW w:w="1318" w:type="dxa"/>
            <w:gridSpan w:val="2"/>
            <w:noWrap w:val="0"/>
            <w:vAlign w:val="center"/>
          </w:tcPr>
          <w:p w14:paraId="6AB27B6B">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1F88B449">
            <w:pPr>
              <w:widowControl/>
              <w:jc w:val="center"/>
              <w:rPr>
                <w:rFonts w:ascii="仿宋_GB2312" w:hAnsi="宋体" w:eastAsia="仿宋_GB2312" w:cs="Times New Roman"/>
                <w:kern w:val="0"/>
                <w:sz w:val="21"/>
                <w:szCs w:val="20"/>
                <w:lang w:val="en-US" w:eastAsia="zh-CN" w:bidi="ar-SA"/>
              </w:rPr>
            </w:pPr>
          </w:p>
        </w:tc>
        <w:tc>
          <w:tcPr>
            <w:tcW w:w="884" w:type="dxa"/>
            <w:noWrap w:val="0"/>
            <w:vAlign w:val="top"/>
          </w:tcPr>
          <w:p w14:paraId="5F7CEFF4">
            <w:pPr>
              <w:rPr>
                <w:rFonts w:hint="default" w:ascii="Arial" w:eastAsia="宋体"/>
                <w:sz w:val="21"/>
                <w:lang w:val="en-US" w:eastAsia="zh-CN"/>
              </w:rPr>
            </w:pPr>
            <w:r>
              <w:rPr>
                <w:rFonts w:hint="eastAsia" w:ascii="Arial"/>
                <w:sz w:val="21"/>
                <w:lang w:val="en-US" w:eastAsia="zh-CN"/>
              </w:rPr>
              <w:t>11</w:t>
            </w:r>
          </w:p>
        </w:tc>
      </w:tr>
      <w:tr w14:paraId="69E94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347B9927">
            <w:pPr>
              <w:rPr>
                <w:rFonts w:ascii="Arial"/>
                <w:sz w:val="21"/>
              </w:rPr>
            </w:pPr>
          </w:p>
        </w:tc>
        <w:tc>
          <w:tcPr>
            <w:tcW w:w="689" w:type="dxa"/>
            <w:vMerge w:val="restart"/>
            <w:tcBorders>
              <w:bottom w:val="nil"/>
            </w:tcBorders>
            <w:noWrap w:val="0"/>
            <w:vAlign w:val="top"/>
          </w:tcPr>
          <w:p w14:paraId="0721EFCC">
            <w:pPr>
              <w:jc w:val="center"/>
              <w:rPr>
                <w:rFonts w:ascii="Calibri" w:hAnsi="Calibri" w:eastAsia="宋体" w:cs="Times New Roman"/>
                <w:b/>
                <w:bCs/>
              </w:rPr>
            </w:pPr>
          </w:p>
          <w:p w14:paraId="57B20984">
            <w:pPr>
              <w:jc w:val="center"/>
              <w:rPr>
                <w:rFonts w:ascii="Calibri" w:hAnsi="Calibri" w:eastAsia="宋体" w:cs="Times New Roman"/>
                <w:b/>
                <w:bCs/>
              </w:rPr>
            </w:pPr>
          </w:p>
          <w:p w14:paraId="7F0BAE34">
            <w:pPr>
              <w:jc w:val="center"/>
              <w:rPr>
                <w:rFonts w:ascii="Calibri" w:hAnsi="Calibri" w:eastAsia="宋体" w:cs="Times New Roman"/>
                <w:b/>
                <w:bCs/>
              </w:rPr>
            </w:pPr>
          </w:p>
          <w:p w14:paraId="294F8D61">
            <w:pPr>
              <w:jc w:val="center"/>
              <w:rPr>
                <w:rFonts w:ascii="Calibri" w:hAnsi="Calibri" w:eastAsia="宋体" w:cs="Times New Roman"/>
                <w:b/>
                <w:bCs/>
              </w:rPr>
            </w:pPr>
            <w:r>
              <w:rPr>
                <w:rFonts w:ascii="Calibri" w:hAnsi="Calibri" w:eastAsia="宋体" w:cs="Times New Roman"/>
                <w:b/>
                <w:bCs/>
              </w:rPr>
              <w:t>效益指标</w:t>
            </w:r>
          </w:p>
        </w:tc>
        <w:tc>
          <w:tcPr>
            <w:tcW w:w="1119" w:type="dxa"/>
            <w:gridSpan w:val="2"/>
            <w:noWrap w:val="0"/>
            <w:vAlign w:val="top"/>
          </w:tcPr>
          <w:p w14:paraId="2E10B6E6">
            <w:pPr>
              <w:widowControl/>
              <w:jc w:val="center"/>
              <w:rPr>
                <w:rFonts w:ascii="仿宋_GB2312" w:hAnsi="宋体" w:eastAsia="仿宋_GB2312"/>
                <w:kern w:val="0"/>
                <w:szCs w:val="20"/>
              </w:rPr>
            </w:pPr>
            <w:r>
              <w:rPr>
                <w:rFonts w:hint="eastAsia" w:ascii="仿宋_GB2312" w:hAnsi="宋体" w:eastAsia="仿宋_GB2312" w:cs="仿宋_GB2312"/>
                <w:kern w:val="0"/>
                <w:szCs w:val="20"/>
              </w:rPr>
              <w:t>经济效益</w:t>
            </w:r>
          </w:p>
          <w:p w14:paraId="47BC21CC">
            <w:pPr>
              <w:spacing w:before="211" w:line="169" w:lineRule="exact"/>
              <w:ind w:left="331"/>
              <w:rPr>
                <w:rFonts w:ascii="宋体" w:hAnsi="宋体" w:eastAsia="宋体" w:cs="宋体"/>
                <w:sz w:val="11"/>
                <w:szCs w:val="11"/>
              </w:rPr>
            </w:pPr>
            <w:r>
              <w:rPr>
                <w:rFonts w:hint="eastAsia" w:ascii="仿宋_GB2312" w:hAnsi="宋体" w:eastAsia="仿宋_GB2312" w:cs="仿宋_GB2312"/>
                <w:kern w:val="0"/>
                <w:szCs w:val="20"/>
              </w:rPr>
              <w:t>指标</w:t>
            </w:r>
          </w:p>
        </w:tc>
        <w:tc>
          <w:tcPr>
            <w:tcW w:w="2647" w:type="dxa"/>
            <w:gridSpan w:val="3"/>
            <w:noWrap w:val="0"/>
            <w:vAlign w:val="top"/>
          </w:tcPr>
          <w:p w14:paraId="49452B85">
            <w:pPr>
              <w:jc w:val="center"/>
              <w:rPr>
                <w:rFonts w:ascii="Arial"/>
                <w:sz w:val="21"/>
              </w:rPr>
            </w:pPr>
            <w:r>
              <w:rPr>
                <w:rFonts w:hint="eastAsia" w:ascii="仿宋_GB2312" w:hAnsi="宋体" w:eastAsia="仿宋_GB2312" w:cs="仿宋_GB2312"/>
                <w:kern w:val="0"/>
                <w:szCs w:val="20"/>
              </w:rPr>
              <w:t>打造形象带来招商机遇</w:t>
            </w:r>
          </w:p>
        </w:tc>
        <w:tc>
          <w:tcPr>
            <w:tcW w:w="1458" w:type="dxa"/>
            <w:noWrap w:val="0"/>
            <w:vAlign w:val="center"/>
          </w:tcPr>
          <w:p w14:paraId="3B73CC10">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1DA8B901">
            <w:pPr>
              <w:widowControl/>
              <w:jc w:val="center"/>
              <w:rPr>
                <w:rFonts w:ascii="仿宋_GB2312" w:hAnsi="宋体" w:eastAsia="仿宋_GB2312" w:cs="Times New Roman"/>
                <w:kern w:val="0"/>
                <w:sz w:val="21"/>
                <w:szCs w:val="20"/>
                <w:lang w:val="en-US" w:eastAsia="zh-CN" w:bidi="ar-SA"/>
              </w:rPr>
            </w:pPr>
          </w:p>
        </w:tc>
        <w:tc>
          <w:tcPr>
            <w:tcW w:w="1318" w:type="dxa"/>
            <w:gridSpan w:val="2"/>
            <w:noWrap w:val="0"/>
            <w:vAlign w:val="center"/>
          </w:tcPr>
          <w:p w14:paraId="5B867A2A">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71D476DA">
            <w:pPr>
              <w:widowControl/>
              <w:jc w:val="center"/>
              <w:rPr>
                <w:rFonts w:ascii="仿宋_GB2312" w:hAnsi="宋体" w:eastAsia="仿宋_GB2312" w:cs="Times New Roman"/>
                <w:kern w:val="0"/>
                <w:sz w:val="21"/>
                <w:szCs w:val="20"/>
                <w:lang w:val="en-US" w:eastAsia="zh-CN" w:bidi="ar-SA"/>
              </w:rPr>
            </w:pPr>
          </w:p>
        </w:tc>
        <w:tc>
          <w:tcPr>
            <w:tcW w:w="884" w:type="dxa"/>
            <w:noWrap w:val="0"/>
            <w:vAlign w:val="top"/>
          </w:tcPr>
          <w:p w14:paraId="4D58DFD0">
            <w:pPr>
              <w:rPr>
                <w:rFonts w:hint="default" w:ascii="Arial" w:eastAsia="宋体"/>
                <w:sz w:val="21"/>
                <w:lang w:val="en-US" w:eastAsia="zh-CN"/>
              </w:rPr>
            </w:pPr>
            <w:r>
              <w:rPr>
                <w:rFonts w:hint="eastAsia" w:ascii="Arial"/>
                <w:sz w:val="21"/>
                <w:lang w:val="en-US" w:eastAsia="zh-CN"/>
              </w:rPr>
              <w:t>10</w:t>
            </w:r>
          </w:p>
        </w:tc>
      </w:tr>
      <w:tr w14:paraId="4C876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8EAE7CA">
            <w:pPr>
              <w:rPr>
                <w:rFonts w:ascii="Arial"/>
                <w:sz w:val="21"/>
              </w:rPr>
            </w:pPr>
          </w:p>
        </w:tc>
        <w:tc>
          <w:tcPr>
            <w:tcW w:w="689" w:type="dxa"/>
            <w:vMerge w:val="continue"/>
            <w:tcBorders>
              <w:top w:val="nil"/>
              <w:bottom w:val="nil"/>
            </w:tcBorders>
            <w:noWrap w:val="0"/>
            <w:vAlign w:val="top"/>
          </w:tcPr>
          <w:p w14:paraId="3D25269D">
            <w:pPr>
              <w:jc w:val="center"/>
              <w:rPr>
                <w:rFonts w:ascii="Calibri" w:hAnsi="Calibri" w:eastAsia="宋体" w:cs="Times New Roman"/>
                <w:b/>
                <w:bCs/>
              </w:rPr>
            </w:pPr>
          </w:p>
        </w:tc>
        <w:tc>
          <w:tcPr>
            <w:tcW w:w="1119" w:type="dxa"/>
            <w:gridSpan w:val="2"/>
            <w:noWrap w:val="0"/>
            <w:vAlign w:val="top"/>
          </w:tcPr>
          <w:p w14:paraId="0E12E7BF">
            <w:pPr>
              <w:widowControl/>
              <w:jc w:val="center"/>
              <w:rPr>
                <w:rFonts w:ascii="仿宋_GB2312" w:hAnsi="宋体" w:eastAsia="仿宋_GB2312"/>
                <w:kern w:val="0"/>
                <w:szCs w:val="20"/>
              </w:rPr>
            </w:pPr>
            <w:r>
              <w:rPr>
                <w:rFonts w:hint="eastAsia" w:ascii="仿宋_GB2312" w:hAnsi="宋体" w:eastAsia="仿宋_GB2312" w:cs="仿宋_GB2312"/>
                <w:kern w:val="0"/>
                <w:szCs w:val="20"/>
              </w:rPr>
              <w:t>社会效益</w:t>
            </w:r>
          </w:p>
          <w:p w14:paraId="192076CD">
            <w:pPr>
              <w:spacing w:before="177" w:line="342" w:lineRule="exact"/>
              <w:ind w:left="331"/>
              <w:rPr>
                <w:rFonts w:ascii="宋体" w:hAnsi="宋体" w:eastAsia="宋体" w:cs="宋体"/>
                <w:sz w:val="22"/>
                <w:szCs w:val="22"/>
              </w:rPr>
            </w:pPr>
            <w:r>
              <w:rPr>
                <w:rFonts w:hint="eastAsia" w:ascii="仿宋_GB2312" w:hAnsi="宋体" w:eastAsia="仿宋_GB2312" w:cs="仿宋_GB2312"/>
                <w:kern w:val="0"/>
                <w:szCs w:val="20"/>
              </w:rPr>
              <w:t>指标</w:t>
            </w:r>
          </w:p>
        </w:tc>
        <w:tc>
          <w:tcPr>
            <w:tcW w:w="2647" w:type="dxa"/>
            <w:gridSpan w:val="3"/>
            <w:noWrap w:val="0"/>
            <w:vAlign w:val="top"/>
          </w:tcPr>
          <w:p w14:paraId="16A6A9FB">
            <w:pPr>
              <w:jc w:val="center"/>
              <w:rPr>
                <w:rFonts w:ascii="Arial"/>
                <w:sz w:val="21"/>
              </w:rPr>
            </w:pPr>
            <w:r>
              <w:rPr>
                <w:rFonts w:hint="eastAsia" w:ascii="仿宋_GB2312" w:hAnsi="宋体" w:eastAsia="仿宋_GB2312" w:cs="仿宋_GB2312"/>
                <w:kern w:val="0"/>
                <w:szCs w:val="20"/>
              </w:rPr>
              <w:t>展现下陆首善建设成果</w:t>
            </w:r>
          </w:p>
        </w:tc>
        <w:tc>
          <w:tcPr>
            <w:tcW w:w="1458" w:type="dxa"/>
            <w:noWrap w:val="0"/>
            <w:vAlign w:val="center"/>
          </w:tcPr>
          <w:p w14:paraId="739B52FE">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2D8441B9">
            <w:pPr>
              <w:widowControl/>
              <w:jc w:val="center"/>
              <w:rPr>
                <w:rFonts w:ascii="仿宋_GB2312" w:hAnsi="宋体" w:eastAsia="仿宋_GB2312" w:cs="Times New Roman"/>
                <w:kern w:val="0"/>
                <w:sz w:val="21"/>
                <w:szCs w:val="20"/>
                <w:lang w:val="en-US" w:eastAsia="zh-CN" w:bidi="ar-SA"/>
              </w:rPr>
            </w:pPr>
          </w:p>
        </w:tc>
        <w:tc>
          <w:tcPr>
            <w:tcW w:w="1318" w:type="dxa"/>
            <w:gridSpan w:val="2"/>
            <w:noWrap w:val="0"/>
            <w:vAlign w:val="center"/>
          </w:tcPr>
          <w:p w14:paraId="4A3B2B27">
            <w:pPr>
              <w:widowControl/>
              <w:jc w:val="center"/>
              <w:rPr>
                <w:rFonts w:hint="eastAsia" w:ascii="仿宋_GB2312" w:hAnsi="宋体" w:eastAsia="仿宋_GB2312" w:cs="仿宋_GB2312"/>
                <w:kern w:val="0"/>
                <w:szCs w:val="20"/>
              </w:rPr>
            </w:pPr>
            <w:r>
              <w:rPr>
                <w:rFonts w:hint="eastAsia" w:ascii="仿宋_GB2312" w:hAnsi="宋体" w:eastAsia="仿宋_GB2312" w:cs="仿宋_GB2312"/>
                <w:kern w:val="0"/>
                <w:szCs w:val="20"/>
              </w:rPr>
              <w:t>良好</w:t>
            </w:r>
          </w:p>
          <w:p w14:paraId="636121AF">
            <w:pPr>
              <w:widowControl/>
              <w:jc w:val="center"/>
              <w:rPr>
                <w:rFonts w:ascii="仿宋_GB2312" w:hAnsi="宋体" w:eastAsia="仿宋_GB2312" w:cs="Times New Roman"/>
                <w:kern w:val="0"/>
                <w:sz w:val="21"/>
                <w:szCs w:val="20"/>
                <w:lang w:val="en-US" w:eastAsia="zh-CN" w:bidi="ar-SA"/>
              </w:rPr>
            </w:pPr>
          </w:p>
        </w:tc>
        <w:tc>
          <w:tcPr>
            <w:tcW w:w="884" w:type="dxa"/>
            <w:noWrap w:val="0"/>
            <w:vAlign w:val="top"/>
          </w:tcPr>
          <w:p w14:paraId="59A9D862">
            <w:pPr>
              <w:rPr>
                <w:rFonts w:hint="default" w:ascii="Arial" w:eastAsia="宋体"/>
                <w:sz w:val="21"/>
                <w:lang w:val="en-US" w:eastAsia="zh-CN"/>
              </w:rPr>
            </w:pPr>
            <w:r>
              <w:rPr>
                <w:rFonts w:hint="eastAsia" w:ascii="Arial"/>
                <w:sz w:val="21"/>
                <w:lang w:val="en-US" w:eastAsia="zh-CN"/>
              </w:rPr>
              <w:t>10</w:t>
            </w:r>
          </w:p>
        </w:tc>
      </w:tr>
      <w:tr w14:paraId="04618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6E1B22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75639DA9">
            <w:pPr>
              <w:jc w:val="center"/>
              <w:rPr>
                <w:rFonts w:hint="default" w:ascii="Arial" w:eastAsia="宋体"/>
                <w:sz w:val="21"/>
                <w:lang w:val="en-US" w:eastAsia="zh-CN"/>
              </w:rPr>
            </w:pPr>
            <w:r>
              <w:rPr>
                <w:rFonts w:hint="eastAsia" w:ascii="Arial"/>
                <w:sz w:val="21"/>
                <w:lang w:val="en-US" w:eastAsia="zh-CN"/>
              </w:rPr>
              <w:t>93</w:t>
            </w:r>
          </w:p>
        </w:tc>
      </w:tr>
      <w:tr w14:paraId="0C949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1523" w:type="dxa"/>
            <w:gridSpan w:val="3"/>
            <w:noWrap w:val="0"/>
            <w:vAlign w:val="top"/>
          </w:tcPr>
          <w:p w14:paraId="7CF668F9">
            <w:pPr>
              <w:jc w:val="center"/>
              <w:rPr>
                <w:b/>
                <w:bCs/>
              </w:rPr>
            </w:pPr>
            <w:r>
              <w:rPr>
                <w:b/>
                <w:bCs/>
              </w:rPr>
              <w:t>偏差大或</w:t>
            </w:r>
          </w:p>
          <w:p w14:paraId="5E3B0D4D">
            <w:pPr>
              <w:jc w:val="center"/>
              <w:rPr>
                <w:b/>
                <w:bCs/>
              </w:rPr>
            </w:pPr>
            <w:r>
              <w:rPr>
                <w:b/>
                <w:bCs/>
              </w:rPr>
              <w:t>目标未完成</w:t>
            </w:r>
          </w:p>
          <w:p w14:paraId="02F61312">
            <w:pPr>
              <w:jc w:val="center"/>
              <w:rPr>
                <w:rFonts w:ascii="宋体" w:hAnsi="宋体" w:eastAsia="宋体" w:cs="宋体"/>
                <w:sz w:val="20"/>
                <w:szCs w:val="20"/>
              </w:rPr>
            </w:pPr>
            <w:r>
              <w:rPr>
                <w:b/>
                <w:bCs/>
              </w:rPr>
              <w:t>原因分析</w:t>
            </w:r>
          </w:p>
        </w:tc>
        <w:tc>
          <w:tcPr>
            <w:tcW w:w="7406" w:type="dxa"/>
            <w:gridSpan w:val="8"/>
            <w:noWrap w:val="0"/>
            <w:vAlign w:val="top"/>
          </w:tcPr>
          <w:p w14:paraId="328D3995">
            <w:pPr>
              <w:rPr>
                <w:rFonts w:ascii="Arial"/>
                <w:sz w:val="21"/>
              </w:rPr>
            </w:pPr>
          </w:p>
          <w:p w14:paraId="7959B4FE">
            <w:pPr>
              <w:jc w:val="center"/>
              <w:rPr>
                <w:rFonts w:hint="eastAsia" w:ascii="Arial" w:eastAsia="宋体"/>
                <w:sz w:val="21"/>
                <w:lang w:eastAsia="zh-CN"/>
              </w:rPr>
            </w:pPr>
            <w:r>
              <w:rPr>
                <w:rFonts w:hint="eastAsia" w:ascii="Arial"/>
                <w:sz w:val="21"/>
                <w:lang w:eastAsia="zh-CN"/>
              </w:rPr>
              <w:t>无</w:t>
            </w:r>
          </w:p>
        </w:tc>
      </w:tr>
      <w:tr w14:paraId="358AC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523" w:type="dxa"/>
            <w:gridSpan w:val="3"/>
            <w:noWrap w:val="0"/>
            <w:vAlign w:val="top"/>
          </w:tcPr>
          <w:p w14:paraId="311044CD">
            <w:pPr>
              <w:spacing w:before="65" w:line="267" w:lineRule="auto"/>
              <w:ind w:left="154" w:right="147" w:firstLine="100"/>
              <w:jc w:val="center"/>
              <w:rPr>
                <w:rFonts w:ascii="宋体" w:hAnsi="宋体" w:eastAsia="宋体" w:cs="宋体"/>
                <w:sz w:val="20"/>
                <w:szCs w:val="20"/>
              </w:rPr>
            </w:pPr>
            <w:r>
              <w:rPr>
                <w:b/>
                <w:bCs/>
              </w:rPr>
              <w:t>改进措施及结果应用方案</w:t>
            </w:r>
          </w:p>
        </w:tc>
        <w:tc>
          <w:tcPr>
            <w:tcW w:w="7406" w:type="dxa"/>
            <w:gridSpan w:val="8"/>
            <w:noWrap w:val="0"/>
            <w:vAlign w:val="top"/>
          </w:tcPr>
          <w:p w14:paraId="31AC32E7">
            <w:pPr>
              <w:rPr>
                <w:rFonts w:ascii="Arial"/>
                <w:sz w:val="21"/>
              </w:rPr>
            </w:pPr>
          </w:p>
          <w:p w14:paraId="1C327A0B">
            <w:pPr>
              <w:jc w:val="center"/>
              <w:rPr>
                <w:rFonts w:hint="eastAsia" w:ascii="Arial" w:eastAsia="宋体"/>
                <w:sz w:val="21"/>
                <w:lang w:eastAsia="zh-CN"/>
              </w:rPr>
            </w:pPr>
            <w:r>
              <w:rPr>
                <w:rFonts w:hint="eastAsia" w:ascii="Arial"/>
                <w:sz w:val="21"/>
                <w:lang w:eastAsia="zh-CN"/>
              </w:rPr>
              <w:t>无</w:t>
            </w:r>
          </w:p>
        </w:tc>
      </w:tr>
    </w:tbl>
    <w:p w14:paraId="291B36DA">
      <w:pPr>
        <w:widowControl/>
        <w:shd w:val="clear" w:color="auto" w:fill="FFFFFF"/>
        <w:spacing w:line="424" w:lineRule="atLeast"/>
        <w:jc w:val="left"/>
        <w:rPr>
          <w:rFonts w:hint="eastAsia" w:ascii="Arial" w:hAnsi="Arial" w:eastAsia="宋体" w:cs="Arial"/>
          <w:color w:val="000000"/>
          <w:kern w:val="0"/>
          <w:sz w:val="27"/>
          <w:szCs w:val="27"/>
          <w:lang w:val="en-US" w:eastAsia="zh-CN"/>
        </w:rPr>
      </w:pPr>
      <w:r>
        <w:rPr>
          <w:rFonts w:hint="eastAsia" w:ascii="宋体-PUA" w:hAnsi="宋体-PUA" w:eastAsia="宋体-PUA" w:cs="宋体-PUA"/>
          <w:color w:val="auto"/>
          <w:kern w:val="0"/>
          <w:sz w:val="28"/>
          <w:szCs w:val="28"/>
          <w:shd w:val="clear" w:color="auto" w:fill="FFFFFF"/>
        </w:rPr>
        <w:br w:type="textWrapping"/>
      </w:r>
      <w:r>
        <w:rPr>
          <w:rFonts w:hint="eastAsia" w:ascii="宋体-PUA" w:hAnsi="宋体-PUA" w:eastAsia="宋体-PUA" w:cs="宋体-PUA"/>
          <w:b/>
          <w:bCs/>
          <w:color w:val="auto"/>
          <w:kern w:val="0"/>
          <w:sz w:val="28"/>
          <w:szCs w:val="28"/>
          <w:shd w:val="clear" w:color="auto" w:fill="FFFFFF"/>
        </w:rPr>
        <w:t>6、中心组学习、国防教育、未成年人思想建设及文联经费</w:t>
      </w: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color w:val="000000"/>
          <w:kern w:val="0"/>
          <w:sz w:val="27"/>
          <w:szCs w:val="27"/>
        </w:rPr>
        <w:t>项目全年预算数为</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万元，其中：一般公共预算财政拨款</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万元。执行数为</w:t>
      </w:r>
      <w:r>
        <w:rPr>
          <w:rFonts w:hint="eastAsia" w:ascii="Arial" w:hAnsi="Arial" w:eastAsia="宋体" w:cs="Arial"/>
          <w:color w:val="000000"/>
          <w:kern w:val="0"/>
          <w:sz w:val="27"/>
          <w:szCs w:val="27"/>
          <w:lang w:val="en-US" w:eastAsia="zh-CN"/>
        </w:rPr>
        <w:t>5</w:t>
      </w:r>
      <w:r>
        <w:rPr>
          <w:rFonts w:ascii="Arial" w:hAnsi="Arial" w:eastAsia="宋体" w:cs="Arial"/>
          <w:color w:val="000000"/>
          <w:kern w:val="0"/>
          <w:sz w:val="27"/>
          <w:szCs w:val="27"/>
        </w:rPr>
        <w:t>万元，完成预算</w:t>
      </w: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r>
        <w:rPr>
          <w:rFonts w:ascii="Arial" w:hAnsi="Arial" w:eastAsia="宋体" w:cs="Arial"/>
          <w:color w:val="000000"/>
          <w:kern w:val="0"/>
          <w:szCs w:val="21"/>
        </w:rPr>
        <w:br w:type="textWrapping"/>
      </w:r>
      <w:r>
        <w:rPr>
          <w:rFonts w:ascii="Arial" w:hAnsi="Arial" w:eastAsia="宋体" w:cs="Arial"/>
          <w:color w:val="000000"/>
          <w:kern w:val="0"/>
          <w:sz w:val="27"/>
          <w:szCs w:val="27"/>
        </w:rPr>
        <w:t>主要产出和效益：</w:t>
      </w:r>
      <w:r>
        <w:rPr>
          <w:rFonts w:hint="eastAsia" w:ascii="Arial" w:hAnsi="Arial" w:eastAsia="宋体" w:cs="Arial"/>
          <w:color w:val="000000"/>
          <w:kern w:val="0"/>
          <w:sz w:val="27"/>
          <w:szCs w:val="27"/>
          <w:lang w:val="en-US" w:eastAsia="zh-CN"/>
        </w:rPr>
        <w:t>1、播放爱国主义电影，1场以上；2、群众文化活动，61场；3、书画展、摄影展，2场；4、未成年人思想道德建设开展活动，3次；5、中心组学习，10次。</w:t>
      </w:r>
      <w:r>
        <w:rPr>
          <w:rFonts w:hint="eastAsia" w:ascii="Arial" w:hAnsi="Arial" w:eastAsia="宋体" w:cs="Arial"/>
          <w:color w:val="000000"/>
          <w:kern w:val="0"/>
          <w:sz w:val="27"/>
          <w:szCs w:val="27"/>
          <w:lang w:val="en-US" w:eastAsia="zh-CN"/>
        </w:rPr>
        <w:br w:type="textWrapping"/>
      </w:r>
      <w:r>
        <w:rPr>
          <w:rFonts w:hint="eastAsia" w:ascii="Arial" w:hAnsi="Arial" w:eastAsia="宋体" w:cs="Arial"/>
          <w:color w:val="000000"/>
          <w:kern w:val="0"/>
          <w:sz w:val="27"/>
          <w:szCs w:val="27"/>
          <w:lang w:val="en-US" w:eastAsia="zh-CN"/>
        </w:rPr>
        <w:t>下一步改进措施：结合以往年度实际情况，科学测算相关工作经费预算，进一步提高预算编制的准确性。</w:t>
      </w:r>
    </w:p>
    <w:p w14:paraId="0DF40D7A">
      <w:pPr>
        <w:keepNext w:val="0"/>
        <w:keepLines w:val="0"/>
        <w:pageBreakBefore w:val="0"/>
        <w:kinsoku/>
        <w:wordWrap/>
        <w:overflowPunct/>
        <w:topLinePunct w:val="0"/>
        <w:autoSpaceDE/>
        <w:autoSpaceDN/>
        <w:bidi w:val="0"/>
        <w:adjustRightInd/>
        <w:snapToGrid/>
        <w:textAlignment w:val="auto"/>
        <w:rPr>
          <w:rFonts w:hint="eastAsia" w:ascii="宋体-PUA" w:hAnsi="宋体-PUA" w:eastAsia="宋体-PUA" w:cs="宋体-PUA"/>
          <w:color w:val="auto"/>
          <w:kern w:val="0"/>
          <w:sz w:val="28"/>
          <w:szCs w:val="28"/>
          <w:shd w:val="clear" w:color="auto" w:fill="FFFFFF"/>
          <w:lang w:eastAsia="zh-CN"/>
        </w:rPr>
      </w:pPr>
      <w:r>
        <w:rPr>
          <w:rFonts w:hint="eastAsia" w:ascii="宋体-PUA" w:hAnsi="宋体-PUA" w:eastAsia="宋体-PUA" w:cs="宋体-PUA"/>
          <w:b/>
          <w:bCs/>
          <w:color w:val="auto"/>
          <w:kern w:val="0"/>
          <w:sz w:val="28"/>
          <w:szCs w:val="28"/>
          <w:shd w:val="clear" w:color="auto" w:fill="FFFFFF"/>
        </w:rPr>
        <w:t>中心组学习、国防教育、未成年人思想建设及文联经费</w:t>
      </w:r>
      <w:r>
        <w:rPr>
          <w:rFonts w:hint="eastAsia" w:ascii="宋体-PUA" w:hAnsi="宋体-PUA" w:eastAsia="宋体-PUA" w:cs="宋体-PUA"/>
          <w:b/>
          <w:bCs/>
          <w:color w:val="auto"/>
          <w:kern w:val="0"/>
          <w:sz w:val="28"/>
          <w:szCs w:val="28"/>
          <w:shd w:val="clear" w:color="auto" w:fill="FFFFFF"/>
          <w:lang w:eastAsia="zh-CN"/>
        </w:rPr>
        <w:t>自评表</w:t>
      </w:r>
    </w:p>
    <w:tbl>
      <w:tblPr>
        <w:tblStyle w:val="12"/>
        <w:tblW w:w="84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156"/>
        <w:gridCol w:w="991"/>
        <w:gridCol w:w="171"/>
        <w:gridCol w:w="875"/>
      </w:tblGrid>
      <w:tr w14:paraId="40881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60266A3">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6959" w:type="dxa"/>
            <w:gridSpan w:val="9"/>
            <w:noWrap w:val="0"/>
            <w:vAlign w:val="center"/>
          </w:tcPr>
          <w:p w14:paraId="32BDC1CE">
            <w:pPr>
              <w:jc w:val="center"/>
              <w:rPr>
                <w:rFonts w:ascii="Arial"/>
                <w:sz w:val="21"/>
              </w:rPr>
            </w:pPr>
            <w:r>
              <w:rPr>
                <w:rFonts w:hint="eastAsia" w:ascii="仿宋_GB2312" w:hAnsi="宋体" w:eastAsia="仿宋_GB2312"/>
                <w:kern w:val="0"/>
                <w:szCs w:val="20"/>
              </w:rPr>
              <w:t>中心组学习、国防教育、未成年人思想建设及文联经费</w:t>
            </w:r>
          </w:p>
        </w:tc>
      </w:tr>
      <w:tr w14:paraId="3BE27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6B455C3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center"/>
          </w:tcPr>
          <w:p w14:paraId="11BE37ED">
            <w:pPr>
              <w:jc w:val="center"/>
              <w:rPr>
                <w:rFonts w:ascii="Arial"/>
                <w:sz w:val="21"/>
              </w:rPr>
            </w:pPr>
          </w:p>
        </w:tc>
        <w:tc>
          <w:tcPr>
            <w:tcW w:w="2516" w:type="dxa"/>
            <w:gridSpan w:val="3"/>
            <w:noWrap w:val="0"/>
            <w:vAlign w:val="center"/>
          </w:tcPr>
          <w:p w14:paraId="10326020">
            <w:pPr>
              <w:spacing w:before="150" w:line="220" w:lineRule="auto"/>
              <w:jc w:val="center"/>
              <w:rPr>
                <w:rFonts w:ascii="宋体" w:hAnsi="宋体" w:eastAsia="宋体" w:cs="宋体"/>
                <w:sz w:val="22"/>
                <w:szCs w:val="22"/>
              </w:rPr>
            </w:pPr>
            <w:r>
              <w:rPr>
                <w:rFonts w:ascii="宋体" w:hAnsi="宋体" w:eastAsia="宋体" w:cs="宋体"/>
                <w:spacing w:val="1"/>
                <w:sz w:val="22"/>
                <w:szCs w:val="22"/>
              </w:rPr>
              <w:t>项目实施单位</w:t>
            </w:r>
          </w:p>
        </w:tc>
        <w:tc>
          <w:tcPr>
            <w:tcW w:w="1046" w:type="dxa"/>
            <w:gridSpan w:val="2"/>
            <w:noWrap w:val="0"/>
            <w:vAlign w:val="center"/>
          </w:tcPr>
          <w:p w14:paraId="4289C3B3">
            <w:pPr>
              <w:jc w:val="center"/>
              <w:rPr>
                <w:rFonts w:ascii="Arial"/>
                <w:sz w:val="21"/>
              </w:rPr>
            </w:pPr>
            <w:r>
              <w:rPr>
                <w:rFonts w:hint="eastAsia" w:ascii="Arial"/>
                <w:sz w:val="21"/>
              </w:rPr>
              <w:t>区委宣传部</w:t>
            </w:r>
          </w:p>
        </w:tc>
      </w:tr>
      <w:tr w14:paraId="300CA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E193507">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6959" w:type="dxa"/>
            <w:gridSpan w:val="9"/>
            <w:noWrap w:val="0"/>
            <w:vAlign w:val="top"/>
          </w:tcPr>
          <w:p w14:paraId="4EA38F7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3D4D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048CD65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6959" w:type="dxa"/>
            <w:gridSpan w:val="9"/>
            <w:noWrap w:val="0"/>
            <w:vAlign w:val="top"/>
          </w:tcPr>
          <w:p w14:paraId="03C458D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eastAsia="宋体" w:cs="宋体"/>
                <w:spacing w:val="4"/>
                <w:sz w:val="22"/>
                <w:szCs w:val="22"/>
                <w:lang w:eastAsia="zh-CN"/>
              </w:rPr>
              <w:t>□</w:t>
            </w:r>
          </w:p>
        </w:tc>
      </w:tr>
      <w:tr w14:paraId="321C2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8DB790F">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6959" w:type="dxa"/>
            <w:gridSpan w:val="9"/>
            <w:noWrap w:val="0"/>
            <w:vAlign w:val="top"/>
          </w:tcPr>
          <w:p w14:paraId="691CF9DA">
            <w:pPr>
              <w:spacing w:before="150" w:line="219" w:lineRule="auto"/>
              <w:ind w:left="304"/>
              <w:rPr>
                <w:rFonts w:ascii="宋体" w:hAnsi="宋体" w:eastAsia="宋体" w:cs="宋体"/>
                <w:spacing w:val="4"/>
                <w:sz w:val="22"/>
                <w:szCs w:val="22"/>
              </w:rPr>
            </w:pPr>
            <w:r>
              <w:rPr>
                <w:rFonts w:ascii="宋体" w:hAnsi="宋体" w:eastAsia="宋体" w:cs="宋体"/>
                <w:spacing w:val="4"/>
                <w:sz w:val="20"/>
                <w:szCs w:val="20"/>
              </w:rPr>
              <w:t>1、常年性项目</w:t>
            </w:r>
            <w:r>
              <w:rPr>
                <w:rFonts w:hint="eastAsia" w:ascii="宋体" w:hAnsi="宋体" w:cs="宋体"/>
                <w:spacing w:val="4"/>
                <w:sz w:val="20"/>
                <w:szCs w:val="20"/>
                <w:lang w:eastAsia="zh-CN"/>
              </w:rPr>
              <w:t>☑</w:t>
            </w:r>
            <w:r>
              <w:rPr>
                <w:rFonts w:ascii="宋体" w:hAnsi="宋体" w:eastAsia="宋体" w:cs="宋体"/>
                <w:spacing w:val="4"/>
                <w:sz w:val="20"/>
                <w:szCs w:val="20"/>
              </w:rPr>
              <w:t>2、延续性项目</w:t>
            </w:r>
            <w:r>
              <w:rPr>
                <w:rFonts w:hint="eastAsia" w:ascii="宋体" w:hAnsi="宋体" w:eastAsia="宋体" w:cs="宋体"/>
                <w:spacing w:val="4"/>
                <w:sz w:val="20"/>
                <w:szCs w:val="20"/>
                <w:lang w:eastAsia="zh-CN"/>
              </w:rPr>
              <w:t>□</w:t>
            </w:r>
            <w:r>
              <w:rPr>
                <w:rFonts w:ascii="宋体" w:hAnsi="宋体" w:eastAsia="宋体" w:cs="宋体"/>
                <w:spacing w:val="4"/>
                <w:sz w:val="20"/>
                <w:szCs w:val="20"/>
              </w:rPr>
              <w:t>3、一次性项目</w:t>
            </w:r>
            <w:r>
              <w:rPr>
                <w:rFonts w:hint="eastAsia" w:ascii="宋体" w:hAnsi="宋体" w:eastAsia="宋体" w:cs="宋体"/>
                <w:spacing w:val="4"/>
                <w:sz w:val="20"/>
                <w:szCs w:val="20"/>
                <w:lang w:eastAsia="zh-CN"/>
              </w:rPr>
              <w:t>□</w:t>
            </w:r>
          </w:p>
        </w:tc>
      </w:tr>
      <w:tr w14:paraId="2BD4C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32BBEAB4">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8BE30D8">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A306014">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67BE9E9C">
            <w:pPr>
              <w:rPr>
                <w:rFonts w:ascii="Arial"/>
                <w:sz w:val="21"/>
              </w:rPr>
            </w:pPr>
          </w:p>
        </w:tc>
        <w:tc>
          <w:tcPr>
            <w:tcW w:w="1329" w:type="dxa"/>
            <w:noWrap w:val="0"/>
            <w:vAlign w:val="top"/>
          </w:tcPr>
          <w:p w14:paraId="501F059B">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06DE969">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156" w:type="dxa"/>
            <w:noWrap w:val="0"/>
            <w:vAlign w:val="top"/>
          </w:tcPr>
          <w:p w14:paraId="1D191F7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037" w:type="dxa"/>
            <w:gridSpan w:val="3"/>
            <w:noWrap w:val="0"/>
            <w:vAlign w:val="top"/>
          </w:tcPr>
          <w:p w14:paraId="6318E70C">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2B62511">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5515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3B7226D5">
            <w:pPr>
              <w:rPr>
                <w:rFonts w:ascii="Arial"/>
                <w:sz w:val="21"/>
              </w:rPr>
            </w:pPr>
          </w:p>
        </w:tc>
        <w:tc>
          <w:tcPr>
            <w:tcW w:w="1119" w:type="dxa"/>
            <w:gridSpan w:val="2"/>
            <w:noWrap w:val="0"/>
            <w:vAlign w:val="top"/>
          </w:tcPr>
          <w:p w14:paraId="7C53336B">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0C373F5C">
            <w:pPr>
              <w:jc w:val="center"/>
              <w:rPr>
                <w:rFonts w:hint="eastAsia" w:ascii="Arial" w:eastAsia="宋体"/>
                <w:sz w:val="21"/>
                <w:lang w:val="en-US" w:eastAsia="zh-CN"/>
              </w:rPr>
            </w:pPr>
            <w:r>
              <w:rPr>
                <w:rFonts w:hint="eastAsia" w:ascii="Arial"/>
                <w:sz w:val="21"/>
                <w:lang w:val="en-US" w:eastAsia="zh-CN"/>
              </w:rPr>
              <w:t>5</w:t>
            </w:r>
          </w:p>
        </w:tc>
        <w:tc>
          <w:tcPr>
            <w:tcW w:w="1318" w:type="dxa"/>
            <w:gridSpan w:val="2"/>
            <w:noWrap w:val="0"/>
            <w:vAlign w:val="center"/>
          </w:tcPr>
          <w:p w14:paraId="22D8A742">
            <w:pPr>
              <w:jc w:val="center"/>
              <w:rPr>
                <w:rFonts w:hint="eastAsia" w:ascii="Arial" w:eastAsia="宋体"/>
                <w:sz w:val="21"/>
                <w:lang w:val="en-US" w:eastAsia="zh-CN"/>
              </w:rPr>
            </w:pPr>
            <w:r>
              <w:rPr>
                <w:rFonts w:hint="eastAsia" w:ascii="Arial"/>
                <w:sz w:val="21"/>
                <w:lang w:val="en-US" w:eastAsia="zh-CN"/>
              </w:rPr>
              <w:t>5</w:t>
            </w:r>
          </w:p>
        </w:tc>
        <w:tc>
          <w:tcPr>
            <w:tcW w:w="1156" w:type="dxa"/>
            <w:noWrap w:val="0"/>
            <w:vAlign w:val="center"/>
          </w:tcPr>
          <w:p w14:paraId="65C2313D">
            <w:pPr>
              <w:jc w:val="center"/>
              <w:rPr>
                <w:rFonts w:hint="default" w:ascii="Arial" w:eastAsia="宋体"/>
                <w:sz w:val="21"/>
                <w:lang w:val="en-US" w:eastAsia="zh-CN"/>
              </w:rPr>
            </w:pPr>
            <w:r>
              <w:rPr>
                <w:rFonts w:hint="eastAsia" w:ascii="Arial"/>
                <w:sz w:val="21"/>
                <w:lang w:val="en-US" w:eastAsia="zh-CN"/>
              </w:rPr>
              <w:t>100%</w:t>
            </w:r>
          </w:p>
        </w:tc>
        <w:tc>
          <w:tcPr>
            <w:tcW w:w="2037" w:type="dxa"/>
            <w:gridSpan w:val="3"/>
            <w:noWrap w:val="0"/>
            <w:vAlign w:val="center"/>
          </w:tcPr>
          <w:p w14:paraId="2EBAEBA7">
            <w:pPr>
              <w:jc w:val="center"/>
              <w:rPr>
                <w:rFonts w:hint="default" w:ascii="Arial" w:eastAsia="宋体"/>
                <w:sz w:val="21"/>
                <w:lang w:val="en-US" w:eastAsia="zh-CN"/>
              </w:rPr>
            </w:pPr>
            <w:r>
              <w:rPr>
                <w:rFonts w:hint="eastAsia" w:ascii="Arial"/>
                <w:sz w:val="21"/>
                <w:lang w:val="en-US" w:eastAsia="zh-CN"/>
              </w:rPr>
              <w:t>20</w:t>
            </w:r>
          </w:p>
        </w:tc>
      </w:tr>
      <w:tr w14:paraId="244CD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1E2B2D4E">
            <w:pPr>
              <w:jc w:val="both"/>
              <w:rPr>
                <w:rFonts w:hint="eastAsia" w:ascii="宋体" w:hAnsi="宋体" w:eastAsia="宋体" w:cs="宋体"/>
                <w:b/>
                <w:bCs/>
                <w:sz w:val="18"/>
                <w:szCs w:val="18"/>
              </w:rPr>
            </w:pPr>
          </w:p>
          <w:p w14:paraId="3C0CBA59">
            <w:pPr>
              <w:jc w:val="center"/>
              <w:rPr>
                <w:rFonts w:hint="eastAsia" w:ascii="宋体" w:hAnsi="宋体" w:eastAsia="宋体" w:cs="宋体"/>
                <w:b/>
                <w:bCs/>
                <w:sz w:val="18"/>
                <w:szCs w:val="18"/>
              </w:rPr>
            </w:pPr>
            <w:r>
              <w:rPr>
                <w:rFonts w:hint="eastAsia" w:ascii="宋体" w:hAnsi="宋体" w:eastAsia="宋体" w:cs="宋体"/>
                <w:b/>
                <w:bCs/>
                <w:sz w:val="18"/>
                <w:szCs w:val="18"/>
              </w:rPr>
              <w:t>年</w:t>
            </w:r>
          </w:p>
          <w:p w14:paraId="50121CB2">
            <w:pPr>
              <w:jc w:val="center"/>
              <w:rPr>
                <w:rFonts w:hint="eastAsia" w:ascii="宋体" w:hAnsi="宋体" w:eastAsia="宋体" w:cs="宋体"/>
                <w:b/>
                <w:bCs/>
                <w:sz w:val="18"/>
                <w:szCs w:val="18"/>
              </w:rPr>
            </w:pPr>
            <w:r>
              <w:rPr>
                <w:rFonts w:hint="eastAsia" w:ascii="宋体" w:hAnsi="宋体" w:eastAsia="宋体" w:cs="宋体"/>
                <w:b/>
                <w:bCs/>
                <w:sz w:val="18"/>
                <w:szCs w:val="18"/>
              </w:rPr>
              <w:t>度</w:t>
            </w:r>
          </w:p>
          <w:p w14:paraId="3972CBB2">
            <w:pPr>
              <w:jc w:val="center"/>
              <w:rPr>
                <w:rFonts w:hint="eastAsia" w:ascii="宋体" w:hAnsi="宋体" w:eastAsia="宋体" w:cs="宋体"/>
                <w:b/>
                <w:bCs/>
                <w:sz w:val="18"/>
                <w:szCs w:val="18"/>
              </w:rPr>
            </w:pPr>
            <w:r>
              <w:rPr>
                <w:rFonts w:hint="eastAsia" w:ascii="宋体" w:hAnsi="宋体" w:eastAsia="宋体" w:cs="宋体"/>
                <w:b/>
                <w:bCs/>
                <w:sz w:val="18"/>
                <w:szCs w:val="18"/>
              </w:rPr>
              <w:t>绩</w:t>
            </w:r>
          </w:p>
          <w:p w14:paraId="5F86C5E3">
            <w:pPr>
              <w:jc w:val="center"/>
              <w:rPr>
                <w:rFonts w:hint="eastAsia" w:ascii="宋体" w:hAnsi="宋体" w:eastAsia="宋体" w:cs="宋体"/>
                <w:b/>
                <w:bCs/>
                <w:sz w:val="18"/>
                <w:szCs w:val="18"/>
              </w:rPr>
            </w:pPr>
            <w:r>
              <w:rPr>
                <w:rFonts w:hint="eastAsia" w:ascii="宋体" w:hAnsi="宋体" w:eastAsia="宋体" w:cs="宋体"/>
                <w:b/>
                <w:bCs/>
                <w:sz w:val="18"/>
                <w:szCs w:val="18"/>
              </w:rPr>
              <w:t>效</w:t>
            </w:r>
          </w:p>
          <w:p w14:paraId="035DE1FE">
            <w:pPr>
              <w:jc w:val="center"/>
              <w:rPr>
                <w:rFonts w:hint="eastAsia" w:ascii="宋体" w:hAnsi="宋体" w:eastAsia="宋体" w:cs="宋体"/>
                <w:b/>
                <w:bCs/>
                <w:sz w:val="18"/>
                <w:szCs w:val="18"/>
              </w:rPr>
            </w:pPr>
            <w:r>
              <w:rPr>
                <w:rFonts w:hint="eastAsia" w:ascii="宋体" w:hAnsi="宋体" w:eastAsia="宋体" w:cs="宋体"/>
                <w:b/>
                <w:bCs/>
                <w:sz w:val="18"/>
                <w:szCs w:val="18"/>
              </w:rPr>
              <w:t>目</w:t>
            </w:r>
          </w:p>
          <w:p w14:paraId="3CBA2C97">
            <w:pPr>
              <w:jc w:val="center"/>
              <w:rPr>
                <w:rFonts w:hint="eastAsia" w:ascii="宋体" w:hAnsi="宋体" w:eastAsia="宋体" w:cs="宋体"/>
                <w:b/>
                <w:bCs/>
                <w:sz w:val="18"/>
                <w:szCs w:val="18"/>
              </w:rPr>
            </w:pPr>
            <w:r>
              <w:rPr>
                <w:rFonts w:hint="eastAsia" w:ascii="宋体" w:hAnsi="宋体" w:eastAsia="宋体" w:cs="宋体"/>
                <w:b/>
                <w:bCs/>
                <w:sz w:val="18"/>
                <w:szCs w:val="18"/>
              </w:rPr>
              <w:t>标</w:t>
            </w:r>
          </w:p>
          <w:p w14:paraId="63E86028">
            <w:pPr>
              <w:jc w:val="center"/>
              <w:rPr>
                <w:rFonts w:hint="eastAsia" w:ascii="宋体" w:hAnsi="宋体" w:eastAsia="宋体" w:cs="宋体"/>
                <w:sz w:val="18"/>
                <w:szCs w:val="18"/>
              </w:rPr>
            </w:pPr>
            <w:r>
              <w:rPr>
                <w:rFonts w:hint="eastAsia" w:ascii="宋体" w:hAnsi="宋体" w:eastAsia="宋体" w:cs="宋体"/>
                <w:b/>
                <w:bCs/>
                <w:sz w:val="18"/>
                <w:szCs w:val="18"/>
              </w:rPr>
              <w:t>(</w:t>
            </w:r>
            <w:r>
              <w:rPr>
                <w:rFonts w:hint="eastAsia" w:ascii="宋体" w:hAnsi="宋体" w:eastAsia="宋体" w:cs="宋体"/>
                <w:b/>
                <w:bCs/>
                <w:sz w:val="18"/>
                <w:szCs w:val="18"/>
                <w:lang w:val="en-US" w:eastAsia="zh-CN"/>
              </w:rPr>
              <w:t>80</w:t>
            </w:r>
            <w:r>
              <w:rPr>
                <w:rFonts w:hint="eastAsia" w:ascii="宋体" w:hAnsi="宋体" w:eastAsia="宋体" w:cs="宋体"/>
                <w:b/>
                <w:bCs/>
                <w:sz w:val="18"/>
                <w:szCs w:val="18"/>
              </w:rPr>
              <w:t>分)</w:t>
            </w:r>
          </w:p>
        </w:tc>
        <w:tc>
          <w:tcPr>
            <w:tcW w:w="689" w:type="dxa"/>
            <w:noWrap w:val="0"/>
            <w:vAlign w:val="top"/>
          </w:tcPr>
          <w:p w14:paraId="4B2B0094">
            <w:pPr>
              <w:spacing w:before="54" w:line="213" w:lineRule="auto"/>
              <w:ind w:left="110" w:right="114"/>
              <w:jc w:val="both"/>
              <w:rPr>
                <w:rFonts w:hint="eastAsia" w:ascii="宋体" w:hAnsi="宋体" w:eastAsia="宋体" w:cs="宋体"/>
                <w:b/>
                <w:bCs/>
                <w:sz w:val="18"/>
                <w:szCs w:val="18"/>
              </w:rPr>
            </w:pPr>
            <w:r>
              <w:rPr>
                <w:rFonts w:hint="eastAsia" w:ascii="宋体" w:hAnsi="宋体" w:eastAsia="宋体" w:cs="宋体"/>
                <w:b/>
                <w:bCs/>
                <w:sz w:val="18"/>
                <w:szCs w:val="18"/>
                <w:lang w:val="en-US" w:eastAsia="zh-CN"/>
              </w:rPr>
              <w:t>一</w:t>
            </w:r>
            <w:r>
              <w:rPr>
                <w:rFonts w:hint="eastAsia" w:ascii="宋体" w:hAnsi="宋体" w:eastAsia="宋体" w:cs="宋体"/>
                <w:b/>
                <w:bCs/>
                <w:sz w:val="18"/>
                <w:szCs w:val="18"/>
              </w:rPr>
              <w:t>级指标</w:t>
            </w:r>
          </w:p>
        </w:tc>
        <w:tc>
          <w:tcPr>
            <w:tcW w:w="1119" w:type="dxa"/>
            <w:gridSpan w:val="2"/>
            <w:noWrap w:val="0"/>
            <w:vAlign w:val="top"/>
          </w:tcPr>
          <w:p w14:paraId="4690DB18">
            <w:pPr>
              <w:spacing w:before="162" w:line="220" w:lineRule="auto"/>
              <w:ind w:left="112"/>
              <w:jc w:val="both"/>
              <w:rPr>
                <w:rFonts w:hint="eastAsia" w:ascii="宋体" w:hAnsi="宋体" w:eastAsia="宋体" w:cs="宋体"/>
                <w:b/>
                <w:bCs/>
                <w:sz w:val="18"/>
                <w:szCs w:val="18"/>
              </w:rPr>
            </w:pPr>
            <w:r>
              <w:rPr>
                <w:rFonts w:hint="eastAsia" w:ascii="宋体" w:hAnsi="宋体" w:eastAsia="宋体" w:cs="宋体"/>
                <w:b/>
                <w:bCs/>
                <w:spacing w:val="2"/>
                <w:sz w:val="18"/>
                <w:szCs w:val="18"/>
              </w:rPr>
              <w:t>二级指标</w:t>
            </w:r>
          </w:p>
        </w:tc>
        <w:tc>
          <w:tcPr>
            <w:tcW w:w="2647" w:type="dxa"/>
            <w:gridSpan w:val="3"/>
            <w:noWrap w:val="0"/>
            <w:vAlign w:val="top"/>
          </w:tcPr>
          <w:p w14:paraId="479A227C">
            <w:pPr>
              <w:spacing w:before="162" w:line="220" w:lineRule="auto"/>
              <w:ind w:left="873"/>
              <w:jc w:val="both"/>
              <w:rPr>
                <w:rFonts w:hint="eastAsia" w:ascii="宋体" w:hAnsi="宋体" w:eastAsia="宋体" w:cs="宋体"/>
                <w:b/>
                <w:bCs/>
                <w:sz w:val="18"/>
                <w:szCs w:val="18"/>
              </w:rPr>
            </w:pPr>
            <w:r>
              <w:rPr>
                <w:rFonts w:hint="eastAsia" w:ascii="宋体" w:hAnsi="宋体" w:eastAsia="宋体" w:cs="宋体"/>
                <w:b/>
                <w:bCs/>
                <w:spacing w:val="-2"/>
                <w:sz w:val="18"/>
                <w:szCs w:val="18"/>
              </w:rPr>
              <w:t>三级指标</w:t>
            </w:r>
          </w:p>
        </w:tc>
        <w:tc>
          <w:tcPr>
            <w:tcW w:w="1156" w:type="dxa"/>
            <w:noWrap w:val="0"/>
            <w:vAlign w:val="top"/>
          </w:tcPr>
          <w:p w14:paraId="7269624C">
            <w:pPr>
              <w:spacing w:before="52" w:line="219" w:lineRule="auto"/>
              <w:ind w:left="166"/>
              <w:jc w:val="both"/>
              <w:rPr>
                <w:rFonts w:hint="eastAsia" w:ascii="宋体" w:hAnsi="宋体" w:eastAsia="宋体" w:cs="宋体"/>
                <w:sz w:val="18"/>
                <w:szCs w:val="18"/>
              </w:rPr>
            </w:pPr>
            <w:r>
              <w:rPr>
                <w:rFonts w:hint="eastAsia" w:ascii="宋体" w:hAnsi="宋体" w:eastAsia="宋体" w:cs="宋体"/>
                <w:spacing w:val="-2"/>
                <w:sz w:val="18"/>
                <w:szCs w:val="18"/>
              </w:rPr>
              <w:t>年初目标值</w:t>
            </w:r>
          </w:p>
          <w:p w14:paraId="413A8C01">
            <w:pPr>
              <w:spacing w:before="22" w:line="188" w:lineRule="auto"/>
              <w:ind w:left="526"/>
              <w:jc w:val="both"/>
              <w:rPr>
                <w:rFonts w:hint="eastAsia" w:ascii="宋体" w:hAnsi="宋体" w:eastAsia="宋体" w:cs="宋体"/>
                <w:sz w:val="18"/>
                <w:szCs w:val="18"/>
              </w:rPr>
            </w:pPr>
            <w:r>
              <w:rPr>
                <w:rFonts w:hint="eastAsia" w:ascii="宋体" w:hAnsi="宋体" w:eastAsia="宋体" w:cs="宋体"/>
                <w:spacing w:val="-4"/>
                <w:sz w:val="18"/>
                <w:szCs w:val="18"/>
              </w:rPr>
              <w:t>(A)</w:t>
            </w:r>
          </w:p>
        </w:tc>
        <w:tc>
          <w:tcPr>
            <w:tcW w:w="1162" w:type="dxa"/>
            <w:gridSpan w:val="2"/>
            <w:noWrap w:val="0"/>
            <w:vAlign w:val="top"/>
          </w:tcPr>
          <w:p w14:paraId="18D43C9C">
            <w:pPr>
              <w:spacing w:before="52" w:line="219" w:lineRule="auto"/>
              <w:ind w:left="107"/>
              <w:jc w:val="both"/>
              <w:rPr>
                <w:rFonts w:hint="eastAsia" w:ascii="宋体" w:hAnsi="宋体" w:eastAsia="宋体" w:cs="宋体"/>
                <w:sz w:val="18"/>
                <w:szCs w:val="18"/>
              </w:rPr>
            </w:pPr>
            <w:r>
              <w:rPr>
                <w:rFonts w:hint="eastAsia" w:ascii="宋体" w:hAnsi="宋体" w:eastAsia="宋体" w:cs="宋体"/>
                <w:spacing w:val="1"/>
                <w:sz w:val="18"/>
                <w:szCs w:val="18"/>
              </w:rPr>
              <w:t>实际完成值</w:t>
            </w:r>
          </w:p>
          <w:p w14:paraId="5E91D447">
            <w:pPr>
              <w:spacing w:before="11" w:line="188" w:lineRule="auto"/>
              <w:ind w:left="488"/>
              <w:jc w:val="both"/>
              <w:rPr>
                <w:rFonts w:hint="eastAsia" w:ascii="宋体" w:hAnsi="宋体" w:eastAsia="宋体" w:cs="宋体"/>
                <w:sz w:val="18"/>
                <w:szCs w:val="18"/>
              </w:rPr>
            </w:pPr>
            <w:r>
              <w:rPr>
                <w:rFonts w:hint="eastAsia" w:ascii="宋体" w:hAnsi="宋体" w:eastAsia="宋体" w:cs="宋体"/>
                <w:spacing w:val="-8"/>
                <w:sz w:val="18"/>
                <w:szCs w:val="18"/>
              </w:rPr>
              <w:t>(B)</w:t>
            </w:r>
          </w:p>
        </w:tc>
        <w:tc>
          <w:tcPr>
            <w:tcW w:w="875" w:type="dxa"/>
            <w:noWrap w:val="0"/>
            <w:vAlign w:val="top"/>
          </w:tcPr>
          <w:p w14:paraId="142F4664">
            <w:pPr>
              <w:spacing w:before="162" w:line="219" w:lineRule="auto"/>
              <w:ind w:left="220"/>
              <w:jc w:val="center"/>
              <w:rPr>
                <w:rFonts w:hint="eastAsia" w:ascii="宋体" w:hAnsi="宋体" w:eastAsia="宋体" w:cs="宋体"/>
                <w:sz w:val="18"/>
                <w:szCs w:val="18"/>
              </w:rPr>
            </w:pPr>
            <w:r>
              <w:rPr>
                <w:rFonts w:hint="eastAsia" w:ascii="宋体" w:hAnsi="宋体" w:eastAsia="宋体" w:cs="宋体"/>
                <w:spacing w:val="-3"/>
                <w:sz w:val="18"/>
                <w:szCs w:val="18"/>
              </w:rPr>
              <w:t>得分</w:t>
            </w:r>
          </w:p>
        </w:tc>
      </w:tr>
      <w:tr w14:paraId="5EFFC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14" w:type="dxa"/>
            <w:vMerge w:val="continue"/>
            <w:tcBorders>
              <w:top w:val="nil"/>
              <w:bottom w:val="nil"/>
            </w:tcBorders>
            <w:noWrap w:val="0"/>
            <w:vAlign w:val="top"/>
          </w:tcPr>
          <w:p w14:paraId="7BE96FAB">
            <w:pPr>
              <w:rPr>
                <w:rFonts w:hint="eastAsia" w:ascii="宋体" w:hAnsi="宋体" w:eastAsia="宋体" w:cs="宋体"/>
                <w:sz w:val="18"/>
                <w:szCs w:val="18"/>
              </w:rPr>
            </w:pPr>
          </w:p>
        </w:tc>
        <w:tc>
          <w:tcPr>
            <w:tcW w:w="689" w:type="dxa"/>
            <w:vMerge w:val="restart"/>
            <w:tcBorders>
              <w:bottom w:val="nil"/>
            </w:tcBorders>
            <w:noWrap w:val="0"/>
            <w:vAlign w:val="top"/>
          </w:tcPr>
          <w:p w14:paraId="2C26FBC6">
            <w:pPr>
              <w:rPr>
                <w:rFonts w:hint="eastAsia" w:ascii="宋体" w:hAnsi="宋体" w:eastAsia="宋体" w:cs="宋体"/>
                <w:b/>
                <w:bCs/>
                <w:sz w:val="18"/>
                <w:szCs w:val="18"/>
              </w:rPr>
            </w:pPr>
          </w:p>
          <w:p w14:paraId="6835EED1">
            <w:pPr>
              <w:rPr>
                <w:rFonts w:hint="eastAsia" w:ascii="宋体" w:hAnsi="宋体" w:eastAsia="宋体" w:cs="宋体"/>
                <w:b/>
                <w:bCs/>
                <w:sz w:val="18"/>
                <w:szCs w:val="18"/>
              </w:rPr>
            </w:pPr>
          </w:p>
          <w:p w14:paraId="4C7418A6">
            <w:pPr>
              <w:rPr>
                <w:rFonts w:hint="eastAsia" w:ascii="宋体" w:hAnsi="宋体" w:eastAsia="宋体" w:cs="宋体"/>
                <w:b/>
                <w:bCs/>
                <w:sz w:val="18"/>
                <w:szCs w:val="18"/>
              </w:rPr>
            </w:pPr>
          </w:p>
          <w:p w14:paraId="0BB7F3E2">
            <w:pPr>
              <w:jc w:val="center"/>
              <w:rPr>
                <w:rFonts w:hint="eastAsia" w:ascii="宋体" w:hAnsi="宋体" w:eastAsia="宋体" w:cs="宋体"/>
                <w:b/>
                <w:bCs/>
                <w:sz w:val="18"/>
                <w:szCs w:val="18"/>
              </w:rPr>
            </w:pPr>
            <w:r>
              <w:rPr>
                <w:rFonts w:hint="eastAsia" w:ascii="宋体" w:hAnsi="宋体" w:eastAsia="宋体" w:cs="宋体"/>
                <w:b/>
                <w:bCs/>
                <w:sz w:val="18"/>
                <w:szCs w:val="18"/>
              </w:rPr>
              <w:t>产出</w:t>
            </w:r>
          </w:p>
          <w:p w14:paraId="5EEAC958">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指标</w:t>
            </w:r>
          </w:p>
        </w:tc>
        <w:tc>
          <w:tcPr>
            <w:tcW w:w="1119" w:type="dxa"/>
            <w:gridSpan w:val="2"/>
            <w:noWrap w:val="0"/>
            <w:vAlign w:val="center"/>
          </w:tcPr>
          <w:p w14:paraId="1E9D10B1">
            <w:pPr>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14:paraId="3FAC9482">
            <w:pPr>
              <w:widowControl/>
              <w:jc w:val="center"/>
              <w:rPr>
                <w:rFonts w:hint="eastAsia" w:ascii="宋体" w:hAnsi="宋体" w:eastAsia="宋体" w:cs="宋体"/>
                <w:sz w:val="18"/>
                <w:szCs w:val="18"/>
                <w:lang w:val="en-US" w:eastAsia="zh-CN"/>
              </w:rPr>
            </w:pPr>
            <w:r>
              <w:rPr>
                <w:rFonts w:hint="eastAsia" w:ascii="宋体" w:hAnsi="宋体" w:eastAsia="宋体" w:cs="宋体"/>
                <w:kern w:val="0"/>
                <w:sz w:val="18"/>
                <w:szCs w:val="18"/>
              </w:rPr>
              <w:t>播放爱国主义电影</w:t>
            </w:r>
          </w:p>
        </w:tc>
        <w:tc>
          <w:tcPr>
            <w:tcW w:w="1156" w:type="dxa"/>
            <w:noWrap w:val="0"/>
            <w:vAlign w:val="center"/>
          </w:tcPr>
          <w:p w14:paraId="24689C49">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1次</w:t>
            </w:r>
          </w:p>
        </w:tc>
        <w:tc>
          <w:tcPr>
            <w:tcW w:w="1162" w:type="dxa"/>
            <w:gridSpan w:val="2"/>
            <w:noWrap w:val="0"/>
            <w:vAlign w:val="center"/>
          </w:tcPr>
          <w:p w14:paraId="216CC8DF">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2场</w:t>
            </w:r>
          </w:p>
        </w:tc>
        <w:tc>
          <w:tcPr>
            <w:tcW w:w="875" w:type="dxa"/>
            <w:noWrap w:val="0"/>
            <w:vAlign w:val="center"/>
          </w:tcPr>
          <w:p w14:paraId="677F63C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5A7A5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14" w:type="dxa"/>
            <w:vMerge w:val="continue"/>
            <w:tcBorders>
              <w:top w:val="nil"/>
              <w:bottom w:val="nil"/>
            </w:tcBorders>
            <w:noWrap w:val="0"/>
            <w:vAlign w:val="top"/>
          </w:tcPr>
          <w:p w14:paraId="11F04752">
            <w:pPr>
              <w:rPr>
                <w:rFonts w:hint="eastAsia" w:ascii="宋体" w:hAnsi="宋体" w:eastAsia="宋体" w:cs="宋体"/>
                <w:sz w:val="18"/>
                <w:szCs w:val="18"/>
              </w:rPr>
            </w:pPr>
          </w:p>
        </w:tc>
        <w:tc>
          <w:tcPr>
            <w:tcW w:w="689" w:type="dxa"/>
            <w:vMerge w:val="continue"/>
            <w:tcBorders>
              <w:top w:val="nil"/>
              <w:bottom w:val="nil"/>
            </w:tcBorders>
            <w:noWrap w:val="0"/>
            <w:vAlign w:val="top"/>
          </w:tcPr>
          <w:p w14:paraId="20B4A4A9">
            <w:pPr>
              <w:rPr>
                <w:rFonts w:hint="eastAsia" w:ascii="宋体" w:hAnsi="宋体" w:eastAsia="宋体" w:cs="宋体"/>
                <w:b/>
                <w:bCs/>
                <w:sz w:val="18"/>
                <w:szCs w:val="18"/>
              </w:rPr>
            </w:pPr>
          </w:p>
        </w:tc>
        <w:tc>
          <w:tcPr>
            <w:tcW w:w="1119" w:type="dxa"/>
            <w:gridSpan w:val="2"/>
            <w:noWrap w:val="0"/>
            <w:vAlign w:val="center"/>
          </w:tcPr>
          <w:p w14:paraId="5857204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p w14:paraId="51DF64FD">
            <w:pPr>
              <w:jc w:val="center"/>
              <w:rPr>
                <w:rFonts w:hint="eastAsia" w:ascii="宋体" w:hAnsi="宋体" w:eastAsia="宋体" w:cs="宋体"/>
                <w:sz w:val="18"/>
                <w:szCs w:val="18"/>
              </w:rPr>
            </w:pPr>
          </w:p>
        </w:tc>
        <w:tc>
          <w:tcPr>
            <w:tcW w:w="2647" w:type="dxa"/>
            <w:gridSpan w:val="3"/>
            <w:noWrap w:val="0"/>
            <w:vAlign w:val="center"/>
          </w:tcPr>
          <w:p w14:paraId="1A3C7368">
            <w:pPr>
              <w:widowControl/>
              <w:jc w:val="center"/>
              <w:rPr>
                <w:rFonts w:hint="eastAsia" w:ascii="宋体" w:hAnsi="宋体" w:eastAsia="宋体" w:cs="宋体"/>
                <w:sz w:val="18"/>
                <w:szCs w:val="18"/>
              </w:rPr>
            </w:pPr>
            <w:r>
              <w:rPr>
                <w:rFonts w:hint="eastAsia" w:ascii="宋体" w:hAnsi="宋体" w:eastAsia="宋体" w:cs="宋体"/>
                <w:kern w:val="0"/>
                <w:sz w:val="18"/>
                <w:szCs w:val="18"/>
              </w:rPr>
              <w:t>群众文化活动</w:t>
            </w:r>
          </w:p>
        </w:tc>
        <w:tc>
          <w:tcPr>
            <w:tcW w:w="1156" w:type="dxa"/>
            <w:noWrap w:val="0"/>
            <w:vAlign w:val="center"/>
          </w:tcPr>
          <w:p w14:paraId="10229EF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61场</w:t>
            </w:r>
          </w:p>
        </w:tc>
        <w:tc>
          <w:tcPr>
            <w:tcW w:w="1162" w:type="dxa"/>
            <w:gridSpan w:val="2"/>
            <w:noWrap w:val="0"/>
            <w:vAlign w:val="center"/>
          </w:tcPr>
          <w:p w14:paraId="6072886B">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79场</w:t>
            </w:r>
          </w:p>
        </w:tc>
        <w:tc>
          <w:tcPr>
            <w:tcW w:w="875" w:type="dxa"/>
            <w:noWrap w:val="0"/>
            <w:vAlign w:val="center"/>
          </w:tcPr>
          <w:p w14:paraId="2C55FBB2">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6949A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14" w:type="dxa"/>
            <w:vMerge w:val="continue"/>
            <w:tcBorders>
              <w:top w:val="nil"/>
              <w:bottom w:val="nil"/>
            </w:tcBorders>
            <w:noWrap w:val="0"/>
            <w:vAlign w:val="top"/>
          </w:tcPr>
          <w:p w14:paraId="562B0B34">
            <w:pPr>
              <w:rPr>
                <w:rFonts w:hint="eastAsia" w:ascii="宋体" w:hAnsi="宋体" w:eastAsia="宋体" w:cs="宋体"/>
                <w:sz w:val="18"/>
                <w:szCs w:val="18"/>
              </w:rPr>
            </w:pPr>
          </w:p>
        </w:tc>
        <w:tc>
          <w:tcPr>
            <w:tcW w:w="689" w:type="dxa"/>
            <w:vMerge w:val="continue"/>
            <w:tcBorders>
              <w:top w:val="nil"/>
              <w:bottom w:val="nil"/>
            </w:tcBorders>
            <w:noWrap w:val="0"/>
            <w:vAlign w:val="top"/>
          </w:tcPr>
          <w:p w14:paraId="04CA1BC8">
            <w:pPr>
              <w:rPr>
                <w:rFonts w:hint="eastAsia" w:ascii="宋体" w:hAnsi="宋体" w:eastAsia="宋体" w:cs="宋体"/>
                <w:b/>
                <w:bCs/>
                <w:sz w:val="18"/>
                <w:szCs w:val="18"/>
              </w:rPr>
            </w:pPr>
          </w:p>
        </w:tc>
        <w:tc>
          <w:tcPr>
            <w:tcW w:w="1119" w:type="dxa"/>
            <w:gridSpan w:val="2"/>
            <w:noWrap w:val="0"/>
            <w:vAlign w:val="center"/>
          </w:tcPr>
          <w:p w14:paraId="1C12C354">
            <w:pPr>
              <w:widowControl/>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14:paraId="17163A59">
            <w:pPr>
              <w:widowControl/>
              <w:jc w:val="center"/>
              <w:rPr>
                <w:rFonts w:hint="eastAsia" w:ascii="宋体" w:hAnsi="宋体" w:eastAsia="宋体" w:cs="宋体"/>
                <w:sz w:val="18"/>
                <w:szCs w:val="18"/>
              </w:rPr>
            </w:pPr>
            <w:r>
              <w:rPr>
                <w:rFonts w:hint="eastAsia" w:ascii="宋体" w:hAnsi="宋体" w:eastAsia="宋体" w:cs="宋体"/>
                <w:kern w:val="0"/>
                <w:sz w:val="18"/>
                <w:szCs w:val="18"/>
              </w:rPr>
              <w:t>书画展、摄影展</w:t>
            </w:r>
          </w:p>
        </w:tc>
        <w:tc>
          <w:tcPr>
            <w:tcW w:w="1156" w:type="dxa"/>
            <w:noWrap w:val="0"/>
            <w:vAlign w:val="center"/>
          </w:tcPr>
          <w:p w14:paraId="0F96EFA6">
            <w:pPr>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2场</w:t>
            </w:r>
          </w:p>
        </w:tc>
        <w:tc>
          <w:tcPr>
            <w:tcW w:w="1162" w:type="dxa"/>
            <w:gridSpan w:val="2"/>
            <w:noWrap w:val="0"/>
            <w:vAlign w:val="center"/>
          </w:tcPr>
          <w:p w14:paraId="19EF7EF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3场</w:t>
            </w:r>
          </w:p>
        </w:tc>
        <w:tc>
          <w:tcPr>
            <w:tcW w:w="875" w:type="dxa"/>
            <w:noWrap w:val="0"/>
            <w:vAlign w:val="center"/>
          </w:tcPr>
          <w:p w14:paraId="2020076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1F641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814" w:type="dxa"/>
            <w:vMerge w:val="continue"/>
            <w:tcBorders>
              <w:top w:val="nil"/>
              <w:bottom w:val="nil"/>
            </w:tcBorders>
            <w:noWrap w:val="0"/>
            <w:vAlign w:val="top"/>
          </w:tcPr>
          <w:p w14:paraId="14320B62">
            <w:pPr>
              <w:rPr>
                <w:rFonts w:hint="eastAsia" w:ascii="宋体" w:hAnsi="宋体" w:eastAsia="宋体" w:cs="宋体"/>
                <w:sz w:val="18"/>
                <w:szCs w:val="18"/>
              </w:rPr>
            </w:pPr>
          </w:p>
        </w:tc>
        <w:tc>
          <w:tcPr>
            <w:tcW w:w="689" w:type="dxa"/>
            <w:vMerge w:val="continue"/>
            <w:tcBorders>
              <w:top w:val="nil"/>
            </w:tcBorders>
            <w:noWrap w:val="0"/>
            <w:vAlign w:val="top"/>
          </w:tcPr>
          <w:p w14:paraId="63A3CF73">
            <w:pPr>
              <w:rPr>
                <w:rFonts w:hint="eastAsia" w:ascii="宋体" w:hAnsi="宋体" w:eastAsia="宋体" w:cs="宋体"/>
                <w:b/>
                <w:bCs/>
                <w:sz w:val="18"/>
                <w:szCs w:val="18"/>
              </w:rPr>
            </w:pPr>
          </w:p>
        </w:tc>
        <w:tc>
          <w:tcPr>
            <w:tcW w:w="1119" w:type="dxa"/>
            <w:gridSpan w:val="2"/>
            <w:noWrap w:val="0"/>
            <w:vAlign w:val="center"/>
          </w:tcPr>
          <w:p w14:paraId="77A62C0C">
            <w:pPr>
              <w:widowControl/>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14:paraId="014A5CA3">
            <w:pPr>
              <w:widowControl/>
              <w:jc w:val="center"/>
              <w:rPr>
                <w:rFonts w:hint="eastAsia" w:ascii="宋体" w:hAnsi="宋体" w:eastAsia="宋体" w:cs="宋体"/>
                <w:sz w:val="18"/>
                <w:szCs w:val="18"/>
              </w:rPr>
            </w:pPr>
            <w:r>
              <w:rPr>
                <w:rFonts w:hint="eastAsia" w:ascii="宋体" w:hAnsi="宋体" w:eastAsia="宋体" w:cs="宋体"/>
                <w:kern w:val="0"/>
                <w:sz w:val="18"/>
                <w:szCs w:val="18"/>
              </w:rPr>
              <w:t>未成年人思想道德建设开展活动</w:t>
            </w:r>
          </w:p>
        </w:tc>
        <w:tc>
          <w:tcPr>
            <w:tcW w:w="1156" w:type="dxa"/>
            <w:noWrap w:val="0"/>
            <w:vAlign w:val="center"/>
          </w:tcPr>
          <w:p w14:paraId="7E93241E">
            <w:pPr>
              <w:jc w:val="center"/>
              <w:rPr>
                <w:rFonts w:hint="eastAsia" w:ascii="宋体" w:hAnsi="宋体" w:eastAsia="宋体" w:cs="宋体"/>
                <w:sz w:val="18"/>
                <w:szCs w:val="18"/>
              </w:rPr>
            </w:pPr>
            <w:r>
              <w:rPr>
                <w:rFonts w:hint="eastAsia" w:ascii="宋体" w:hAnsi="宋体" w:eastAsia="宋体" w:cs="宋体"/>
                <w:kern w:val="0"/>
                <w:sz w:val="18"/>
                <w:szCs w:val="18"/>
                <w:lang w:val="en-US" w:eastAsia="zh-CN"/>
              </w:rPr>
              <w:t>3次</w:t>
            </w:r>
          </w:p>
        </w:tc>
        <w:tc>
          <w:tcPr>
            <w:tcW w:w="1162" w:type="dxa"/>
            <w:gridSpan w:val="2"/>
            <w:noWrap w:val="0"/>
            <w:vAlign w:val="center"/>
          </w:tcPr>
          <w:p w14:paraId="68296F1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3次</w:t>
            </w:r>
          </w:p>
        </w:tc>
        <w:tc>
          <w:tcPr>
            <w:tcW w:w="875" w:type="dxa"/>
            <w:noWrap w:val="0"/>
            <w:vAlign w:val="center"/>
          </w:tcPr>
          <w:p w14:paraId="2568866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1464C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14" w:type="dxa"/>
            <w:vMerge w:val="continue"/>
            <w:tcBorders>
              <w:top w:val="nil"/>
              <w:bottom w:val="nil"/>
            </w:tcBorders>
            <w:noWrap w:val="0"/>
            <w:vAlign w:val="top"/>
          </w:tcPr>
          <w:p w14:paraId="289044D9">
            <w:pPr>
              <w:rPr>
                <w:rFonts w:hint="eastAsia" w:ascii="宋体" w:hAnsi="宋体" w:eastAsia="宋体" w:cs="宋体"/>
                <w:sz w:val="18"/>
                <w:szCs w:val="18"/>
              </w:rPr>
            </w:pPr>
          </w:p>
        </w:tc>
        <w:tc>
          <w:tcPr>
            <w:tcW w:w="689" w:type="dxa"/>
            <w:vMerge w:val="continue"/>
            <w:tcBorders>
              <w:top w:val="nil"/>
            </w:tcBorders>
            <w:noWrap w:val="0"/>
            <w:vAlign w:val="top"/>
          </w:tcPr>
          <w:p w14:paraId="2F3A0BAC">
            <w:pPr>
              <w:rPr>
                <w:rFonts w:hint="eastAsia" w:ascii="宋体" w:hAnsi="宋体" w:eastAsia="宋体" w:cs="宋体"/>
                <w:b/>
                <w:bCs/>
                <w:sz w:val="18"/>
                <w:szCs w:val="18"/>
              </w:rPr>
            </w:pPr>
          </w:p>
        </w:tc>
        <w:tc>
          <w:tcPr>
            <w:tcW w:w="1119" w:type="dxa"/>
            <w:gridSpan w:val="2"/>
            <w:noWrap w:val="0"/>
            <w:vAlign w:val="center"/>
          </w:tcPr>
          <w:p w14:paraId="051DDF07">
            <w:pPr>
              <w:widowControl/>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2647" w:type="dxa"/>
            <w:gridSpan w:val="3"/>
            <w:noWrap w:val="0"/>
            <w:vAlign w:val="center"/>
          </w:tcPr>
          <w:p w14:paraId="63DB7BED">
            <w:pPr>
              <w:widowControl/>
              <w:jc w:val="center"/>
              <w:rPr>
                <w:rFonts w:hint="eastAsia" w:ascii="宋体" w:hAnsi="宋体" w:eastAsia="宋体" w:cs="宋体"/>
                <w:sz w:val="18"/>
                <w:szCs w:val="18"/>
              </w:rPr>
            </w:pPr>
            <w:r>
              <w:rPr>
                <w:rFonts w:hint="eastAsia" w:ascii="宋体" w:hAnsi="宋体" w:eastAsia="宋体" w:cs="宋体"/>
                <w:kern w:val="0"/>
                <w:sz w:val="18"/>
                <w:szCs w:val="18"/>
              </w:rPr>
              <w:t>中心组学习</w:t>
            </w:r>
          </w:p>
        </w:tc>
        <w:tc>
          <w:tcPr>
            <w:tcW w:w="1156" w:type="dxa"/>
            <w:noWrap w:val="0"/>
            <w:vAlign w:val="center"/>
          </w:tcPr>
          <w:p w14:paraId="3DDEC862">
            <w:pPr>
              <w:jc w:val="center"/>
              <w:rPr>
                <w:rFonts w:hint="eastAsia" w:ascii="宋体" w:hAnsi="宋体" w:eastAsia="宋体" w:cs="宋体"/>
                <w:sz w:val="18"/>
                <w:szCs w:val="18"/>
                <w:lang w:val="en-US"/>
              </w:rPr>
            </w:pPr>
            <w:r>
              <w:rPr>
                <w:rFonts w:hint="eastAsia" w:ascii="宋体" w:hAnsi="宋体" w:eastAsia="宋体" w:cs="宋体"/>
                <w:kern w:val="0"/>
                <w:sz w:val="18"/>
                <w:szCs w:val="18"/>
                <w:lang w:val="en-US" w:eastAsia="zh-CN"/>
              </w:rPr>
              <w:t>10次</w:t>
            </w:r>
          </w:p>
        </w:tc>
        <w:tc>
          <w:tcPr>
            <w:tcW w:w="1162" w:type="dxa"/>
            <w:gridSpan w:val="2"/>
            <w:noWrap w:val="0"/>
            <w:vAlign w:val="center"/>
          </w:tcPr>
          <w:p w14:paraId="287891E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13次</w:t>
            </w:r>
          </w:p>
        </w:tc>
        <w:tc>
          <w:tcPr>
            <w:tcW w:w="875" w:type="dxa"/>
            <w:noWrap w:val="0"/>
            <w:vAlign w:val="center"/>
          </w:tcPr>
          <w:p w14:paraId="0674A6F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w:t>
            </w:r>
          </w:p>
        </w:tc>
      </w:tr>
      <w:tr w14:paraId="148F1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14" w:type="dxa"/>
            <w:vMerge w:val="continue"/>
            <w:tcBorders>
              <w:top w:val="nil"/>
              <w:bottom w:val="nil"/>
            </w:tcBorders>
            <w:noWrap w:val="0"/>
            <w:vAlign w:val="top"/>
          </w:tcPr>
          <w:p w14:paraId="123D902E">
            <w:pPr>
              <w:rPr>
                <w:rFonts w:hint="eastAsia" w:ascii="宋体" w:hAnsi="宋体" w:eastAsia="宋体" w:cs="宋体"/>
                <w:sz w:val="18"/>
                <w:szCs w:val="18"/>
              </w:rPr>
            </w:pPr>
          </w:p>
        </w:tc>
        <w:tc>
          <w:tcPr>
            <w:tcW w:w="689" w:type="dxa"/>
            <w:tcBorders>
              <w:bottom w:val="nil"/>
            </w:tcBorders>
            <w:noWrap w:val="0"/>
            <w:vAlign w:val="top"/>
          </w:tcPr>
          <w:p w14:paraId="602E2B38">
            <w:pPr>
              <w:jc w:val="both"/>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效益</w:t>
            </w:r>
          </w:p>
          <w:p w14:paraId="251862B4">
            <w:pPr>
              <w:jc w:val="both"/>
              <w:rPr>
                <w:rFonts w:hint="eastAsia" w:ascii="宋体" w:hAnsi="宋体" w:eastAsia="宋体" w:cs="宋体"/>
                <w:b/>
                <w:bCs/>
                <w:sz w:val="18"/>
                <w:szCs w:val="18"/>
              </w:rPr>
            </w:pPr>
            <w:r>
              <w:rPr>
                <w:rFonts w:hint="eastAsia" w:ascii="宋体" w:hAnsi="宋体" w:eastAsia="宋体" w:cs="宋体"/>
                <w:b/>
                <w:bCs/>
                <w:sz w:val="18"/>
                <w:szCs w:val="18"/>
              </w:rPr>
              <w:t>指标</w:t>
            </w:r>
          </w:p>
        </w:tc>
        <w:tc>
          <w:tcPr>
            <w:tcW w:w="1119" w:type="dxa"/>
            <w:gridSpan w:val="2"/>
            <w:noWrap w:val="0"/>
            <w:vAlign w:val="center"/>
          </w:tcPr>
          <w:p w14:paraId="3BB4909E">
            <w:pPr>
              <w:widowControl/>
              <w:jc w:val="both"/>
              <w:rPr>
                <w:rFonts w:hint="eastAsia" w:ascii="宋体" w:hAnsi="宋体" w:eastAsia="宋体" w:cs="宋体"/>
                <w:kern w:val="0"/>
                <w:sz w:val="18"/>
                <w:szCs w:val="18"/>
              </w:rPr>
            </w:pPr>
            <w:r>
              <w:rPr>
                <w:rFonts w:hint="eastAsia" w:ascii="宋体" w:hAnsi="宋体" w:eastAsia="宋体" w:cs="宋体"/>
                <w:kern w:val="0"/>
                <w:sz w:val="18"/>
                <w:szCs w:val="18"/>
              </w:rPr>
              <w:t>社会效益</w:t>
            </w:r>
          </w:p>
          <w:p w14:paraId="3018D79E">
            <w:pPr>
              <w:spacing w:before="211" w:line="169" w:lineRule="exact"/>
              <w:ind w:left="331"/>
              <w:jc w:val="both"/>
              <w:rPr>
                <w:rFonts w:hint="eastAsia" w:ascii="宋体" w:hAnsi="宋体" w:eastAsia="宋体" w:cs="宋体"/>
                <w:sz w:val="18"/>
                <w:szCs w:val="18"/>
              </w:rPr>
            </w:pPr>
            <w:r>
              <w:rPr>
                <w:rFonts w:hint="eastAsia" w:ascii="宋体" w:hAnsi="宋体" w:eastAsia="宋体" w:cs="宋体"/>
                <w:kern w:val="0"/>
                <w:sz w:val="18"/>
                <w:szCs w:val="18"/>
              </w:rPr>
              <w:t>指标</w:t>
            </w:r>
          </w:p>
        </w:tc>
        <w:tc>
          <w:tcPr>
            <w:tcW w:w="2647" w:type="dxa"/>
            <w:gridSpan w:val="3"/>
            <w:noWrap w:val="0"/>
            <w:vAlign w:val="center"/>
          </w:tcPr>
          <w:p w14:paraId="7FC5A3DC">
            <w:pPr>
              <w:jc w:val="center"/>
              <w:rPr>
                <w:rFonts w:hint="eastAsia" w:ascii="宋体" w:hAnsi="宋体" w:eastAsia="宋体" w:cs="宋体"/>
                <w:sz w:val="18"/>
                <w:szCs w:val="18"/>
              </w:rPr>
            </w:pPr>
            <w:r>
              <w:rPr>
                <w:rFonts w:hint="eastAsia" w:ascii="宋体" w:hAnsi="宋体" w:eastAsia="宋体" w:cs="宋体"/>
                <w:kern w:val="0"/>
                <w:sz w:val="18"/>
                <w:szCs w:val="18"/>
                <w:lang w:eastAsia="zh-CN"/>
              </w:rPr>
              <w:t>优化精神环境</w:t>
            </w:r>
          </w:p>
        </w:tc>
        <w:tc>
          <w:tcPr>
            <w:tcW w:w="1156" w:type="dxa"/>
            <w:noWrap w:val="0"/>
            <w:vAlign w:val="center"/>
          </w:tcPr>
          <w:p w14:paraId="55E00503">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1162" w:type="dxa"/>
            <w:gridSpan w:val="2"/>
            <w:noWrap w:val="0"/>
            <w:vAlign w:val="center"/>
          </w:tcPr>
          <w:p w14:paraId="62B53906">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良好</w:t>
            </w:r>
          </w:p>
        </w:tc>
        <w:tc>
          <w:tcPr>
            <w:tcW w:w="875" w:type="dxa"/>
            <w:noWrap w:val="0"/>
            <w:vAlign w:val="center"/>
          </w:tcPr>
          <w:p w14:paraId="334D212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14:paraId="4EB12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814" w:type="dxa"/>
            <w:noWrap w:val="0"/>
            <w:vAlign w:val="top"/>
          </w:tcPr>
          <w:p w14:paraId="70164E34">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7648" w:type="dxa"/>
            <w:gridSpan w:val="10"/>
            <w:noWrap w:val="0"/>
            <w:vAlign w:val="top"/>
          </w:tcPr>
          <w:p w14:paraId="70E253BE">
            <w:pPr>
              <w:jc w:val="center"/>
              <w:rPr>
                <w:rFonts w:hint="default" w:ascii="Arial" w:eastAsia="宋体"/>
                <w:sz w:val="21"/>
                <w:lang w:val="en-US" w:eastAsia="zh-CN"/>
              </w:rPr>
            </w:pPr>
            <w:r>
              <w:rPr>
                <w:rFonts w:hint="eastAsia" w:ascii="Arial"/>
                <w:sz w:val="21"/>
                <w:lang w:val="en-US" w:eastAsia="zh-CN"/>
              </w:rPr>
              <w:t>95</w:t>
            </w:r>
          </w:p>
        </w:tc>
      </w:tr>
      <w:tr w14:paraId="55BCE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523" w:type="dxa"/>
            <w:gridSpan w:val="3"/>
            <w:noWrap w:val="0"/>
            <w:vAlign w:val="top"/>
          </w:tcPr>
          <w:p w14:paraId="465EC705">
            <w:pPr>
              <w:jc w:val="center"/>
              <w:rPr>
                <w:rFonts w:hint="eastAsia" w:ascii="宋体" w:hAnsi="宋体" w:eastAsia="宋体" w:cs="宋体"/>
                <w:b/>
                <w:bCs/>
                <w:sz w:val="20"/>
                <w:szCs w:val="20"/>
              </w:rPr>
            </w:pPr>
            <w:r>
              <w:rPr>
                <w:rFonts w:hint="eastAsia" w:ascii="宋体" w:hAnsi="宋体" w:eastAsia="宋体" w:cs="宋体"/>
                <w:b/>
                <w:bCs/>
                <w:sz w:val="20"/>
                <w:szCs w:val="20"/>
              </w:rPr>
              <w:t>偏差大或</w:t>
            </w:r>
          </w:p>
          <w:p w14:paraId="13706A2F">
            <w:pPr>
              <w:jc w:val="center"/>
              <w:rPr>
                <w:rFonts w:hint="eastAsia" w:ascii="宋体" w:hAnsi="宋体" w:eastAsia="宋体" w:cs="宋体"/>
                <w:b/>
                <w:bCs/>
                <w:sz w:val="20"/>
                <w:szCs w:val="20"/>
              </w:rPr>
            </w:pPr>
            <w:r>
              <w:rPr>
                <w:rFonts w:hint="eastAsia" w:ascii="宋体" w:hAnsi="宋体" w:eastAsia="宋体" w:cs="宋体"/>
                <w:b/>
                <w:bCs/>
                <w:sz w:val="20"/>
                <w:szCs w:val="20"/>
              </w:rPr>
              <w:t>目标未完成</w:t>
            </w:r>
          </w:p>
          <w:p w14:paraId="5210FC71">
            <w:pPr>
              <w:jc w:val="center"/>
              <w:rPr>
                <w:rFonts w:hint="eastAsia" w:ascii="宋体" w:hAnsi="宋体" w:eastAsia="宋体" w:cs="宋体"/>
                <w:sz w:val="20"/>
                <w:szCs w:val="20"/>
              </w:rPr>
            </w:pPr>
            <w:r>
              <w:rPr>
                <w:rFonts w:hint="eastAsia" w:ascii="宋体" w:hAnsi="宋体" w:eastAsia="宋体" w:cs="宋体"/>
                <w:b/>
                <w:bCs/>
                <w:sz w:val="20"/>
                <w:szCs w:val="20"/>
              </w:rPr>
              <w:t>原因分析</w:t>
            </w:r>
          </w:p>
        </w:tc>
        <w:tc>
          <w:tcPr>
            <w:tcW w:w="6939" w:type="dxa"/>
            <w:gridSpan w:val="8"/>
            <w:noWrap w:val="0"/>
            <w:vAlign w:val="top"/>
          </w:tcPr>
          <w:p w14:paraId="433257A8">
            <w:pPr>
              <w:rPr>
                <w:rFonts w:hint="eastAsia" w:ascii="宋体" w:hAnsi="宋体" w:eastAsia="宋体" w:cs="宋体"/>
                <w:sz w:val="20"/>
                <w:szCs w:val="20"/>
              </w:rPr>
            </w:pPr>
          </w:p>
          <w:p w14:paraId="01DD7EFA">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w:t>
            </w:r>
          </w:p>
        </w:tc>
      </w:tr>
      <w:tr w14:paraId="74851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523" w:type="dxa"/>
            <w:gridSpan w:val="3"/>
            <w:noWrap w:val="0"/>
            <w:vAlign w:val="top"/>
          </w:tcPr>
          <w:p w14:paraId="7E424023">
            <w:pPr>
              <w:spacing w:before="65" w:line="267" w:lineRule="auto"/>
              <w:ind w:left="154" w:right="147" w:firstLine="100"/>
              <w:jc w:val="center"/>
              <w:rPr>
                <w:rFonts w:hint="eastAsia" w:ascii="宋体" w:hAnsi="宋体" w:eastAsia="宋体" w:cs="宋体"/>
                <w:sz w:val="20"/>
                <w:szCs w:val="20"/>
              </w:rPr>
            </w:pPr>
            <w:r>
              <w:rPr>
                <w:rFonts w:hint="eastAsia" w:ascii="宋体" w:hAnsi="宋体" w:eastAsia="宋体" w:cs="宋体"/>
                <w:b/>
                <w:bCs/>
                <w:sz w:val="20"/>
                <w:szCs w:val="20"/>
              </w:rPr>
              <w:t>改进措施及结果应用方案</w:t>
            </w:r>
          </w:p>
        </w:tc>
        <w:tc>
          <w:tcPr>
            <w:tcW w:w="6939" w:type="dxa"/>
            <w:gridSpan w:val="8"/>
            <w:noWrap w:val="0"/>
            <w:vAlign w:val="top"/>
          </w:tcPr>
          <w:p w14:paraId="36B2CF11">
            <w:pPr>
              <w:rPr>
                <w:rFonts w:hint="eastAsia" w:ascii="宋体" w:hAnsi="宋体" w:eastAsia="宋体" w:cs="宋体"/>
                <w:sz w:val="20"/>
                <w:szCs w:val="20"/>
              </w:rPr>
            </w:pPr>
          </w:p>
          <w:p w14:paraId="6EF18065">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无</w:t>
            </w:r>
          </w:p>
        </w:tc>
      </w:tr>
    </w:tbl>
    <w:p w14:paraId="5A8A5B38">
      <w:pPr>
        <w:widowControl/>
        <w:shd w:val="clear" w:color="auto" w:fill="FFFFFF"/>
        <w:spacing w:line="424" w:lineRule="atLeast"/>
        <w:jc w:val="left"/>
        <w:rPr>
          <w:rFonts w:ascii="Arial" w:hAnsi="Arial" w:eastAsia="宋体" w:cs="Arial"/>
          <w:color w:val="000000"/>
          <w:kern w:val="0"/>
          <w:sz w:val="27"/>
          <w:szCs w:val="27"/>
        </w:rPr>
      </w:pPr>
      <w:r>
        <w:rPr>
          <w:rFonts w:hint="eastAsia" w:ascii="宋体-PUA" w:hAnsi="宋体-PUA" w:eastAsia="宋体-PUA" w:cs="宋体-PUA"/>
          <w:color w:val="auto"/>
          <w:kern w:val="0"/>
          <w:sz w:val="28"/>
          <w:szCs w:val="28"/>
          <w:shd w:val="clear" w:color="auto" w:fill="FFFFFF"/>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Cs w:val="21"/>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Cs w:val="21"/>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14:paraId="6380C994">
      <w:pPr>
        <w:numPr>
          <w:ilvl w:val="0"/>
          <w:numId w:val="1"/>
        </w:numPr>
        <w:spacing w:line="560" w:lineRule="exact"/>
        <w:rPr>
          <w:rFonts w:hint="eastAsia" w:ascii="Arial" w:hAnsi="Arial" w:eastAsia="宋体" w:cs="Arial"/>
          <w:color w:val="000000"/>
          <w:kern w:val="0"/>
          <w:sz w:val="27"/>
          <w:szCs w:val="27"/>
          <w:lang w:val="en-US" w:eastAsia="zh-CN"/>
        </w:rPr>
      </w:pPr>
      <w:r>
        <w:rPr>
          <w:rFonts w:hint="eastAsia" w:ascii="Arial" w:hAnsi="Arial" w:eastAsia="宋体" w:cs="Arial"/>
          <w:b/>
          <w:bCs/>
          <w:color w:val="000000"/>
          <w:kern w:val="0"/>
          <w:sz w:val="27"/>
          <w:lang w:val="en-US" w:eastAsia="zh-CN"/>
        </w:rPr>
        <w:t>专项支出、转移支付支出情况说明</w:t>
      </w:r>
      <w:r>
        <w:rPr>
          <w:rFonts w:hint="eastAsia" w:ascii="Arial" w:hAnsi="Arial" w:eastAsia="宋体" w:cs="Arial"/>
          <w:b/>
          <w:bCs/>
          <w:color w:val="000000"/>
          <w:kern w:val="0"/>
          <w:sz w:val="27"/>
          <w:lang w:val="en-US" w:eastAsia="zh-CN"/>
        </w:rPr>
        <w:br w:type="textWrapping"/>
      </w:r>
      <w:r>
        <w:rPr>
          <w:rFonts w:hint="eastAsia" w:ascii="Arial" w:hAnsi="Arial" w:eastAsia="宋体" w:cs="Arial"/>
          <w:color w:val="000000"/>
          <w:kern w:val="0"/>
          <w:sz w:val="27"/>
          <w:szCs w:val="27"/>
          <w:lang w:val="en-US" w:eastAsia="zh-CN"/>
        </w:rPr>
        <w:t>本部门无财政专项支出、无专项转移支付。</w:t>
      </w:r>
    </w:p>
    <w:p w14:paraId="716DE83D">
      <w:pPr>
        <w:numPr>
          <w:ilvl w:val="0"/>
          <w:numId w:val="0"/>
        </w:numPr>
        <w:spacing w:line="560" w:lineRule="exact"/>
        <w:rPr>
          <w:rFonts w:hint="eastAsia" w:ascii="Arial" w:hAnsi="Arial" w:eastAsia="宋体" w:cs="Arial"/>
          <w:color w:val="000000"/>
          <w:kern w:val="0"/>
          <w:sz w:val="27"/>
          <w:szCs w:val="27"/>
          <w:lang w:val="en-US" w:eastAsia="zh-CN"/>
        </w:rPr>
      </w:pPr>
    </w:p>
    <w:p w14:paraId="10B3EC21">
      <w:pPr>
        <w:numPr>
          <w:ilvl w:val="0"/>
          <w:numId w:val="0"/>
        </w:numPr>
        <w:spacing w:line="560" w:lineRule="exact"/>
        <w:rPr>
          <w:rFonts w:hint="eastAsia" w:ascii="Arial" w:hAnsi="Arial" w:eastAsia="宋体" w:cs="Arial"/>
          <w:b/>
          <w:bCs/>
          <w:color w:val="000000"/>
          <w:kern w:val="0"/>
          <w:sz w:val="27"/>
          <w:lang w:val="en-US" w:eastAsia="zh-CN"/>
        </w:rPr>
      </w:pPr>
      <w:r>
        <w:rPr>
          <w:rFonts w:hint="eastAsia" w:ascii="Arial" w:hAnsi="Arial" w:eastAsia="宋体" w:cs="Arial"/>
          <w:b/>
          <w:bCs/>
          <w:color w:val="000000"/>
          <w:kern w:val="0"/>
          <w:sz w:val="27"/>
          <w:lang w:val="en-US" w:eastAsia="zh-CN"/>
        </w:rPr>
        <w:t>第四部分名词解释</w:t>
      </w:r>
    </w:p>
    <w:p w14:paraId="0056F545">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(一)一般公共预算财政拨款收入：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一般公共预算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14:paraId="219EF0EF">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)政府性基金预算财政拨款收入：</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省级</w:t>
      </w:r>
      <w:r>
        <w:rPr>
          <w:rFonts w:hint="default" w:ascii="Arial" w:hAnsi="Arial" w:eastAsia="宋体" w:cs="Arial"/>
          <w:color w:val="000000"/>
          <w:kern w:val="0"/>
          <w:sz w:val="27"/>
          <w:szCs w:val="27"/>
        </w:rPr>
        <w:t>财政</w:t>
      </w:r>
      <w:r>
        <w:rPr>
          <w:rFonts w:hint="eastAsia" w:ascii="Arial" w:hAnsi="Arial" w:eastAsia="宋体" w:cs="Arial"/>
          <w:color w:val="000000"/>
          <w:kern w:val="0"/>
          <w:sz w:val="27"/>
          <w:szCs w:val="27"/>
        </w:rPr>
        <w:t>政府性基金预算</w:t>
      </w:r>
      <w:r>
        <w:rPr>
          <w:rFonts w:hint="default" w:ascii="Arial" w:hAnsi="Arial" w:eastAsia="宋体" w:cs="Arial"/>
          <w:color w:val="000000"/>
          <w:kern w:val="0"/>
          <w:sz w:val="27"/>
          <w:szCs w:val="27"/>
        </w:rPr>
        <w:t>当年拨付的</w:t>
      </w:r>
      <w:r>
        <w:rPr>
          <w:rFonts w:hint="eastAsia" w:ascii="Arial" w:hAnsi="Arial" w:eastAsia="宋体" w:cs="Arial"/>
          <w:color w:val="000000"/>
          <w:kern w:val="0"/>
          <w:sz w:val="27"/>
          <w:szCs w:val="27"/>
          <w:lang w:eastAsia="zh-CN"/>
        </w:rPr>
        <w:t>资金。</w:t>
      </w:r>
    </w:p>
    <w:p w14:paraId="2D08C5BF">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预算财政拨款收入：指</w:t>
      </w:r>
      <w:r>
        <w:rPr>
          <w:rFonts w:hint="eastAsia" w:ascii="Arial" w:hAnsi="Arial" w:eastAsia="宋体" w:cs="Arial"/>
          <w:color w:val="000000"/>
          <w:kern w:val="0"/>
          <w:sz w:val="27"/>
          <w:szCs w:val="27"/>
          <w:lang w:eastAsia="zh-CN"/>
        </w:rPr>
        <w:t>省</w:t>
      </w:r>
      <w:r>
        <w:rPr>
          <w:rFonts w:hint="eastAsia" w:ascii="Arial" w:hAnsi="Arial" w:eastAsia="宋体" w:cs="Arial"/>
          <w:color w:val="000000"/>
          <w:kern w:val="0"/>
          <w:sz w:val="27"/>
          <w:szCs w:val="27"/>
        </w:rPr>
        <w:t>级财政</w:t>
      </w:r>
      <w:r>
        <w:rPr>
          <w:rFonts w:hint="eastAsia" w:ascii="Arial" w:hAnsi="Arial" w:eastAsia="宋体" w:cs="Arial"/>
          <w:color w:val="000000"/>
          <w:kern w:val="0"/>
          <w:sz w:val="27"/>
          <w:szCs w:val="27"/>
          <w:lang w:eastAsia="zh-CN"/>
        </w:rPr>
        <w:t>国有资本经营</w:t>
      </w:r>
      <w:r>
        <w:rPr>
          <w:rFonts w:hint="eastAsia" w:ascii="Arial" w:hAnsi="Arial" w:eastAsia="宋体" w:cs="Arial"/>
          <w:color w:val="000000"/>
          <w:kern w:val="0"/>
          <w:sz w:val="27"/>
          <w:szCs w:val="27"/>
        </w:rPr>
        <w:t>预算当年拨付的资金。</w:t>
      </w:r>
    </w:p>
    <w:p w14:paraId="7FC0DAC0">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)上级补助收入：指从事业单位主管部门和上级单位取得的非财政补助收入。</w:t>
      </w:r>
    </w:p>
    <w:p w14:paraId="43EDCBFB">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)事业收入：指事业单位开展专业业务活动及其辅助活动取得的收入。</w:t>
      </w:r>
    </w:p>
    <w:p w14:paraId="6D71F2D3">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)经营收入：指事业单位在专业业务活动及其辅助活动之外开展非独立核算经营活动取得的收入。</w:t>
      </w:r>
    </w:p>
    <w:p w14:paraId="40FCA416">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)其他收入：指单位取得的除</w:t>
      </w:r>
      <w:r>
        <w:rPr>
          <w:rFonts w:hint="eastAsia" w:ascii="Arial" w:hAnsi="Arial" w:eastAsia="宋体" w:cs="Arial"/>
          <w:color w:val="000000"/>
          <w:kern w:val="0"/>
          <w:sz w:val="27"/>
          <w:szCs w:val="27"/>
          <w:lang w:eastAsia="zh-CN"/>
        </w:rPr>
        <w:t>上述“一般公共预算财政拨款收入”等</w:t>
      </w:r>
      <w:r>
        <w:rPr>
          <w:rFonts w:hint="eastAsia" w:ascii="Arial" w:hAnsi="Arial" w:eastAsia="宋体" w:cs="Arial"/>
          <w:color w:val="000000"/>
          <w:kern w:val="0"/>
          <w:sz w:val="27"/>
          <w:szCs w:val="27"/>
        </w:rPr>
        <w:t>收入以外的各项收入</w:t>
      </w:r>
      <w:r>
        <w:rPr>
          <w:rFonts w:hint="eastAsia" w:ascii="Arial" w:hAnsi="Arial" w:eastAsia="宋体" w:cs="Arial"/>
          <w:color w:val="000000"/>
          <w:kern w:val="0"/>
          <w:sz w:val="27"/>
          <w:szCs w:val="27"/>
          <w:lang w:eastAsia="zh-CN"/>
        </w:rPr>
        <w:t>。</w:t>
      </w:r>
    </w:p>
    <w:p w14:paraId="6C88F167">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八</w:t>
      </w: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使用非财政拨款结余</w:t>
      </w:r>
      <w:r>
        <w:rPr>
          <w:rFonts w:hint="eastAsia" w:ascii="Arial" w:hAnsi="Arial" w:eastAsia="宋体" w:cs="Arial"/>
          <w:color w:val="000000"/>
          <w:kern w:val="0"/>
          <w:sz w:val="27"/>
          <w:szCs w:val="27"/>
        </w:rPr>
        <w:t>：</w:t>
      </w:r>
      <w:r>
        <w:rPr>
          <w:rFonts w:hint="default" w:ascii="Arial" w:hAnsi="Arial" w:eastAsia="宋体" w:cs="Arial"/>
          <w:color w:val="000000"/>
          <w:kern w:val="0"/>
          <w:sz w:val="27"/>
          <w:szCs w:val="27"/>
        </w:rPr>
        <w:t>指事业单位</w:t>
      </w:r>
      <w:r>
        <w:rPr>
          <w:rFonts w:hint="eastAsia" w:ascii="Arial" w:hAnsi="Arial" w:eastAsia="宋体" w:cs="Arial"/>
          <w:color w:val="000000"/>
          <w:kern w:val="0"/>
          <w:sz w:val="27"/>
          <w:szCs w:val="27"/>
          <w:lang w:eastAsia="zh-CN"/>
        </w:rPr>
        <w:t>使用以前年度积累的非财政拨款结余弥补当年收支差额的金额。</w:t>
      </w:r>
    </w:p>
    <w:p w14:paraId="7CF3E679">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九</w:t>
      </w:r>
      <w:r>
        <w:rPr>
          <w:rFonts w:hint="eastAsia" w:ascii="Arial" w:hAnsi="Arial" w:eastAsia="宋体" w:cs="Arial"/>
          <w:color w:val="000000"/>
          <w:kern w:val="0"/>
          <w:sz w:val="27"/>
          <w:szCs w:val="27"/>
        </w:rPr>
        <w:t>)年初结转和结余：</w:t>
      </w:r>
      <w:r>
        <w:rPr>
          <w:rFonts w:hint="default"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单位</w:t>
      </w:r>
      <w:r>
        <w:rPr>
          <w:rFonts w:hint="default" w:ascii="Arial" w:hAnsi="Arial" w:eastAsia="宋体" w:cs="Arial"/>
          <w:color w:val="000000"/>
          <w:kern w:val="0"/>
          <w:sz w:val="27"/>
          <w:szCs w:val="27"/>
        </w:rPr>
        <w:t>以前年度</w:t>
      </w:r>
      <w:r>
        <w:rPr>
          <w:rFonts w:hint="eastAsia" w:ascii="Arial" w:hAnsi="Arial" w:eastAsia="宋体" w:cs="Arial"/>
          <w:color w:val="000000"/>
          <w:kern w:val="0"/>
          <w:sz w:val="27"/>
          <w:szCs w:val="27"/>
          <w:lang w:eastAsia="zh-CN"/>
        </w:rPr>
        <w:t>尚未完成</w:t>
      </w:r>
      <w:r>
        <w:rPr>
          <w:rFonts w:hint="default" w:ascii="Arial" w:hAnsi="Arial" w:eastAsia="宋体" w:cs="Arial"/>
          <w:color w:val="000000"/>
          <w:kern w:val="0"/>
          <w:sz w:val="27"/>
          <w:szCs w:val="27"/>
        </w:rPr>
        <w:t>、结转到本年仍按原规定用途继续使用的资金</w:t>
      </w:r>
      <w:r>
        <w:rPr>
          <w:rFonts w:hint="eastAsia" w:ascii="Arial" w:hAnsi="Arial" w:eastAsia="宋体" w:cs="Arial"/>
          <w:color w:val="000000"/>
          <w:kern w:val="0"/>
          <w:sz w:val="27"/>
          <w:szCs w:val="27"/>
          <w:lang w:eastAsia="zh-CN"/>
        </w:rPr>
        <w:t>，或项目已完成等产生的结余资金</w:t>
      </w:r>
      <w:r>
        <w:rPr>
          <w:rFonts w:hint="default" w:ascii="Arial" w:hAnsi="Arial" w:eastAsia="宋体" w:cs="Arial"/>
          <w:color w:val="000000"/>
          <w:kern w:val="0"/>
          <w:sz w:val="27"/>
          <w:szCs w:val="27"/>
        </w:rPr>
        <w:t>。</w:t>
      </w:r>
    </w:p>
    <w:p w14:paraId="3FB2BD9B">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w:t>
      </w:r>
      <w:r>
        <w:rPr>
          <w:rFonts w:hint="eastAsia" w:ascii="Arial" w:hAnsi="Arial" w:eastAsia="宋体" w:cs="Arial"/>
          <w:color w:val="000000"/>
          <w:kern w:val="0"/>
          <w:sz w:val="27"/>
          <w:szCs w:val="27"/>
          <w:lang w:eastAsia="zh-CN"/>
        </w:rPr>
        <w:t>十</w:t>
      </w:r>
      <w:r>
        <w:rPr>
          <w:rFonts w:hint="eastAsia" w:ascii="Arial" w:hAnsi="Arial" w:eastAsia="宋体" w:cs="Arial"/>
          <w:color w:val="000000"/>
          <w:kern w:val="0"/>
          <w:sz w:val="27"/>
          <w:szCs w:val="27"/>
        </w:rPr>
        <w:t>)本部门使用的支出功能分类科目(到项级)</w:t>
      </w:r>
    </w:p>
    <w:p w14:paraId="552A7319">
      <w:pPr>
        <w:pageBreakBefore w:val="0"/>
        <w:widowControl w:val="0"/>
        <w:shd w:val="clear" w:color="auto" w:fill="auto"/>
        <w:kinsoku/>
        <w:wordWrap/>
        <w:overflowPunct/>
        <w:topLinePunct w:val="0"/>
        <w:bidi w:val="0"/>
        <w:adjustRightInd w:val="0"/>
        <w:snapToGrid w:val="0"/>
        <w:spacing w:line="360" w:lineRule="auto"/>
        <w:ind w:firstLine="560" w:firstLineChars="200"/>
        <w:textAlignment w:val="auto"/>
        <w:rPr>
          <w:rFonts w:hint="eastAsia" w:ascii="宋体" w:hAnsi="宋体" w:eastAsia="宋体" w:cs="宋体"/>
          <w:bCs/>
          <w:kern w:val="44"/>
          <w:sz w:val="28"/>
          <w:szCs w:val="28"/>
          <w:highlight w:val="yellow"/>
          <w:u w:val="none"/>
        </w:rPr>
      </w:pPr>
      <w:r>
        <w:rPr>
          <w:rFonts w:hint="eastAsia" w:ascii="宋体" w:hAnsi="宋体" w:eastAsia="宋体" w:cs="宋体"/>
          <w:bCs/>
          <w:kern w:val="44"/>
          <w:sz w:val="28"/>
          <w:szCs w:val="28"/>
          <w:highlight w:val="none"/>
          <w:u w:val="none"/>
        </w:rPr>
        <w:t>1.一般公共服务支出(类)</w:t>
      </w:r>
      <w:r>
        <w:rPr>
          <w:rFonts w:hint="eastAsia" w:ascii="宋体" w:hAnsi="宋体" w:eastAsia="宋体" w:cs="宋体"/>
          <w:bCs/>
          <w:kern w:val="44"/>
          <w:sz w:val="28"/>
          <w:szCs w:val="28"/>
          <w:highlight w:val="none"/>
          <w:u w:val="none"/>
          <w:lang w:eastAsia="zh-CN"/>
        </w:rPr>
        <w:t>宣传事务（款）行政运行（项）</w:t>
      </w:r>
      <w:r>
        <w:rPr>
          <w:rFonts w:hint="eastAsia" w:ascii="宋体" w:hAnsi="宋体" w:eastAsia="宋体" w:cs="宋体"/>
          <w:bCs/>
          <w:kern w:val="44"/>
          <w:sz w:val="28"/>
          <w:szCs w:val="28"/>
          <w:highlight w:val="none"/>
          <w:u w:val="none"/>
        </w:rPr>
        <w:t>。</w:t>
      </w:r>
    </w:p>
    <w:p w14:paraId="153EA758">
      <w:pPr>
        <w:pStyle w:val="13"/>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宋体" w:hAnsi="宋体" w:eastAsia="宋体" w:cs="宋体"/>
          <w:sz w:val="28"/>
          <w:szCs w:val="28"/>
          <w:u w:val="none"/>
          <w:lang w:val="en-US" w:eastAsia="zh-CN"/>
        </w:rPr>
      </w:pPr>
      <w:r>
        <w:rPr>
          <w:rFonts w:hint="eastAsia" w:ascii="宋体" w:hAnsi="宋体" w:eastAsia="宋体" w:cs="宋体"/>
          <w:bCs/>
          <w:color w:val="auto"/>
          <w:kern w:val="44"/>
          <w:sz w:val="28"/>
          <w:szCs w:val="28"/>
          <w:highlight w:val="none"/>
          <w:u w:val="none"/>
        </w:rPr>
        <w:t>2.</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宣传事务（款）一般行政管理事务（项）</w:t>
      </w:r>
      <w:r>
        <w:rPr>
          <w:rFonts w:hint="eastAsia" w:ascii="宋体" w:hAnsi="宋体" w:eastAsia="宋体" w:cs="宋体"/>
          <w:bCs/>
          <w:kern w:val="44"/>
          <w:sz w:val="28"/>
          <w:szCs w:val="28"/>
          <w:highlight w:val="none"/>
          <w:u w:val="none"/>
        </w:rPr>
        <w:t>。</w:t>
      </w:r>
    </w:p>
    <w:p w14:paraId="18F45379">
      <w:pPr>
        <w:pStyle w:val="13"/>
        <w:pageBreakBefore w:val="0"/>
        <w:widowControl w:val="0"/>
        <w:shd w:val="clear" w:color="auto" w:fill="auto"/>
        <w:kinsoku/>
        <w:wordWrap/>
        <w:overflowPunct/>
        <w:topLinePunct w:val="0"/>
        <w:bidi w:val="0"/>
        <w:snapToGrid w:val="0"/>
        <w:spacing w:line="360" w:lineRule="auto"/>
        <w:ind w:firstLine="560" w:firstLineChars="200"/>
        <w:jc w:val="both"/>
        <w:textAlignment w:val="auto"/>
        <w:rPr>
          <w:rFonts w:hint="eastAsia" w:ascii="Arial" w:hAnsi="Arial" w:eastAsia="宋体" w:cs="Arial"/>
          <w:color w:val="000000"/>
          <w:kern w:val="0"/>
          <w:sz w:val="27"/>
          <w:szCs w:val="27"/>
          <w:lang w:val="en-US" w:eastAsia="zh-CN"/>
        </w:rPr>
      </w:pPr>
      <w:r>
        <w:rPr>
          <w:rFonts w:hint="eastAsia" w:ascii="宋体" w:hAnsi="宋体" w:eastAsia="宋体" w:cs="宋体"/>
          <w:bCs/>
          <w:color w:val="auto"/>
          <w:kern w:val="44"/>
          <w:sz w:val="28"/>
          <w:szCs w:val="28"/>
          <w:highlight w:val="none"/>
          <w:u w:val="none"/>
          <w:lang w:val="en-US" w:eastAsia="zh-CN"/>
        </w:rPr>
        <w:t>3</w:t>
      </w:r>
      <w:r>
        <w:rPr>
          <w:rFonts w:hint="eastAsia" w:ascii="宋体" w:hAnsi="宋体" w:eastAsia="宋体" w:cs="宋体"/>
          <w:bCs/>
          <w:color w:val="auto"/>
          <w:kern w:val="44"/>
          <w:sz w:val="28"/>
          <w:szCs w:val="28"/>
          <w:highlight w:val="none"/>
          <w:u w:val="none"/>
        </w:rPr>
        <w:t>.</w:t>
      </w:r>
      <w:r>
        <w:rPr>
          <w:rFonts w:hint="eastAsia" w:ascii="宋体" w:hAnsi="宋体" w:eastAsia="宋体" w:cs="宋体"/>
          <w:bCs/>
          <w:kern w:val="44"/>
          <w:sz w:val="28"/>
          <w:szCs w:val="28"/>
          <w:highlight w:val="none"/>
          <w:u w:val="none"/>
        </w:rPr>
        <w:t>一般公共服务支出(类)</w:t>
      </w:r>
      <w:r>
        <w:rPr>
          <w:rFonts w:hint="eastAsia" w:ascii="宋体" w:hAnsi="宋体" w:eastAsia="宋体" w:cs="宋体"/>
          <w:bCs/>
          <w:kern w:val="44"/>
          <w:sz w:val="28"/>
          <w:szCs w:val="28"/>
          <w:highlight w:val="none"/>
          <w:u w:val="none"/>
          <w:lang w:eastAsia="zh-CN"/>
        </w:rPr>
        <w:t>宣传事务（款）行政运行（项）</w:t>
      </w:r>
      <w:r>
        <w:rPr>
          <w:rFonts w:hint="eastAsia" w:ascii="宋体" w:hAnsi="宋体" w:eastAsia="宋体" w:cs="宋体"/>
          <w:bCs/>
          <w:kern w:val="44"/>
          <w:sz w:val="28"/>
          <w:szCs w:val="28"/>
          <w:highlight w:val="none"/>
          <w:u w:val="none"/>
        </w:rPr>
        <w:t>。</w:t>
      </w:r>
    </w:p>
    <w:p w14:paraId="2DC6C4EE">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一</w:t>
      </w:r>
      <w:r>
        <w:rPr>
          <w:rFonts w:hint="eastAsia" w:ascii="Arial" w:hAnsi="Arial" w:eastAsia="宋体" w:cs="Arial"/>
          <w:color w:val="000000"/>
          <w:kern w:val="0"/>
          <w:sz w:val="27"/>
          <w:szCs w:val="27"/>
        </w:rPr>
        <w:t>)结余分配：指事业单位按照会计制度规定缴纳</w:t>
      </w:r>
      <w:r>
        <w:rPr>
          <w:rFonts w:hint="eastAsia" w:ascii="Arial" w:hAnsi="Arial" w:eastAsia="宋体" w:cs="Arial"/>
          <w:color w:val="000000"/>
          <w:kern w:val="0"/>
          <w:sz w:val="27"/>
          <w:szCs w:val="27"/>
          <w:lang w:eastAsia="zh-CN"/>
        </w:rPr>
        <w:t>的企业</w:t>
      </w:r>
      <w:r>
        <w:rPr>
          <w:rFonts w:hint="eastAsia" w:ascii="Arial" w:hAnsi="Arial" w:eastAsia="宋体" w:cs="Arial"/>
          <w:color w:val="000000"/>
          <w:kern w:val="0"/>
          <w:sz w:val="27"/>
          <w:szCs w:val="27"/>
        </w:rPr>
        <w:t>所得税</w:t>
      </w:r>
      <w:r>
        <w:rPr>
          <w:rFonts w:hint="eastAsia" w:ascii="Arial" w:hAnsi="Arial" w:eastAsia="宋体" w:cs="Arial"/>
          <w:color w:val="000000"/>
          <w:kern w:val="0"/>
          <w:sz w:val="27"/>
          <w:szCs w:val="27"/>
          <w:lang w:eastAsia="zh-CN"/>
        </w:rPr>
        <w:t>、提取的专用结余以及转入非财政拨款结余的金额</w:t>
      </w:r>
      <w:r>
        <w:rPr>
          <w:rFonts w:hint="eastAsia" w:ascii="Arial" w:hAnsi="Arial" w:eastAsia="宋体" w:cs="Arial"/>
          <w:color w:val="000000"/>
          <w:kern w:val="0"/>
          <w:sz w:val="27"/>
          <w:szCs w:val="27"/>
        </w:rPr>
        <w:t>等。</w:t>
      </w:r>
    </w:p>
    <w:p w14:paraId="0ECDBAF2">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二</w:t>
      </w:r>
      <w:r>
        <w:rPr>
          <w:rFonts w:hint="eastAsia" w:ascii="Arial" w:hAnsi="Arial" w:eastAsia="宋体" w:cs="Arial"/>
          <w:color w:val="000000"/>
          <w:kern w:val="0"/>
          <w:sz w:val="27"/>
          <w:szCs w:val="27"/>
        </w:rPr>
        <w:t>)年末结转和结余：指单位</w:t>
      </w:r>
      <w:r>
        <w:rPr>
          <w:rFonts w:hint="eastAsia" w:ascii="Arial" w:hAnsi="Arial" w:eastAsia="宋体" w:cs="Arial"/>
          <w:color w:val="000000"/>
          <w:kern w:val="0"/>
          <w:sz w:val="27"/>
          <w:szCs w:val="27"/>
          <w:lang w:eastAsia="zh-CN"/>
        </w:rPr>
        <w:t>按有关规定结转到下年或以后年度继续使用的资金</w:t>
      </w:r>
      <w:r>
        <w:rPr>
          <w:rFonts w:hint="eastAsia" w:ascii="Arial" w:hAnsi="Arial" w:eastAsia="宋体" w:cs="Arial"/>
          <w:color w:val="000000"/>
          <w:kern w:val="0"/>
          <w:sz w:val="27"/>
          <w:szCs w:val="27"/>
        </w:rPr>
        <w:t>，或项目已完成等产生的结余资金。</w:t>
      </w:r>
    </w:p>
    <w:p w14:paraId="03BF9928">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三</w:t>
      </w:r>
      <w:r>
        <w:rPr>
          <w:rFonts w:hint="eastAsia" w:ascii="Arial" w:hAnsi="Arial" w:eastAsia="宋体" w:cs="Arial"/>
          <w:color w:val="000000"/>
          <w:kern w:val="0"/>
          <w:sz w:val="27"/>
          <w:szCs w:val="27"/>
        </w:rPr>
        <w:t>)基本支出：指为保障机构正常运转、完成日常工作任务而发生的人员支出和公用支出。</w:t>
      </w:r>
    </w:p>
    <w:p w14:paraId="618784B4">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四</w:t>
      </w:r>
      <w:r>
        <w:rPr>
          <w:rFonts w:hint="eastAsia" w:ascii="Arial" w:hAnsi="Arial" w:eastAsia="宋体" w:cs="Arial"/>
          <w:color w:val="000000"/>
          <w:kern w:val="0"/>
          <w:sz w:val="27"/>
          <w:szCs w:val="27"/>
        </w:rPr>
        <w:t>)项目支出：指在基本支出之外为完成特定行政任务或事业发展目标所发生的支出。</w:t>
      </w:r>
    </w:p>
    <w:p w14:paraId="641812E4">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五</w:t>
      </w:r>
      <w:r>
        <w:rPr>
          <w:rFonts w:hint="eastAsia" w:ascii="Arial" w:hAnsi="Arial" w:eastAsia="宋体" w:cs="Arial"/>
          <w:color w:val="000000"/>
          <w:kern w:val="0"/>
          <w:sz w:val="27"/>
          <w:szCs w:val="27"/>
        </w:rPr>
        <w:t>)经营支出：指事业单位在专业活动及辅助活动之外开展非独立核算经营活动发生的支出。</w:t>
      </w:r>
    </w:p>
    <w:p w14:paraId="714C96BE">
      <w:pPr>
        <w:widowControl/>
        <w:numPr>
          <w:ilvl w:val="0"/>
          <w:numId w:val="0"/>
        </w:numPr>
        <w:shd w:val="clear" w:color="auto" w:fill="FFFFFF"/>
        <w:spacing w:line="424" w:lineRule="atLeast"/>
        <w:jc w:val="left"/>
        <w:rPr>
          <w:rFonts w:hint="eastAsia" w:ascii="Arial" w:hAnsi="Arial" w:eastAsia="宋体" w:cs="Arial"/>
          <w:color w:val="000000"/>
          <w:kern w:val="0"/>
          <w:sz w:val="27"/>
          <w:szCs w:val="27"/>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六</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纳入省级财政预决算管理的</w:t>
      </w:r>
      <w:r>
        <w:rPr>
          <w:rFonts w:hint="eastAsia" w:ascii="Arial" w:hAnsi="Arial" w:eastAsia="宋体" w:cs="Arial"/>
          <w:color w:val="000000"/>
          <w:kern w:val="0"/>
          <w:sz w:val="27"/>
          <w:szCs w:val="27"/>
        </w:rPr>
        <w:t>“三公”经费</w:t>
      </w:r>
      <w:r>
        <w:rPr>
          <w:rFonts w:hint="eastAsia" w:ascii="Arial" w:hAnsi="Arial" w:eastAsia="宋体" w:cs="Arial"/>
          <w:color w:val="000000"/>
          <w:kern w:val="0"/>
          <w:sz w:val="27"/>
          <w:szCs w:val="27"/>
          <w:lang w:eastAsia="zh-CN"/>
        </w:rPr>
        <w:t>，是</w:t>
      </w:r>
      <w:r>
        <w:rPr>
          <w:rFonts w:hint="eastAsia" w:ascii="Arial" w:hAnsi="Arial" w:eastAsia="宋体" w:cs="Arial"/>
          <w:color w:val="000000"/>
          <w:kern w:val="0"/>
          <w:sz w:val="27"/>
          <w:szCs w:val="27"/>
        </w:rPr>
        <w:t>指</w:t>
      </w:r>
      <w:r>
        <w:rPr>
          <w:rFonts w:hint="eastAsia" w:ascii="Arial" w:hAnsi="Arial" w:eastAsia="宋体" w:cs="Arial"/>
          <w:color w:val="000000"/>
          <w:kern w:val="0"/>
          <w:sz w:val="27"/>
          <w:szCs w:val="27"/>
          <w:lang w:eastAsia="zh-CN"/>
        </w:rPr>
        <w:t>省直部门</w:t>
      </w:r>
      <w:r>
        <w:rPr>
          <w:rFonts w:hint="eastAsia" w:ascii="Arial" w:hAnsi="Arial" w:eastAsia="宋体" w:cs="Arial"/>
          <w:color w:val="000000"/>
          <w:kern w:val="0"/>
          <w:sz w:val="27"/>
          <w:szCs w:val="27"/>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Arial" w:hAnsi="Arial" w:eastAsia="宋体" w:cs="Arial"/>
          <w:color w:val="000000"/>
          <w:kern w:val="0"/>
          <w:sz w:val="27"/>
          <w:szCs w:val="27"/>
          <w:lang w:eastAsia="zh-CN"/>
        </w:rPr>
        <w:t>、牌照费</w:t>
      </w:r>
      <w:r>
        <w:rPr>
          <w:rFonts w:hint="eastAsia" w:ascii="Arial" w:hAnsi="Arial" w:eastAsia="宋体" w:cs="Arial"/>
          <w:color w:val="000000"/>
          <w:kern w:val="0"/>
          <w:sz w:val="27"/>
          <w:szCs w:val="27"/>
        </w:rPr>
        <w:t>)及燃料费、维修费、过桥过路费、保险费、安全奖励费用等支出；公务接待费反映单位按规定开支的各类公务接待(含外宾接待)费用。</w:t>
      </w:r>
    </w:p>
    <w:p w14:paraId="1DE6501F">
      <w:pPr>
        <w:widowControl/>
        <w:numPr>
          <w:ilvl w:val="0"/>
          <w:numId w:val="0"/>
        </w:numPr>
        <w:shd w:val="clear" w:color="auto" w:fill="FFFFFF"/>
        <w:spacing w:line="424" w:lineRule="atLeast"/>
        <w:jc w:val="left"/>
        <w:rPr>
          <w:rFonts w:hint="eastAsia" w:ascii="Arial" w:hAnsi="Arial" w:eastAsia="宋体" w:cs="Arial"/>
          <w:color w:val="000000"/>
          <w:kern w:val="0"/>
          <w:sz w:val="27"/>
          <w:szCs w:val="27"/>
          <w:lang w:eastAsia="zh-CN"/>
        </w:rPr>
      </w:pPr>
      <w:r>
        <w:rPr>
          <w:rFonts w:hint="eastAsia" w:ascii="Arial" w:hAnsi="Arial" w:eastAsia="宋体" w:cs="Arial"/>
          <w:color w:val="000000"/>
          <w:kern w:val="0"/>
          <w:sz w:val="27"/>
          <w:szCs w:val="27"/>
        </w:rPr>
        <w:t>(十</w:t>
      </w:r>
      <w:r>
        <w:rPr>
          <w:rFonts w:hint="eastAsia" w:ascii="Arial" w:hAnsi="Arial" w:eastAsia="宋体" w:cs="Arial"/>
          <w:color w:val="000000"/>
          <w:kern w:val="0"/>
          <w:sz w:val="27"/>
          <w:szCs w:val="27"/>
          <w:lang w:eastAsia="zh-CN"/>
        </w:rPr>
        <w:t>七</w:t>
      </w:r>
      <w:r>
        <w:rPr>
          <w:rFonts w:hint="eastAsia" w:ascii="Arial" w:hAnsi="Arial" w:eastAsia="宋体" w:cs="Arial"/>
          <w:color w:val="000000"/>
          <w:kern w:val="0"/>
          <w:sz w:val="27"/>
          <w:szCs w:val="27"/>
        </w:rPr>
        <w:t>)机关运行经费：指为保障行政单位（</w:t>
      </w:r>
      <w:r>
        <w:rPr>
          <w:rFonts w:hint="eastAsia" w:ascii="Arial" w:hAnsi="Arial" w:eastAsia="宋体" w:cs="Arial"/>
          <w:color w:val="000000"/>
          <w:kern w:val="0"/>
          <w:sz w:val="27"/>
          <w:szCs w:val="27"/>
          <w:lang w:eastAsia="zh-CN"/>
        </w:rPr>
        <w:t>包括</w:t>
      </w:r>
      <w:r>
        <w:rPr>
          <w:rFonts w:hint="eastAsia" w:ascii="Arial" w:hAnsi="Arial" w:eastAsia="宋体" w:cs="Arial"/>
          <w:color w:val="000000"/>
          <w:kern w:val="0"/>
          <w:sz w:val="27"/>
          <w:szCs w:val="27"/>
        </w:rPr>
        <w:t>参照公务员法管理的事业单位）运行用于购买货物和服务的各项资金，包括办公</w:t>
      </w:r>
      <w:r>
        <w:rPr>
          <w:rFonts w:hint="eastAsia" w:ascii="Arial" w:hAnsi="Arial" w:eastAsia="宋体" w:cs="Arial"/>
          <w:color w:val="000000"/>
          <w:kern w:val="0"/>
          <w:sz w:val="27"/>
          <w:szCs w:val="27"/>
          <w:lang w:eastAsia="zh-CN"/>
        </w:rPr>
        <w:t>费、</w:t>
      </w:r>
      <w:r>
        <w:rPr>
          <w:rFonts w:hint="eastAsia" w:ascii="Arial" w:hAnsi="Arial" w:eastAsia="宋体" w:cs="Arial"/>
          <w:color w:val="000000"/>
          <w:kern w:val="0"/>
          <w:sz w:val="27"/>
          <w:szCs w:val="27"/>
        </w:rPr>
        <w:t>印刷费、邮电费、差旅费、会议费、福利费、日常维修费、专用材料及一般设备购置费、办公用房水电费、办公用房取暖费、办公用房物业管理费、公务用车运行维护费以及其他费用。</w:t>
      </w:r>
    </w:p>
    <w:p w14:paraId="58899631"/>
    <w:p w14:paraId="0114FD04">
      <w:pPr>
        <w:keepNext w:val="0"/>
        <w:keepLines w:val="0"/>
        <w:pageBreakBefore w:val="0"/>
        <w:kinsoku/>
        <w:wordWrap/>
        <w:overflowPunct/>
        <w:topLinePunct w:val="0"/>
        <w:autoSpaceDE/>
        <w:autoSpaceDN/>
        <w:bidi w:val="0"/>
        <w:adjustRightInd/>
        <w:snapToGrid/>
        <w:ind w:firstLine="560" w:firstLineChars="200"/>
        <w:textAlignment w:val="auto"/>
        <w:rPr>
          <w:rFonts w:hint="eastAsia" w:ascii="宋体-PUA" w:hAnsi="宋体-PUA" w:eastAsia="宋体-PUA" w:cs="宋体-PUA"/>
          <w:color w:val="auto"/>
          <w:sz w:val="28"/>
          <w:szCs w:val="28"/>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E3BEA"/>
    <w:multiLevelType w:val="singleLevel"/>
    <w:tmpl w:val="17DE3BEA"/>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5AF1183"/>
    <w:rsid w:val="000250EC"/>
    <w:rsid w:val="00161E6D"/>
    <w:rsid w:val="0042266C"/>
    <w:rsid w:val="004268EC"/>
    <w:rsid w:val="00485F78"/>
    <w:rsid w:val="007A6FEF"/>
    <w:rsid w:val="007F6353"/>
    <w:rsid w:val="00A53AE1"/>
    <w:rsid w:val="00A6129C"/>
    <w:rsid w:val="00BA0725"/>
    <w:rsid w:val="00D5605C"/>
    <w:rsid w:val="00F13824"/>
    <w:rsid w:val="00FC60D9"/>
    <w:rsid w:val="0118168F"/>
    <w:rsid w:val="04BD0BBA"/>
    <w:rsid w:val="05AF1183"/>
    <w:rsid w:val="08CC5A70"/>
    <w:rsid w:val="092E36B2"/>
    <w:rsid w:val="0ACB36D2"/>
    <w:rsid w:val="0C170041"/>
    <w:rsid w:val="118D25C1"/>
    <w:rsid w:val="17990981"/>
    <w:rsid w:val="1B034039"/>
    <w:rsid w:val="1FCD30B4"/>
    <w:rsid w:val="289C66EC"/>
    <w:rsid w:val="2C572ABF"/>
    <w:rsid w:val="2DE40060"/>
    <w:rsid w:val="303A766D"/>
    <w:rsid w:val="30A04EE4"/>
    <w:rsid w:val="317B0270"/>
    <w:rsid w:val="32D66412"/>
    <w:rsid w:val="37435726"/>
    <w:rsid w:val="37784A52"/>
    <w:rsid w:val="377C2F9F"/>
    <w:rsid w:val="37D70EA3"/>
    <w:rsid w:val="3F1E3D9F"/>
    <w:rsid w:val="3F252FE2"/>
    <w:rsid w:val="414E2424"/>
    <w:rsid w:val="43014CD8"/>
    <w:rsid w:val="4479756F"/>
    <w:rsid w:val="448C3D6B"/>
    <w:rsid w:val="486172DE"/>
    <w:rsid w:val="49D961B4"/>
    <w:rsid w:val="4A101C72"/>
    <w:rsid w:val="4B211416"/>
    <w:rsid w:val="4B5178FA"/>
    <w:rsid w:val="4DF44657"/>
    <w:rsid w:val="4E03186E"/>
    <w:rsid w:val="5120144D"/>
    <w:rsid w:val="514D754A"/>
    <w:rsid w:val="5298393B"/>
    <w:rsid w:val="59B00B70"/>
    <w:rsid w:val="5BC351D3"/>
    <w:rsid w:val="5F6C6041"/>
    <w:rsid w:val="610E0BED"/>
    <w:rsid w:val="64591E7D"/>
    <w:rsid w:val="68BD61B6"/>
    <w:rsid w:val="6AE72BD6"/>
    <w:rsid w:val="6F1049D3"/>
    <w:rsid w:val="6F151658"/>
    <w:rsid w:val="7357779D"/>
    <w:rsid w:val="7585538A"/>
    <w:rsid w:val="76F86A2C"/>
    <w:rsid w:val="7EC64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4">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5049</Words>
  <Characters>5385</Characters>
  <Lines>46</Lines>
  <Paragraphs>13</Paragraphs>
  <TotalTime>30</TotalTime>
  <ScaleCrop>false</ScaleCrop>
  <LinksUpToDate>false</LinksUpToDate>
  <CharactersWithSpaces>5413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2023-05-13T11:56:00Z</dcterms:created>
  <dc:creator>Administrator</dc:creator>
  <cp:lastModifiedBy>时间的尽头</cp:lastModifiedBy>
  <cp:lastPrinted>2023-07-24T01:10:00Z</cp:lastPrinted>
  <dcterms:modified xsi:type="dcterms:W3CDTF">2025-02-27T01:51:00Z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B787C112FFC74474ACB3BF81D32006B1_11</vt:lpwstr>
  </property>
  <property fmtid="{D5CDD505-2E9C-101B-9397-08002B2CF9AE}" pid="4" name="KSOTemplateDocerSaveRecord">
    <vt:lpwstr>eyJoZGlkIjoiOTc4OTdhNTgyZmEzODBmNjY4YjAzM2FjZjRjYmE5ZDgiLCJ1c2VySWQiOiI1NTk0Mjk4NTAifQ==</vt:lpwstr>
  </property>
</Properties>
</file>