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1EFEC">
      <w:pPr>
        <w:pStyle w:val="2"/>
        <w:widowControl/>
        <w:spacing w:beforeAutospacing="0" w:afterAutospacing="0" w:line="600" w:lineRule="atLeast"/>
        <w:jc w:val="center"/>
        <w:rPr>
          <w:rFonts w:hint="default"/>
          <w:color w:val="003366"/>
          <w:sz w:val="36"/>
          <w:szCs w:val="36"/>
        </w:rPr>
      </w:pPr>
      <w:r>
        <w:rPr>
          <w:sz w:val="36"/>
          <w:szCs w:val="36"/>
        </w:rPr>
        <w:t>下陆区文旅局（汇总）2021年决算公开</w:t>
      </w:r>
    </w:p>
    <w:p w14:paraId="460594E3">
      <w:pPr>
        <w:widowControl/>
        <w:spacing w:line="420" w:lineRule="atLeast"/>
        <w:jc w:val="center"/>
        <w:rPr>
          <w:szCs w:val="21"/>
        </w:rPr>
      </w:pPr>
      <w:r>
        <w:rPr>
          <w:rStyle w:val="8"/>
          <w:rFonts w:ascii="宋体" w:hAnsi="宋体" w:eastAsia="宋体" w:cs="宋体"/>
          <w:kern w:val="0"/>
          <w:sz w:val="33"/>
          <w:szCs w:val="33"/>
        </w:rPr>
        <w:t>目 　　 录</w:t>
      </w:r>
    </w:p>
    <w:p w14:paraId="30DA9F81">
      <w:pPr>
        <w:widowControl/>
        <w:spacing w:before="300" w:line="420" w:lineRule="atLeast"/>
        <w:jc w:val="left"/>
        <w:rPr>
          <w:rFonts w:ascii="宋体" w:hAnsi="宋体" w:eastAsia="宋体" w:cs="宋体"/>
          <w:sz w:val="28"/>
          <w:szCs w:val="28"/>
        </w:rPr>
      </w:pPr>
      <w:r>
        <w:rPr>
          <w:rFonts w:ascii="宋体" w:hAnsi="宋体" w:eastAsia="宋体" w:cs="宋体"/>
          <w:kern w:val="0"/>
          <w:szCs w:val="21"/>
        </w:rPr>
        <w:t> </w:t>
      </w:r>
      <w:r>
        <w:rPr>
          <w:rFonts w:ascii="宋体" w:hAnsi="宋体" w:eastAsia="宋体" w:cs="宋体"/>
          <w:kern w:val="0"/>
          <w:szCs w:val="21"/>
        </w:rPr>
        <w:br w:type="textWrapping"/>
      </w:r>
      <w:r>
        <w:rPr>
          <w:rStyle w:val="8"/>
          <w:rFonts w:hint="eastAsia" w:ascii="宋体" w:hAnsi="宋体" w:eastAsia="宋体" w:cs="宋体"/>
          <w:kern w:val="0"/>
          <w:sz w:val="28"/>
          <w:szCs w:val="28"/>
        </w:rPr>
        <w:t>第一部分:部门基本情况</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一、部门主要职责</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二、部门机构设置情况</w:t>
      </w: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第二部分: 部门2021年部门决算表</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一、收入支出决算总表                    </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二、收入决算表                     </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三、支出决算表                     </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四、财政拨款收入支出决算总表       </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五、一般公共预算财政拨款支出决算表        </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六、一般公共预算财政拨款基本支出决算表  </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七、一般公共预算财政拨款“三公”经费支出决算表  </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八、政府性基金预算财政拨款收入支出决算表     </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九、国有资本经营预算财政拨款支出决算表</w:t>
      </w: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第三部分：部门2021年部门决算情况说明</w:t>
      </w:r>
      <w:r>
        <w:rPr>
          <w:rFonts w:hint="eastAsia" w:ascii="宋体" w:hAnsi="宋体" w:eastAsia="宋体" w:cs="宋体"/>
          <w:kern w:val="0"/>
          <w:sz w:val="28"/>
          <w:szCs w:val="28"/>
        </w:rPr>
        <w:br w:type="textWrapping"/>
      </w:r>
      <w:r>
        <w:rPr>
          <w:rStyle w:val="8"/>
          <w:rFonts w:hint="eastAsia" w:ascii="宋体" w:hAnsi="宋体" w:eastAsia="宋体" w:cs="宋体"/>
          <w:color w:val="000000"/>
          <w:kern w:val="0"/>
          <w:sz w:val="28"/>
          <w:szCs w:val="28"/>
          <w:shd w:val="clear" w:color="auto" w:fill="FFFFFF"/>
        </w:rPr>
        <w:t>一、</w:t>
      </w:r>
      <w:r>
        <w:rPr>
          <w:rFonts w:hint="eastAsia" w:ascii="宋体" w:hAnsi="宋体" w:eastAsia="宋体" w:cs="宋体"/>
          <w:color w:val="000000"/>
          <w:kern w:val="0"/>
          <w:sz w:val="28"/>
          <w:szCs w:val="28"/>
          <w:shd w:val="clear" w:color="auto" w:fill="FFFFFF"/>
        </w:rPr>
        <w:t>收支总体情况说明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二、决算收入支出增减变化情况说明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三、财政拨款收入支出决算情况说明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四、一般公共预算财政拨款支出决算情况说明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五、一般公共预算财政拨款基本支出决算情况说明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六、一般公共预算财政拨款“三公”经费支出决算情况说明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七、机关运行费执行情况说明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八、政府采购支出情况说明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九、国有资产占用情况说明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十、其他情况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十一、预算绩效情况说明</w:t>
      </w: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第四部分、名词解释</w:t>
      </w:r>
    </w:p>
    <w:p w14:paraId="71381347">
      <w:pPr>
        <w:widowControl/>
        <w:spacing w:line="420" w:lineRule="atLeast"/>
        <w:jc w:val="center"/>
        <w:rPr>
          <w:rStyle w:val="8"/>
          <w:rFonts w:ascii="宋体" w:hAnsi="宋体" w:eastAsia="宋体" w:cs="宋体"/>
          <w:kern w:val="0"/>
          <w:sz w:val="28"/>
          <w:szCs w:val="28"/>
        </w:rPr>
      </w:pPr>
    </w:p>
    <w:p w14:paraId="0B3A44B1">
      <w:pPr>
        <w:widowControl/>
        <w:spacing w:line="420" w:lineRule="atLeast"/>
        <w:jc w:val="center"/>
        <w:rPr>
          <w:rStyle w:val="8"/>
          <w:rFonts w:ascii="宋体" w:hAnsi="宋体" w:eastAsia="宋体" w:cs="宋体"/>
          <w:kern w:val="0"/>
          <w:sz w:val="28"/>
          <w:szCs w:val="28"/>
        </w:rPr>
      </w:pPr>
    </w:p>
    <w:p w14:paraId="5DF90D58">
      <w:pPr>
        <w:widowControl/>
        <w:spacing w:line="420" w:lineRule="atLeast"/>
        <w:jc w:val="center"/>
        <w:rPr>
          <w:rFonts w:ascii="宋体" w:hAnsi="宋体" w:eastAsia="宋体" w:cs="宋体"/>
          <w:sz w:val="28"/>
          <w:szCs w:val="28"/>
        </w:rPr>
      </w:pPr>
      <w:r>
        <w:rPr>
          <w:rStyle w:val="8"/>
          <w:rFonts w:hint="eastAsia" w:ascii="宋体" w:hAnsi="宋体" w:eastAsia="宋体" w:cs="宋体"/>
          <w:kern w:val="0"/>
          <w:sz w:val="28"/>
          <w:szCs w:val="28"/>
        </w:rPr>
        <w:t>黄石市下陆区文旅局（汇总）2021年度部门决算</w:t>
      </w:r>
    </w:p>
    <w:p w14:paraId="40EC23A9">
      <w:pPr>
        <w:spacing w:line="240" w:lineRule="atLeast"/>
        <w:ind w:firstLine="560" w:firstLineChars="200"/>
        <w:rPr>
          <w:rFonts w:ascii="宋体" w:hAnsi="宋体" w:eastAsia="宋体" w:cs="宋体"/>
          <w:kern w:val="0"/>
          <w:sz w:val="28"/>
          <w:szCs w:val="28"/>
        </w:rPr>
      </w:pPr>
      <w:r>
        <w:rPr>
          <w:rFonts w:hint="eastAsia" w:ascii="宋体" w:hAnsi="宋体" w:eastAsia="宋体" w:cs="宋体"/>
          <w:kern w:val="0"/>
          <w:sz w:val="28"/>
          <w:szCs w:val="28"/>
        </w:rPr>
        <w:t> </w:t>
      </w: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第一部分:部门基本情况</w:t>
      </w:r>
      <w:r>
        <w:rPr>
          <w:rFonts w:hint="eastAsia" w:ascii="宋体" w:hAnsi="宋体" w:eastAsia="宋体" w:cs="宋体"/>
          <w:kern w:val="0"/>
          <w:sz w:val="28"/>
          <w:szCs w:val="28"/>
        </w:rPr>
        <w:br w:type="textWrapping"/>
      </w:r>
      <w:r>
        <w:rPr>
          <w:rFonts w:hint="eastAsia" w:ascii="宋体" w:hAnsi="宋体" w:eastAsia="宋体" w:cs="宋体"/>
          <w:kern w:val="0"/>
          <w:sz w:val="28"/>
          <w:szCs w:val="28"/>
        </w:rPr>
        <w:t>第一条  根据《黄石市下陆区机构改革方案》制定本规定。</w:t>
      </w:r>
    </w:p>
    <w:p w14:paraId="550BE1AD">
      <w:pPr>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第二条  区文化和旅游局是下陆区政府工作部门，为正科级，加挂区广播电视局、区体育局牌子。</w:t>
      </w:r>
    </w:p>
    <w:p w14:paraId="27E02153">
      <w:pPr>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第三条  区文化和旅游局贯彻落实党中央、省委、市委关于文化、旅游、体育、广播电视等工作的方针政策和决策部署，落实区委工作要求，在履行职责过程中坚持和加强党对文化和旅游工作的集中统一领导。主要职责是：</w:t>
      </w:r>
    </w:p>
    <w:p w14:paraId="7593793C">
      <w:pPr>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一）贯彻执行党中央、国务院关于文化、旅游、体育、广播电视等工作的路线、方针、政策及法律法规。拟定全区文化、体育、旅游、广播电视的发展规划，负责全区文化艺术事业、旅游、体育和广播电视工作的管理、指导、监督和服务及对外交流、宣传和推广。</w:t>
      </w:r>
    </w:p>
    <w:p w14:paraId="40435CD2">
      <w:pPr>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（二）指导、管理全区文艺事业，指导艺术创作生产，扶持体现社会主义核心价值观、具有导向性代表性示范性的文艺作品，推动各门类艺术、各艺术品种发展。</w:t>
      </w:r>
    </w:p>
    <w:p w14:paraId="1D9E82B9">
      <w:pPr>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（三）管理全区文化旅游发展，组织全区文化旅游整体形象和重点品牌推广，促进文化、旅游和体育产业对外合作和市场推广，制定全区旅游市场开发规划并组织实施，指导、推进全域旅游。</w:t>
      </w:r>
    </w:p>
    <w:p w14:paraId="249BC972">
      <w:pPr>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四）负责全区公共文化事业发展，推进公共文化服务体系建设和旅游公共服务建设，深入实施文旅惠民工程，推进基本公共文化服务标准化、均等化。指导、管理区文化艺术服务中心、区图书馆、区文化馆、区全民健身中心、街办及社区公共文化基础建设。</w:t>
      </w:r>
    </w:p>
    <w:p w14:paraId="4AF60508">
      <w:pPr>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五）组织和开展全区性重大文旅体活动，指导重点文化设施建设，推进文化艺术、全民健身领域的公共文化、公共体育服务，规划、引导公共产品生产，指导文体行业专业培训，组织实施文化艺术、体育运动训练，培养后备人才。</w:t>
      </w:r>
    </w:p>
    <w:p w14:paraId="60B9FE0B">
      <w:pPr>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（六）拟定非物质文化遗产保护规划，组织实施全区非物质文化遗产保护和优秀民族文化的传承普及工作。</w:t>
      </w:r>
    </w:p>
    <w:p w14:paraId="5CEE7D8C">
      <w:pPr>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（七）推进全区文化、旅游、体育和广播电视科技创新发展，推进文化、旅游、体育和广播电视行业信息化、标准化建设，负责文化、旅游、体育和广播电视行业信息收集与发布工作。</w:t>
      </w:r>
    </w:p>
    <w:p w14:paraId="38ECBE13">
      <w:pPr>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（八）推行全民健身计划并指导开展群众性体育活动；指导运动员和社会体育指导员队伍建设工作；统筹规划青少年体育发展，指导和推进青少年体育工作。</w:t>
      </w:r>
    </w:p>
    <w:p w14:paraId="2CBDB97F">
      <w:pPr>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（九）统筹规划全区文化和旅游产业，指导推进广播电视体育产业，组织实施文化和旅游资源普查、挖掘、保护和利用工作，促进文化产业和旅游产业发展。</w:t>
      </w:r>
    </w:p>
    <w:p w14:paraId="77BCA4F9">
      <w:pPr>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十）指导全区文化、旅游和体育市场发展，负责全区文化、旅游、体育以及广播电视等相关场所、单位、团体的设立及审批许可，对文化、旅游和体育市场经营进行行业监管，推进文化、旅游和体育行业信用体系建设，依法规范文化、旅游和体育市场，承担全区旅游经济运行监测。</w:t>
      </w:r>
    </w:p>
    <w:p w14:paraId="6832F7E4">
      <w:pPr>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（十一）完成上级交办的其它任务。</w:t>
      </w:r>
    </w:p>
    <w:p w14:paraId="13B6DF95">
      <w:pPr>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（十二）职能转变。</w:t>
      </w:r>
    </w:p>
    <w:p w14:paraId="08D09C33">
      <w:pPr>
        <w:widowControl/>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以人民对美好生活的追求为目标，统筹推进文化事业、文化产业和旅游业融合发展。统筹推进文化遗产保护利用传承、推动文化创意产品开发，强化文物安全工作，加强全区网络视听节目服务管理，加强广播电视与新媒体新技术新业态融合发展。激发文化创意、科技创新和社会投资等新动能，促进文化广播电视和旅游与相关产业融合发展。深化“放管服”改革，进一步简政放权，强化事中事后监管，推进审批服务便民化。提升文化产业和旅游产业在下陆区产业发展格局中的支撑作用，增强下陆文化软实力，加快建成黄石首善城区，打造世界健康文化旅游区。</w:t>
      </w:r>
    </w:p>
    <w:p w14:paraId="6AF5C786">
      <w:pPr>
        <w:numPr>
          <w:ilvl w:val="0"/>
          <w:numId w:val="1"/>
        </w:numPr>
        <w:rPr>
          <w:rFonts w:ascii="宋体" w:hAnsi="宋体" w:eastAsia="宋体" w:cs="宋体"/>
          <w:kern w:val="0"/>
          <w:sz w:val="28"/>
          <w:szCs w:val="28"/>
        </w:rPr>
      </w:pPr>
      <w:r>
        <w:rPr>
          <w:rStyle w:val="8"/>
          <w:rFonts w:hint="eastAsia" w:ascii="宋体" w:hAnsi="宋体" w:eastAsia="宋体" w:cs="宋体"/>
          <w:kern w:val="0"/>
          <w:sz w:val="28"/>
          <w:szCs w:val="28"/>
        </w:rPr>
        <w:t>部门机构设置情况</w:t>
      </w:r>
      <w:r>
        <w:rPr>
          <w:rFonts w:hint="eastAsia" w:ascii="宋体" w:hAnsi="宋体" w:eastAsia="宋体" w:cs="宋体"/>
          <w:kern w:val="0"/>
          <w:sz w:val="28"/>
          <w:szCs w:val="28"/>
        </w:rPr>
        <w:br w:type="textWrapping"/>
      </w:r>
      <w:r>
        <w:rPr>
          <w:rFonts w:hint="eastAsia" w:ascii="宋体" w:hAnsi="宋体" w:eastAsia="宋体" w:cs="宋体"/>
          <w:kern w:val="0"/>
          <w:sz w:val="28"/>
          <w:szCs w:val="28"/>
        </w:rPr>
        <w:t>1、机构设置情况：下陆区文化和旅游局下设2个事业单位，即：下陆区文化体育旅游服务中心，下陆区少儿体校，</w:t>
      </w:r>
      <w:r>
        <w:rPr>
          <w:rFonts w:hint="eastAsia" w:ascii="宋体" w:hAnsi="宋体" w:eastAsia="宋体" w:cs="宋体"/>
          <w:color w:val="000000"/>
          <w:kern w:val="0"/>
          <w:sz w:val="28"/>
          <w:szCs w:val="28"/>
          <w:shd w:val="clear" w:color="auto" w:fill="FFFFFF"/>
        </w:rPr>
        <w:t>内设置办公室、综合科、财务室等内设科室。</w:t>
      </w:r>
      <w:r>
        <w:rPr>
          <w:rFonts w:hint="eastAsia" w:ascii="宋体" w:hAnsi="宋体" w:eastAsia="宋体" w:cs="宋体"/>
          <w:kern w:val="0"/>
          <w:sz w:val="28"/>
          <w:szCs w:val="28"/>
        </w:rPr>
        <w:br w:type="textWrapping"/>
      </w:r>
      <w:r>
        <w:rPr>
          <w:rFonts w:hint="eastAsia" w:ascii="宋体" w:hAnsi="宋体" w:eastAsia="宋体" w:cs="宋体"/>
          <w:kern w:val="0"/>
          <w:sz w:val="28"/>
          <w:szCs w:val="28"/>
        </w:rPr>
        <w:t>2、编制情况：下陆区文化和旅游局核定编制数为7名，其中行政编3名，事业编制4名。2021年年末在职在编人员7人，区聘1人，退伍安置1人，退休人员9人（已全部转入机关事业单位养老保险发放养老金）。</w:t>
      </w: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第二部分: 部门2021年部门决算表</w:t>
      </w:r>
      <w:r>
        <w:rPr>
          <w:rStyle w:val="8"/>
          <w:rFonts w:hint="eastAsia" w:ascii="宋体" w:hAnsi="宋体" w:eastAsia="宋体" w:cs="宋体"/>
          <w:kern w:val="0"/>
          <w:sz w:val="28"/>
          <w:szCs w:val="28"/>
        </w:rPr>
        <w:br w:type="textWrapping"/>
      </w:r>
      <w:r>
        <w:rPr>
          <w:rFonts w:ascii="Arial" w:hAnsi="Arial" w:eastAsia="宋体" w:cs="Arial"/>
          <w:color w:val="000000"/>
          <w:sz w:val="27"/>
          <w:szCs w:val="27"/>
          <w:shd w:val="clear" w:color="auto" w:fill="FFFFFF"/>
        </w:rPr>
        <w:drawing>
          <wp:inline distT="0" distB="0" distL="0" distR="0">
            <wp:extent cx="5690870" cy="7199630"/>
            <wp:effectExtent l="19050" t="0" r="4866" b="0"/>
            <wp:docPr id="10" name="图片 1" descr="F:\公开\2021年决算公开\20230818根据财政要求修改\公开表\文旅局汇总截图\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F:\公开\2021年决算公开\20230818根据财政要求修改\公开表\文旅局汇总截图\1.png"/>
                    <pic:cNvPicPr>
                      <a:picLocks noChangeAspect="1" noChangeArrowheads="1"/>
                    </pic:cNvPicPr>
                  </pic:nvPicPr>
                  <pic:blipFill>
                    <a:blip r:embed="rId4" cstate="print"/>
                    <a:srcRect/>
                    <a:stretch>
                      <a:fillRect/>
                    </a:stretch>
                  </pic:blipFill>
                  <pic:spPr>
                    <a:xfrm>
                      <a:off x="0" y="0"/>
                      <a:ext cx="5691084" cy="7200000"/>
                    </a:xfrm>
                    <a:prstGeom prst="rect">
                      <a:avLst/>
                    </a:prstGeom>
                    <a:noFill/>
                    <a:ln w="9525">
                      <a:noFill/>
                      <a:miter lim="800000"/>
                      <a:headEnd/>
                      <a:tailEnd/>
                    </a:ln>
                  </pic:spPr>
                </pic:pic>
              </a:graphicData>
            </a:graphic>
          </wp:inline>
        </w:drawing>
      </w:r>
      <w:r>
        <w:rPr>
          <w:rFonts w:ascii="宋体" w:hAnsi="宋体" w:eastAsia="宋体" w:cs="宋体"/>
          <w:b/>
          <w:kern w:val="0"/>
          <w:sz w:val="28"/>
          <w:szCs w:val="28"/>
        </w:rPr>
        <w:drawing>
          <wp:inline distT="0" distB="0" distL="0" distR="0">
            <wp:extent cx="5688330" cy="4751070"/>
            <wp:effectExtent l="19050" t="0" r="7620" b="0"/>
            <wp:docPr id="11" name="图片 2" descr="F:\公开\2021年决算公开\20230818根据财政要求修改\公开表\文旅局汇总截图\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F:\公开\2021年决算公开\20230818根据财政要求修改\公开表\文旅局汇总截图\2.png"/>
                    <pic:cNvPicPr>
                      <a:picLocks noChangeAspect="1" noChangeArrowheads="1"/>
                    </pic:cNvPicPr>
                  </pic:nvPicPr>
                  <pic:blipFill>
                    <a:blip r:embed="rId5" cstate="print"/>
                    <a:srcRect/>
                    <a:stretch>
                      <a:fillRect/>
                    </a:stretch>
                  </pic:blipFill>
                  <pic:spPr>
                    <a:xfrm>
                      <a:off x="0" y="0"/>
                      <a:ext cx="5688330" cy="4751168"/>
                    </a:xfrm>
                    <a:prstGeom prst="rect">
                      <a:avLst/>
                    </a:prstGeom>
                    <a:noFill/>
                    <a:ln w="9525">
                      <a:noFill/>
                      <a:miter lim="800000"/>
                      <a:headEnd/>
                      <a:tailEnd/>
                    </a:ln>
                  </pic:spPr>
                </pic:pic>
              </a:graphicData>
            </a:graphic>
          </wp:inline>
        </w:drawing>
      </w:r>
      <w:r>
        <w:rPr>
          <w:rFonts w:ascii="宋体" w:hAnsi="宋体" w:eastAsia="宋体" w:cs="宋体"/>
          <w:b/>
          <w:kern w:val="0"/>
          <w:sz w:val="28"/>
          <w:szCs w:val="28"/>
        </w:rPr>
        <w:drawing>
          <wp:inline distT="0" distB="0" distL="0" distR="0">
            <wp:extent cx="5688330" cy="4895850"/>
            <wp:effectExtent l="19050" t="0" r="7620" b="0"/>
            <wp:docPr id="12" name="图片 3" descr="F:\公开\2021年决算公开\20230818根据财政要求修改\公开表\文旅局汇总截图\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F:\公开\2021年决算公开\20230818根据财政要求修改\公开表\文旅局汇总截图\3.png"/>
                    <pic:cNvPicPr>
                      <a:picLocks noChangeAspect="1" noChangeArrowheads="1"/>
                    </pic:cNvPicPr>
                  </pic:nvPicPr>
                  <pic:blipFill>
                    <a:blip r:embed="rId6" cstate="print"/>
                    <a:srcRect/>
                    <a:stretch>
                      <a:fillRect/>
                    </a:stretch>
                  </pic:blipFill>
                  <pic:spPr>
                    <a:xfrm>
                      <a:off x="0" y="0"/>
                      <a:ext cx="5688330" cy="4896228"/>
                    </a:xfrm>
                    <a:prstGeom prst="rect">
                      <a:avLst/>
                    </a:prstGeom>
                    <a:noFill/>
                    <a:ln w="9525">
                      <a:noFill/>
                      <a:miter lim="800000"/>
                      <a:headEnd/>
                      <a:tailEnd/>
                    </a:ln>
                  </pic:spPr>
                </pic:pic>
              </a:graphicData>
            </a:graphic>
          </wp:inline>
        </w:drawing>
      </w:r>
      <w:r>
        <w:rPr>
          <w:rFonts w:ascii="宋体" w:hAnsi="宋体" w:eastAsia="宋体" w:cs="宋体"/>
          <w:b/>
          <w:kern w:val="0"/>
          <w:sz w:val="28"/>
          <w:szCs w:val="28"/>
        </w:rPr>
        <w:drawing>
          <wp:inline distT="0" distB="0" distL="0" distR="0">
            <wp:extent cx="5688330" cy="6862445"/>
            <wp:effectExtent l="19050" t="0" r="7620" b="0"/>
            <wp:docPr id="13" name="图片 4" descr="F:\公开\2021年决算公开\20230818根据财政要求修改\公开表\文旅局汇总截图\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F:\公开\2021年决算公开\20230818根据财政要求修改\公开表\文旅局汇总截图\4.png"/>
                    <pic:cNvPicPr>
                      <a:picLocks noChangeAspect="1" noChangeArrowheads="1"/>
                    </pic:cNvPicPr>
                  </pic:nvPicPr>
                  <pic:blipFill>
                    <a:blip r:embed="rId7" cstate="print"/>
                    <a:srcRect/>
                    <a:stretch>
                      <a:fillRect/>
                    </a:stretch>
                  </pic:blipFill>
                  <pic:spPr>
                    <a:xfrm>
                      <a:off x="0" y="0"/>
                      <a:ext cx="5688330" cy="6862834"/>
                    </a:xfrm>
                    <a:prstGeom prst="rect">
                      <a:avLst/>
                    </a:prstGeom>
                    <a:noFill/>
                    <a:ln w="9525">
                      <a:noFill/>
                      <a:miter lim="800000"/>
                      <a:headEnd/>
                      <a:tailEnd/>
                    </a:ln>
                  </pic:spPr>
                </pic:pic>
              </a:graphicData>
            </a:graphic>
          </wp:inline>
        </w:drawing>
      </w:r>
      <w:r>
        <w:rPr>
          <w:rFonts w:ascii="宋体" w:hAnsi="宋体" w:eastAsia="宋体" w:cs="宋体"/>
          <w:b/>
          <w:kern w:val="0"/>
          <w:sz w:val="28"/>
          <w:szCs w:val="28"/>
        </w:rPr>
        <w:drawing>
          <wp:inline distT="0" distB="0" distL="0" distR="0">
            <wp:extent cx="5618480" cy="4230370"/>
            <wp:effectExtent l="19050" t="0" r="1270" b="0"/>
            <wp:docPr id="14" name="图片 5" descr="F:\公开\2021年决算公开\20230818根据财政要求修改\公开表\文旅局汇总截图\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F:\公开\2021年决算公开\20230818根据财政要求修改\公开表\文旅局汇总截图\5.png"/>
                    <pic:cNvPicPr>
                      <a:picLocks noChangeAspect="1" noChangeArrowheads="1"/>
                    </pic:cNvPicPr>
                  </pic:nvPicPr>
                  <pic:blipFill>
                    <a:blip r:embed="rId8" cstate="print"/>
                    <a:srcRect/>
                    <a:stretch>
                      <a:fillRect/>
                    </a:stretch>
                  </pic:blipFill>
                  <pic:spPr>
                    <a:xfrm>
                      <a:off x="0" y="0"/>
                      <a:ext cx="5618480" cy="4230370"/>
                    </a:xfrm>
                    <a:prstGeom prst="rect">
                      <a:avLst/>
                    </a:prstGeom>
                    <a:noFill/>
                    <a:ln w="9525">
                      <a:noFill/>
                      <a:miter lim="800000"/>
                      <a:headEnd/>
                      <a:tailEnd/>
                    </a:ln>
                  </pic:spPr>
                </pic:pic>
              </a:graphicData>
            </a:graphic>
          </wp:inline>
        </w:drawing>
      </w:r>
      <w:r>
        <w:rPr>
          <w:rFonts w:ascii="宋体" w:hAnsi="宋体" w:eastAsia="宋体" w:cs="宋体"/>
          <w:b/>
          <w:kern w:val="0"/>
          <w:sz w:val="28"/>
          <w:szCs w:val="28"/>
        </w:rPr>
        <w:drawing>
          <wp:inline distT="0" distB="0" distL="0" distR="0">
            <wp:extent cx="5688330" cy="5117465"/>
            <wp:effectExtent l="19050" t="0" r="7620" b="0"/>
            <wp:docPr id="15" name="图片 6" descr="F:\公开\2021年决算公开\20230818根据财政要求修改\公开表\文旅局汇总截图\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F:\公开\2021年决算公开\20230818根据财政要求修改\公开表\文旅局汇总截图\6.png"/>
                    <pic:cNvPicPr>
                      <a:picLocks noChangeAspect="1" noChangeArrowheads="1"/>
                    </pic:cNvPicPr>
                  </pic:nvPicPr>
                  <pic:blipFill>
                    <a:blip r:embed="rId9" cstate="print"/>
                    <a:srcRect/>
                    <a:stretch>
                      <a:fillRect/>
                    </a:stretch>
                  </pic:blipFill>
                  <pic:spPr>
                    <a:xfrm>
                      <a:off x="0" y="0"/>
                      <a:ext cx="5688330" cy="5117618"/>
                    </a:xfrm>
                    <a:prstGeom prst="rect">
                      <a:avLst/>
                    </a:prstGeom>
                    <a:noFill/>
                    <a:ln w="9525">
                      <a:noFill/>
                      <a:miter lim="800000"/>
                      <a:headEnd/>
                      <a:tailEnd/>
                    </a:ln>
                  </pic:spPr>
                </pic:pic>
              </a:graphicData>
            </a:graphic>
          </wp:inline>
        </w:drawing>
      </w:r>
      <w:r>
        <w:rPr>
          <w:rFonts w:ascii="宋体" w:hAnsi="宋体" w:eastAsia="宋体" w:cs="宋体"/>
          <w:b/>
          <w:kern w:val="0"/>
          <w:sz w:val="28"/>
          <w:szCs w:val="28"/>
        </w:rPr>
        <w:drawing>
          <wp:inline distT="0" distB="0" distL="0" distR="0">
            <wp:extent cx="5688330" cy="1838960"/>
            <wp:effectExtent l="19050" t="0" r="7620" b="0"/>
            <wp:docPr id="16" name="图片 7" descr="F:\公开\2021年决算公开\20230818根据财政要求修改\公开表\文旅局汇总截图\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descr="F:\公开\2021年决算公开\20230818根据财政要求修改\公开表\文旅局汇总截图\7.png"/>
                    <pic:cNvPicPr>
                      <a:picLocks noChangeAspect="1" noChangeArrowheads="1"/>
                    </pic:cNvPicPr>
                  </pic:nvPicPr>
                  <pic:blipFill>
                    <a:blip r:embed="rId10" cstate="print"/>
                    <a:srcRect/>
                    <a:stretch>
                      <a:fillRect/>
                    </a:stretch>
                  </pic:blipFill>
                  <pic:spPr>
                    <a:xfrm>
                      <a:off x="0" y="0"/>
                      <a:ext cx="5688330" cy="1839383"/>
                    </a:xfrm>
                    <a:prstGeom prst="rect">
                      <a:avLst/>
                    </a:prstGeom>
                    <a:noFill/>
                    <a:ln w="9525">
                      <a:noFill/>
                      <a:miter lim="800000"/>
                      <a:headEnd/>
                      <a:tailEnd/>
                    </a:ln>
                  </pic:spPr>
                </pic:pic>
              </a:graphicData>
            </a:graphic>
          </wp:inline>
        </w:drawing>
      </w:r>
      <w:r>
        <w:rPr>
          <w:rFonts w:ascii="宋体" w:hAnsi="宋体" w:eastAsia="宋体" w:cs="宋体"/>
          <w:b/>
          <w:kern w:val="0"/>
          <w:sz w:val="28"/>
          <w:szCs w:val="28"/>
        </w:rPr>
        <w:drawing>
          <wp:inline distT="0" distB="0" distL="0" distR="0">
            <wp:extent cx="5688330" cy="2216785"/>
            <wp:effectExtent l="19050" t="0" r="7620" b="0"/>
            <wp:docPr id="17" name="图片 8" descr="F:\公开\2021年决算公开\20230818根据财政要求修改\公开表\文旅局汇总截图\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descr="F:\公开\2021年决算公开\20230818根据财政要求修改\公开表\文旅局汇总截图\8.png"/>
                    <pic:cNvPicPr>
                      <a:picLocks noChangeAspect="1" noChangeArrowheads="1"/>
                    </pic:cNvPicPr>
                  </pic:nvPicPr>
                  <pic:blipFill>
                    <a:blip r:embed="rId11" cstate="print"/>
                    <a:srcRect/>
                    <a:stretch>
                      <a:fillRect/>
                    </a:stretch>
                  </pic:blipFill>
                  <pic:spPr>
                    <a:xfrm>
                      <a:off x="0" y="0"/>
                      <a:ext cx="5688330" cy="2217315"/>
                    </a:xfrm>
                    <a:prstGeom prst="rect">
                      <a:avLst/>
                    </a:prstGeom>
                    <a:noFill/>
                    <a:ln w="9525">
                      <a:noFill/>
                      <a:miter lim="800000"/>
                      <a:headEnd/>
                      <a:tailEnd/>
                    </a:ln>
                  </pic:spPr>
                </pic:pic>
              </a:graphicData>
            </a:graphic>
          </wp:inline>
        </w:drawing>
      </w:r>
    </w:p>
    <w:p w14:paraId="67571491">
      <w:pPr>
        <w:numPr>
          <w:ilvl w:val="0"/>
          <w:numId w:val="0"/>
        </w:numPr>
        <w:rPr>
          <w:rFonts w:ascii="宋体" w:hAnsi="宋体" w:eastAsia="宋体" w:cs="宋体"/>
          <w:b/>
          <w:kern w:val="0"/>
          <w:sz w:val="28"/>
          <w:szCs w:val="28"/>
        </w:rPr>
      </w:pPr>
    </w:p>
    <w:p w14:paraId="4EB77645">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2109470"/>
            <wp:effectExtent l="0" t="0" r="12065" b="508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2"/>
                    <a:stretch>
                      <a:fillRect/>
                    </a:stretch>
                  </pic:blipFill>
                  <pic:spPr>
                    <a:xfrm>
                      <a:off x="0" y="0"/>
                      <a:ext cx="5760085" cy="2109470"/>
                    </a:xfrm>
                    <a:prstGeom prst="rect">
                      <a:avLst/>
                    </a:prstGeom>
                    <a:noFill/>
                    <a:ln w="9525">
                      <a:noFill/>
                    </a:ln>
                  </pic:spPr>
                </pic:pic>
              </a:graphicData>
            </a:graphic>
          </wp:inline>
        </w:drawing>
      </w:r>
    </w:p>
    <w:p w14:paraId="528A1BBE">
      <w:pPr>
        <w:numPr>
          <w:ilvl w:val="0"/>
          <w:numId w:val="0"/>
        </w:numPr>
        <w:rPr>
          <w:rFonts w:ascii="宋体" w:hAnsi="宋体" w:eastAsia="宋体" w:cs="宋体"/>
          <w:kern w:val="0"/>
          <w:sz w:val="28"/>
          <w:szCs w:val="28"/>
        </w:rPr>
      </w:pPr>
      <w:r>
        <w:rPr>
          <w:rFonts w:hint="eastAsia" w:ascii="Arial" w:hAnsi="Arial" w:eastAsia="宋体" w:cs="Arial"/>
          <w:color w:val="000000"/>
          <w:sz w:val="27"/>
          <w:szCs w:val="27"/>
          <w:shd w:val="clear" w:color="auto" w:fill="FFFFFF"/>
        </w:rPr>
        <w:br w:type="textWrapping"/>
      </w:r>
      <w:r>
        <w:rPr>
          <w:rStyle w:val="8"/>
          <w:rFonts w:hint="eastAsia" w:ascii="宋体" w:hAnsi="宋体" w:eastAsia="宋体" w:cs="宋体"/>
          <w:kern w:val="0"/>
          <w:sz w:val="28"/>
          <w:szCs w:val="28"/>
        </w:rPr>
        <w:t>第三部分：部门2021年部门决算情况说明</w:t>
      </w: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一、收支总体情况说明</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下陆区文旅局（汇总）2021年度决算总收入合计508.9万元，其中：财政拨款收入259.43万元，</w:t>
      </w:r>
      <w:r>
        <w:rPr>
          <w:rFonts w:hint="eastAsia" w:ascii="宋体" w:hAnsi="宋体" w:eastAsia="宋体" w:cs="宋体"/>
          <w:color w:val="000000"/>
          <w:kern w:val="0"/>
          <w:sz w:val="28"/>
          <w:szCs w:val="28"/>
          <w:shd w:val="clear" w:color="auto" w:fill="FFFFFF"/>
        </w:rPr>
        <w:t>占总收入的50.98%；</w:t>
      </w:r>
      <w:r>
        <w:rPr>
          <w:rFonts w:hint="eastAsia" w:ascii="宋体" w:hAnsi="宋体" w:eastAsia="宋体" w:cs="宋体"/>
          <w:kern w:val="0"/>
          <w:sz w:val="28"/>
          <w:szCs w:val="28"/>
        </w:rPr>
        <w:t>政府性基金预算财政拨款收入50万元，</w:t>
      </w:r>
      <w:r>
        <w:rPr>
          <w:rFonts w:hint="eastAsia" w:ascii="宋体" w:hAnsi="宋体" w:eastAsia="宋体" w:cs="宋体"/>
          <w:color w:val="000000"/>
          <w:kern w:val="0"/>
          <w:sz w:val="28"/>
          <w:szCs w:val="28"/>
          <w:shd w:val="clear" w:color="auto" w:fill="FFFFFF"/>
        </w:rPr>
        <w:t>占总收入的9.83%；</w:t>
      </w:r>
      <w:r>
        <w:rPr>
          <w:rFonts w:hint="eastAsia" w:ascii="宋体" w:hAnsi="宋体" w:eastAsia="宋体" w:cs="宋体"/>
          <w:kern w:val="0"/>
          <w:sz w:val="28"/>
          <w:szCs w:val="28"/>
        </w:rPr>
        <w:t>其他收入199.47万元，</w:t>
      </w:r>
      <w:r>
        <w:rPr>
          <w:rFonts w:hint="eastAsia" w:ascii="宋体" w:hAnsi="宋体" w:eastAsia="宋体" w:cs="宋体"/>
          <w:color w:val="000000"/>
          <w:kern w:val="0"/>
          <w:sz w:val="28"/>
          <w:szCs w:val="28"/>
          <w:shd w:val="clear" w:color="auto" w:fill="FFFFFF"/>
        </w:rPr>
        <w:t>占总收入的39.19%</w:t>
      </w:r>
      <w:r>
        <w:rPr>
          <w:rFonts w:hint="eastAsia" w:ascii="宋体" w:hAnsi="宋体" w:eastAsia="宋体" w:cs="宋体"/>
          <w:kern w:val="0"/>
          <w:sz w:val="28"/>
          <w:szCs w:val="28"/>
        </w:rPr>
        <w:t>。</w:t>
      </w:r>
    </w:p>
    <w:p w14:paraId="66C430F0">
      <w:pPr>
        <w:ind w:firstLine="560" w:firstLineChars="200"/>
        <w:rPr>
          <w:rFonts w:ascii="宋体" w:hAnsi="宋体" w:eastAsia="宋体" w:cs="宋体"/>
          <w:kern w:val="0"/>
          <w:sz w:val="28"/>
          <w:szCs w:val="28"/>
        </w:rPr>
      </w:pPr>
      <w:r>
        <w:rPr>
          <w:rFonts w:hint="eastAsia" w:ascii="宋体" w:hAnsi="宋体" w:eastAsia="宋体" w:cs="宋体"/>
          <w:kern w:val="0"/>
          <w:sz w:val="28"/>
          <w:szCs w:val="28"/>
        </w:rPr>
        <w:t>下陆区文旅局（汇总）2021年度支出431.86万元，其中：基本支出305.22万元，占支出的70.68%，项目支出126.64元，占支出的29.32%。</w:t>
      </w:r>
    </w:p>
    <w:p w14:paraId="099BE85C">
      <w:pPr>
        <w:rPr>
          <w:rFonts w:ascii="宋体" w:hAnsi="宋体" w:eastAsia="宋体" w:cs="宋体"/>
          <w:color w:val="000000"/>
          <w:kern w:val="0"/>
          <w:sz w:val="28"/>
          <w:szCs w:val="28"/>
          <w:shd w:val="clear" w:color="auto" w:fill="FFFFFF"/>
        </w:rPr>
      </w:pPr>
      <w:r>
        <w:rPr>
          <w:rStyle w:val="8"/>
          <w:rFonts w:hint="eastAsia" w:ascii="宋体" w:hAnsi="宋体" w:eastAsia="宋体" w:cs="宋体"/>
          <w:kern w:val="0"/>
          <w:sz w:val="28"/>
          <w:szCs w:val="28"/>
        </w:rPr>
        <w:t>二、2021年度决算收入支出增减变化情况</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下陆区文旅局（汇总）2021年度决算收入合计508.9万元，</w:t>
      </w:r>
      <w:r>
        <w:rPr>
          <w:rFonts w:hint="eastAsia" w:ascii="宋体" w:hAnsi="宋体" w:eastAsia="宋体" w:cs="宋体"/>
          <w:color w:val="000000"/>
          <w:kern w:val="0"/>
          <w:sz w:val="28"/>
          <w:szCs w:val="28"/>
          <w:shd w:val="clear" w:color="auto" w:fill="FFFFFF"/>
        </w:rPr>
        <w:t>与上年决算数251.23万元相比，增加257.67万元，主要原因是：增加</w:t>
      </w:r>
      <w:r>
        <w:rPr>
          <w:rFonts w:hint="eastAsia" w:ascii="宋体" w:hAnsi="宋体" w:eastAsia="宋体" w:cs="宋体"/>
          <w:kern w:val="0"/>
          <w:sz w:val="28"/>
          <w:szCs w:val="28"/>
        </w:rPr>
        <w:t>中国共产党成立100周年大合唱活动经费，公益彩票金经费及市拨体育彩票公益金经费</w:t>
      </w:r>
      <w:r>
        <w:rPr>
          <w:rFonts w:hint="eastAsia" w:ascii="宋体" w:hAnsi="宋体" w:eastAsia="宋体" w:cs="宋体"/>
          <w:color w:val="000000"/>
          <w:kern w:val="0"/>
          <w:sz w:val="28"/>
          <w:szCs w:val="28"/>
          <w:shd w:val="clear" w:color="auto" w:fill="FFFFFF"/>
        </w:rPr>
        <w:t>。与年初预算191.14万元相比，增加317.76万元，主要原因是：增加</w:t>
      </w:r>
      <w:r>
        <w:rPr>
          <w:rFonts w:hint="eastAsia" w:ascii="宋体" w:hAnsi="宋体" w:eastAsia="宋体" w:cs="宋体"/>
          <w:kern w:val="0"/>
          <w:sz w:val="28"/>
          <w:szCs w:val="28"/>
        </w:rPr>
        <w:t>中国共产党成立100周年大合唱活动经费，公益彩票金经费及市拨体育彩票公益金经费</w:t>
      </w:r>
      <w:r>
        <w:rPr>
          <w:rFonts w:hint="eastAsia" w:ascii="宋体" w:hAnsi="宋体" w:eastAsia="宋体" w:cs="宋体"/>
          <w:color w:val="000000"/>
          <w:kern w:val="0"/>
          <w:sz w:val="28"/>
          <w:szCs w:val="28"/>
          <w:shd w:val="clear" w:color="auto" w:fill="FFFFFF"/>
        </w:rPr>
        <w:t>。</w:t>
      </w:r>
    </w:p>
    <w:p w14:paraId="5632281C">
      <w:pPr>
        <w:ind w:firstLine="560" w:firstLineChars="200"/>
        <w:rPr>
          <w:rFonts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本单位2021年度支出431.86万元，与上年决算数322.62相比，增加109.24万元，主要原因是：增加</w:t>
      </w:r>
      <w:r>
        <w:rPr>
          <w:rFonts w:hint="eastAsia" w:ascii="宋体" w:hAnsi="宋体" w:eastAsia="宋体" w:cs="宋体"/>
          <w:kern w:val="0"/>
          <w:sz w:val="28"/>
          <w:szCs w:val="28"/>
        </w:rPr>
        <w:t>中国共产党成立100周年大合唱活动经费，公益彩票金经费及市拨体育彩票公益金经费</w:t>
      </w:r>
      <w:r>
        <w:rPr>
          <w:rFonts w:hint="eastAsia" w:ascii="宋体" w:hAnsi="宋体" w:eastAsia="宋体" w:cs="宋体"/>
          <w:color w:val="000000"/>
          <w:kern w:val="0"/>
          <w:sz w:val="28"/>
          <w:szCs w:val="28"/>
          <w:shd w:val="clear" w:color="auto" w:fill="FFFFFF"/>
        </w:rPr>
        <w:t>。与年初预算191.14万元相比，增加240.72万元，主要原因是：增加</w:t>
      </w:r>
      <w:r>
        <w:rPr>
          <w:rFonts w:hint="eastAsia" w:ascii="宋体" w:hAnsi="宋体" w:eastAsia="宋体" w:cs="宋体"/>
          <w:kern w:val="0"/>
          <w:sz w:val="28"/>
          <w:szCs w:val="28"/>
        </w:rPr>
        <w:t>中国共产党成立100周年大合唱活动经费，公益彩票金经费及市拨体育彩票公益金经费。</w:t>
      </w:r>
    </w:p>
    <w:p w14:paraId="1D1270AA">
      <w:pPr>
        <w:rPr>
          <w:rFonts w:ascii="宋体" w:hAnsi="宋体" w:eastAsia="宋体" w:cs="宋体"/>
          <w:color w:val="000000"/>
          <w:kern w:val="0"/>
          <w:sz w:val="28"/>
          <w:szCs w:val="28"/>
          <w:shd w:val="clear" w:color="auto" w:fill="FFFFFF"/>
        </w:rPr>
      </w:pPr>
      <w:r>
        <w:rPr>
          <w:rFonts w:hint="eastAsia" w:ascii="宋体" w:hAnsi="宋体" w:eastAsia="宋体" w:cs="宋体"/>
          <w:kern w:val="0"/>
          <w:sz w:val="28"/>
          <w:szCs w:val="28"/>
        </w:rPr>
        <w:t>三</w:t>
      </w:r>
      <w:r>
        <w:rPr>
          <w:rStyle w:val="8"/>
          <w:rFonts w:hint="eastAsia" w:ascii="宋体" w:hAnsi="宋体" w:eastAsia="宋体" w:cs="宋体"/>
          <w:kern w:val="0"/>
          <w:sz w:val="28"/>
          <w:szCs w:val="28"/>
        </w:rPr>
        <w:t>、2021年财政拨款收入支出决算情况说明</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下陆区文旅局（汇总）2021年财政拨款收入总计309.42万元，</w:t>
      </w:r>
      <w:r>
        <w:rPr>
          <w:rFonts w:hint="eastAsia" w:ascii="宋体" w:hAnsi="宋体" w:eastAsia="宋体" w:cs="宋体"/>
          <w:color w:val="000000"/>
          <w:kern w:val="0"/>
          <w:sz w:val="28"/>
          <w:szCs w:val="28"/>
          <w:shd w:val="clear" w:color="auto" w:fill="FFFFFF"/>
        </w:rPr>
        <w:t>年初结转结余26.14万元，其中：一般公共预算拨款</w:t>
      </w:r>
      <w:r>
        <w:rPr>
          <w:rFonts w:hint="eastAsia" w:ascii="宋体" w:hAnsi="宋体" w:eastAsia="宋体" w:cs="宋体"/>
          <w:kern w:val="0"/>
          <w:sz w:val="28"/>
          <w:szCs w:val="28"/>
        </w:rPr>
        <w:t>309.42</w:t>
      </w:r>
      <w:r>
        <w:rPr>
          <w:rFonts w:hint="eastAsia" w:ascii="宋体" w:hAnsi="宋体" w:eastAsia="宋体" w:cs="宋体"/>
          <w:color w:val="000000"/>
          <w:kern w:val="0"/>
          <w:sz w:val="28"/>
          <w:szCs w:val="28"/>
          <w:shd w:val="clear" w:color="auto" w:fill="FFFFFF"/>
        </w:rPr>
        <w:t>万元，年初结转结余26.14万元；</w:t>
      </w:r>
    </w:p>
    <w:p w14:paraId="41B2C212">
      <w:pPr>
        <w:ind w:firstLine="560" w:firstLineChars="200"/>
        <w:rPr>
          <w:rFonts w:hint="eastAsia" w:ascii="宋体" w:hAnsi="宋体" w:eastAsia="宋体" w:cs="宋体"/>
          <w:kern w:val="0"/>
          <w:sz w:val="28"/>
          <w:szCs w:val="28"/>
        </w:rPr>
      </w:pPr>
      <w:r>
        <w:rPr>
          <w:rFonts w:hint="eastAsia" w:ascii="宋体" w:hAnsi="宋体" w:eastAsia="宋体" w:cs="宋体"/>
          <w:color w:val="auto"/>
          <w:kern w:val="0"/>
          <w:sz w:val="28"/>
          <w:szCs w:val="28"/>
          <w:shd w:val="clear" w:color="auto" w:fill="FFFFFF"/>
        </w:rPr>
        <w:t>2021年财政拨款支出总计321.15万元，</w:t>
      </w:r>
      <w:r>
        <w:rPr>
          <w:rFonts w:hint="eastAsia" w:ascii="宋体" w:hAnsi="宋体" w:eastAsia="宋体" w:cs="宋体"/>
          <w:color w:val="auto"/>
          <w:kern w:val="0"/>
          <w:sz w:val="28"/>
          <w:szCs w:val="28"/>
        </w:rPr>
        <w:t>与</w:t>
      </w:r>
      <w:r>
        <w:rPr>
          <w:rFonts w:ascii="宋体" w:hAnsi="宋体" w:eastAsia="宋体" w:cs="宋体"/>
          <w:color w:val="auto"/>
          <w:kern w:val="0"/>
          <w:sz w:val="28"/>
          <w:szCs w:val="28"/>
        </w:rPr>
        <w:t>年初预算数</w:t>
      </w:r>
      <w:r>
        <w:rPr>
          <w:rFonts w:hint="eastAsia" w:ascii="宋体" w:hAnsi="宋体" w:eastAsia="宋体" w:cs="宋体"/>
          <w:color w:val="auto"/>
          <w:kern w:val="0"/>
          <w:sz w:val="28"/>
          <w:szCs w:val="28"/>
        </w:rPr>
        <w:t>191.14</w:t>
      </w:r>
      <w:r>
        <w:rPr>
          <w:rFonts w:ascii="宋体" w:hAnsi="宋体" w:eastAsia="宋体" w:cs="宋体"/>
          <w:color w:val="auto"/>
          <w:kern w:val="0"/>
          <w:sz w:val="28"/>
          <w:szCs w:val="28"/>
        </w:rPr>
        <w:t>万元</w:t>
      </w:r>
      <w:r>
        <w:rPr>
          <w:rFonts w:hint="eastAsia" w:ascii="宋体" w:hAnsi="宋体" w:eastAsia="宋体" w:cs="宋体"/>
          <w:color w:val="auto"/>
          <w:kern w:val="0"/>
          <w:sz w:val="28"/>
          <w:szCs w:val="28"/>
        </w:rPr>
        <w:t>相比增加130.01万元，主要原因是</w:t>
      </w:r>
      <w:r>
        <w:rPr>
          <w:rFonts w:hint="eastAsia" w:ascii="宋体" w:hAnsi="宋体" w:eastAsia="宋体" w:cs="宋体"/>
          <w:color w:val="auto"/>
          <w:kern w:val="0"/>
          <w:sz w:val="28"/>
          <w:szCs w:val="28"/>
          <w:shd w:val="clear" w:color="auto" w:fill="FFFFFF"/>
        </w:rPr>
        <w:t>增加</w:t>
      </w:r>
      <w:r>
        <w:rPr>
          <w:rFonts w:hint="eastAsia" w:ascii="宋体" w:hAnsi="宋体" w:eastAsia="宋体" w:cs="宋体"/>
          <w:color w:val="auto"/>
          <w:kern w:val="0"/>
          <w:sz w:val="28"/>
          <w:szCs w:val="28"/>
        </w:rPr>
        <w:t>中国共产党成立100周年大合唱活动经费，公益彩票金经费及市拨体育彩票公益金经费；与上年决算数</w:t>
      </w:r>
      <w:r>
        <w:rPr>
          <w:rFonts w:hint="eastAsia" w:ascii="宋体" w:hAnsi="宋体" w:eastAsia="宋体" w:cs="宋体"/>
          <w:color w:val="auto"/>
          <w:kern w:val="0"/>
          <w:sz w:val="28"/>
          <w:szCs w:val="28"/>
          <w:lang w:val="en-US" w:eastAsia="zh-CN"/>
        </w:rPr>
        <w:t>303.94</w:t>
      </w:r>
      <w:r>
        <w:rPr>
          <w:rFonts w:hint="eastAsia" w:ascii="宋体" w:hAnsi="宋体" w:eastAsia="宋体" w:cs="宋体"/>
          <w:color w:val="auto"/>
          <w:kern w:val="0"/>
          <w:sz w:val="28"/>
          <w:szCs w:val="28"/>
        </w:rPr>
        <w:t>万元相比</w:t>
      </w:r>
      <w:r>
        <w:rPr>
          <w:rFonts w:hint="eastAsia" w:ascii="宋体" w:hAnsi="宋体" w:eastAsia="宋体" w:cs="宋体"/>
          <w:color w:val="auto"/>
          <w:kern w:val="0"/>
          <w:sz w:val="28"/>
          <w:szCs w:val="28"/>
          <w:lang w:eastAsia="zh-CN"/>
        </w:rPr>
        <w:t>增加</w:t>
      </w:r>
      <w:r>
        <w:rPr>
          <w:rFonts w:hint="eastAsia" w:ascii="宋体" w:hAnsi="宋体" w:eastAsia="宋体" w:cs="宋体"/>
          <w:color w:val="auto"/>
          <w:kern w:val="0"/>
          <w:sz w:val="28"/>
          <w:szCs w:val="28"/>
          <w:lang w:val="en-US" w:eastAsia="zh-CN"/>
        </w:rPr>
        <w:t>17.21</w:t>
      </w:r>
      <w:r>
        <w:rPr>
          <w:rFonts w:hint="eastAsia" w:ascii="宋体" w:hAnsi="宋体" w:eastAsia="宋体" w:cs="宋体"/>
          <w:color w:val="auto"/>
          <w:kern w:val="0"/>
          <w:sz w:val="28"/>
          <w:szCs w:val="28"/>
        </w:rPr>
        <w:t>万元，原因是</w:t>
      </w:r>
      <w:r>
        <w:rPr>
          <w:rFonts w:hint="eastAsia" w:ascii="宋体" w:hAnsi="宋体" w:eastAsia="宋体" w:cs="宋体"/>
          <w:color w:val="auto"/>
          <w:kern w:val="0"/>
          <w:sz w:val="28"/>
          <w:szCs w:val="28"/>
          <w:lang w:eastAsia="zh-CN"/>
        </w:rPr>
        <w:t>今年有</w:t>
      </w:r>
      <w:r>
        <w:rPr>
          <w:rFonts w:hint="eastAsia" w:ascii="宋体" w:hAnsi="宋体" w:eastAsia="宋体" w:cs="宋体"/>
          <w:color w:val="auto"/>
          <w:kern w:val="0"/>
          <w:sz w:val="28"/>
          <w:szCs w:val="28"/>
        </w:rPr>
        <w:t>公益彩票金经费支出。</w:t>
      </w:r>
      <w:r>
        <w:rPr>
          <w:rFonts w:hint="eastAsia" w:ascii="宋体" w:hAnsi="宋体" w:eastAsia="宋体" w:cs="宋体"/>
          <w:color w:val="auto"/>
          <w:kern w:val="0"/>
          <w:sz w:val="28"/>
          <w:szCs w:val="28"/>
          <w:shd w:val="clear" w:color="auto" w:fill="FFFFFF"/>
        </w:rPr>
        <w:t>按支出性质分类：基本支出194.51万元，项目支出126.64万元。年末财政拨款结转和结余14.42万元。其中：一般公共预算拨款321.15万元，年末财政拨款结转和结余14.42万元。</w:t>
      </w:r>
      <w:r>
        <w:rPr>
          <w:rFonts w:hint="eastAsia" w:ascii="宋体" w:hAnsi="宋体" w:eastAsia="宋体" w:cs="宋体"/>
          <w:color w:val="auto"/>
          <w:kern w:val="0"/>
          <w:sz w:val="28"/>
          <w:szCs w:val="28"/>
        </w:rPr>
        <w:br w:type="textWrapping"/>
      </w:r>
      <w:r>
        <w:rPr>
          <w:rFonts w:hint="eastAsia" w:ascii="宋体" w:hAnsi="宋体" w:eastAsia="宋体" w:cs="宋体"/>
          <w:kern w:val="0"/>
          <w:sz w:val="28"/>
          <w:szCs w:val="28"/>
        </w:rPr>
        <w:t>四、</w:t>
      </w:r>
      <w:r>
        <w:rPr>
          <w:rStyle w:val="8"/>
          <w:rFonts w:hint="eastAsia" w:ascii="宋体" w:hAnsi="宋体" w:eastAsia="宋体" w:cs="宋体"/>
          <w:kern w:val="0"/>
          <w:sz w:val="28"/>
          <w:szCs w:val="28"/>
        </w:rPr>
        <w:t>2021年一般公共预算财政拨款支出决算情况说明</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下陆区文旅局（汇总）2021年一般公共预算财政拨款支出决算数269.35万元，与年初预算数为191.14万元</w:t>
      </w:r>
      <w:r>
        <w:rPr>
          <w:rFonts w:hint="eastAsia" w:ascii="宋体" w:hAnsi="宋体" w:eastAsia="宋体" w:cs="宋体"/>
          <w:color w:val="000000"/>
          <w:kern w:val="0"/>
          <w:sz w:val="28"/>
          <w:szCs w:val="28"/>
          <w:shd w:val="clear" w:color="auto" w:fill="FFFFFF"/>
        </w:rPr>
        <w:t>相比增加78.21万元，其中：一般公共预算财政拨款增加78.21万元。</w:t>
      </w:r>
      <w:r>
        <w:rPr>
          <w:rFonts w:hint="eastAsia" w:ascii="宋体" w:hAnsi="宋体" w:eastAsia="宋体" w:cs="宋体"/>
          <w:kern w:val="0"/>
          <w:sz w:val="28"/>
          <w:szCs w:val="28"/>
        </w:rPr>
        <w:br w:type="textWrapping"/>
      </w:r>
      <w:r>
        <w:rPr>
          <w:rFonts w:hint="eastAsia" w:ascii="宋体" w:hAnsi="宋体" w:eastAsia="宋体" w:cs="宋体"/>
          <w:kern w:val="0"/>
          <w:sz w:val="28"/>
          <w:szCs w:val="28"/>
        </w:rPr>
        <w:t>按支出功能分类，文化旅游体育与传媒支出267.35万元，较上年增加24.88万元，增幅10.26%，城乡社区支出2万元，较上年增加2万元。</w:t>
      </w: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五、2021年一般公共预算财政拨款基本支出决算情况说明</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下陆区文旅局（汇总）2021年一般公共预算财政拨款基本支出194.51万元，较上年增加6.42万元，增幅3.41%。其中，人员经费支出133.42万元，较上年增加7.42万元，涨幅4.15%。人员经费主要包括：基本工资、津贴补贴、奖金、社会保险缴费、离退休费、医疗费、住房公积金、职业年金、机关事业单位养老保险等支出。日常公用经费支出8.49万元，较上年下降1万元，降幅10.54%。日常公用经费主要包括：办公费、印刷费、水费、电费、邮电费、物业管理费、差旅费、维修（护）费、租赁费、会议费、培训费、公务接待费、劳务费、工会经费、福利费、其他交通费、其他商品和服务支出、办公设备购置等。对个人和家庭的补助52.6万元，较上年增加19.97万元，增幅61.02%。对个人和家庭的补助主要包括：退休费、生活补贴等。</w:t>
      </w: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六、一般公共预算财政拨款“三公”经费支出决算情况说明</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2021年度“三公”经费支出决算数为0万元，与2020年支出决算数0万元相比持平。</w:t>
      </w:r>
      <w:r>
        <w:rPr>
          <w:rFonts w:hint="eastAsia" w:ascii="宋体" w:hAnsi="宋体" w:eastAsia="宋体" w:cs="宋体"/>
          <w:kern w:val="0"/>
          <w:sz w:val="28"/>
          <w:szCs w:val="28"/>
          <w:lang w:eastAsia="zh-CN"/>
        </w:rPr>
        <w:t>原因是单位</w:t>
      </w:r>
      <w:r>
        <w:rPr>
          <w:rFonts w:hint="eastAsia" w:ascii="宋体" w:hAnsi="宋体" w:eastAsia="宋体" w:cs="宋体"/>
          <w:kern w:val="0"/>
          <w:sz w:val="28"/>
          <w:szCs w:val="28"/>
        </w:rPr>
        <w:t>从严控制支出</w:t>
      </w:r>
      <w:r>
        <w:rPr>
          <w:rFonts w:hint="eastAsia" w:ascii="宋体" w:hAnsi="宋体" w:eastAsia="宋体" w:cs="宋体"/>
          <w:kern w:val="0"/>
          <w:sz w:val="28"/>
          <w:szCs w:val="28"/>
          <w:lang w:eastAsia="zh-CN"/>
        </w:rPr>
        <w:t>，全年无经费支出。</w:t>
      </w:r>
      <w:r>
        <w:rPr>
          <w:rFonts w:hint="eastAsia" w:ascii="宋体" w:hAnsi="宋体" w:eastAsia="宋体" w:cs="宋体"/>
          <w:kern w:val="0"/>
          <w:sz w:val="28"/>
          <w:szCs w:val="28"/>
        </w:rPr>
        <w:t>与2021年预算0.56万元相比减少0.56万元。主要是单位从严控制支出。其中:</w:t>
      </w:r>
      <w:r>
        <w:rPr>
          <w:rFonts w:hint="eastAsia" w:ascii="宋体" w:hAnsi="宋体" w:eastAsia="宋体" w:cs="宋体"/>
          <w:kern w:val="0"/>
          <w:sz w:val="28"/>
          <w:szCs w:val="28"/>
        </w:rPr>
        <w:br w:type="textWrapping"/>
      </w:r>
      <w:r>
        <w:rPr>
          <w:rFonts w:hint="eastAsia" w:ascii="宋体" w:hAnsi="宋体" w:eastAsia="宋体" w:cs="宋体"/>
          <w:color w:val="auto"/>
          <w:kern w:val="0"/>
          <w:sz w:val="28"/>
          <w:szCs w:val="28"/>
        </w:rPr>
        <w:t>1、因公出国（境）费用支出决算为0万元，团组数为0组，人数为0人</w:t>
      </w:r>
      <w:r>
        <w:rPr>
          <w:rFonts w:ascii="宋体" w:hAnsi="宋体" w:eastAsia="宋体" w:cs="宋体"/>
          <w:color w:val="auto"/>
          <w:kern w:val="0"/>
          <w:sz w:val="28"/>
          <w:szCs w:val="28"/>
        </w:rPr>
        <w:t>。与2020年决算数</w:t>
      </w:r>
      <w:r>
        <w:rPr>
          <w:rFonts w:hint="eastAsia" w:ascii="宋体" w:hAnsi="宋体" w:eastAsia="宋体" w:cs="宋体"/>
          <w:color w:val="auto"/>
          <w:kern w:val="0"/>
          <w:sz w:val="28"/>
          <w:szCs w:val="28"/>
        </w:rPr>
        <w:t>0万元</w:t>
      </w:r>
      <w:r>
        <w:rPr>
          <w:rFonts w:ascii="宋体" w:hAnsi="宋体" w:eastAsia="宋体" w:cs="宋体"/>
          <w:color w:val="auto"/>
          <w:kern w:val="0"/>
          <w:sz w:val="28"/>
          <w:szCs w:val="28"/>
        </w:rPr>
        <w:t>相</w:t>
      </w:r>
      <w:r>
        <w:rPr>
          <w:rFonts w:hint="eastAsia" w:ascii="宋体" w:hAnsi="宋体" w:eastAsia="宋体" w:cs="宋体"/>
          <w:color w:val="auto"/>
          <w:kern w:val="0"/>
          <w:sz w:val="28"/>
          <w:szCs w:val="28"/>
          <w:lang w:val="en-US" w:eastAsia="zh-CN"/>
        </w:rPr>
        <w:t>比</w:t>
      </w:r>
      <w:r>
        <w:rPr>
          <w:rFonts w:hint="eastAsia" w:ascii="宋体" w:hAnsi="宋体" w:eastAsia="宋体" w:cs="宋体"/>
          <w:color w:val="auto"/>
          <w:kern w:val="0"/>
          <w:sz w:val="28"/>
          <w:szCs w:val="28"/>
        </w:rPr>
        <w:t>持平，原因是我单位无</w:t>
      </w:r>
      <w:r>
        <w:rPr>
          <w:rFonts w:ascii="宋体" w:hAnsi="宋体" w:eastAsia="宋体" w:cs="宋体"/>
          <w:color w:val="auto"/>
          <w:kern w:val="0"/>
          <w:sz w:val="28"/>
          <w:szCs w:val="28"/>
        </w:rPr>
        <w:t>因公出国（境）费用支出。与2021年预算</w:t>
      </w:r>
      <w:r>
        <w:rPr>
          <w:rFonts w:hint="eastAsia" w:ascii="宋体" w:hAnsi="宋体" w:eastAsia="宋体" w:cs="宋体"/>
          <w:color w:val="auto"/>
          <w:kern w:val="0"/>
          <w:sz w:val="28"/>
          <w:szCs w:val="28"/>
        </w:rPr>
        <w:t>数0万元</w:t>
      </w:r>
      <w:r>
        <w:rPr>
          <w:rFonts w:ascii="宋体" w:hAnsi="宋体" w:eastAsia="宋体" w:cs="宋体"/>
          <w:color w:val="auto"/>
          <w:kern w:val="0"/>
          <w:sz w:val="28"/>
          <w:szCs w:val="28"/>
        </w:rPr>
        <w:t>相比</w:t>
      </w:r>
      <w:r>
        <w:rPr>
          <w:rFonts w:hint="eastAsia" w:ascii="宋体" w:hAnsi="宋体" w:eastAsia="宋体" w:cs="宋体"/>
          <w:color w:val="auto"/>
          <w:kern w:val="0"/>
          <w:sz w:val="28"/>
          <w:szCs w:val="28"/>
        </w:rPr>
        <w:t>持平</w:t>
      </w:r>
      <w:r>
        <w:rPr>
          <w:rFonts w:ascii="宋体" w:hAnsi="宋体" w:eastAsia="宋体" w:cs="宋体"/>
          <w:color w:val="auto"/>
          <w:kern w:val="0"/>
          <w:sz w:val="28"/>
          <w:szCs w:val="28"/>
        </w:rPr>
        <w:t>，</w:t>
      </w:r>
      <w:r>
        <w:rPr>
          <w:rFonts w:hint="eastAsia" w:ascii="宋体" w:hAnsi="宋体" w:eastAsia="宋体" w:cs="宋体"/>
          <w:color w:val="auto"/>
          <w:kern w:val="0"/>
          <w:sz w:val="28"/>
          <w:szCs w:val="28"/>
        </w:rPr>
        <w:t>原因是我单位无</w:t>
      </w:r>
      <w:r>
        <w:rPr>
          <w:rFonts w:ascii="宋体" w:hAnsi="宋体" w:eastAsia="宋体" w:cs="宋体"/>
          <w:color w:val="auto"/>
          <w:kern w:val="0"/>
          <w:sz w:val="28"/>
          <w:szCs w:val="28"/>
        </w:rPr>
        <w:t>因公出国（境）费用支出</w:t>
      </w:r>
      <w:bookmarkStart w:id="0" w:name="_GoBack"/>
      <w:bookmarkEnd w:id="0"/>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2、2021年公务用车购置及运行维护费支出决算数为0万元，与2020年支出决算数持平，原因是单位公车改革后无公务用车。</w:t>
      </w:r>
      <w:r>
        <w:rPr>
          <w:rFonts w:ascii="宋体" w:hAnsi="宋体" w:eastAsia="宋体" w:cs="宋体"/>
          <w:color w:val="auto"/>
          <w:kern w:val="0"/>
          <w:sz w:val="28"/>
          <w:szCs w:val="28"/>
        </w:rPr>
        <w:t>与2021年预算</w:t>
      </w:r>
      <w:r>
        <w:rPr>
          <w:rFonts w:hint="eastAsia" w:ascii="宋体" w:hAnsi="宋体" w:eastAsia="宋体" w:cs="宋体"/>
          <w:color w:val="auto"/>
          <w:kern w:val="0"/>
          <w:sz w:val="28"/>
          <w:szCs w:val="28"/>
        </w:rPr>
        <w:t>数0万元</w:t>
      </w:r>
      <w:r>
        <w:rPr>
          <w:rFonts w:ascii="宋体" w:hAnsi="宋体" w:eastAsia="宋体" w:cs="宋体"/>
          <w:color w:val="auto"/>
          <w:kern w:val="0"/>
          <w:sz w:val="28"/>
          <w:szCs w:val="28"/>
        </w:rPr>
        <w:t>相比</w:t>
      </w:r>
      <w:r>
        <w:rPr>
          <w:rFonts w:hint="eastAsia" w:ascii="宋体" w:hAnsi="宋体" w:eastAsia="宋体" w:cs="宋体"/>
          <w:color w:val="auto"/>
          <w:kern w:val="0"/>
          <w:sz w:val="28"/>
          <w:szCs w:val="28"/>
        </w:rPr>
        <w:t>持平</w:t>
      </w:r>
      <w:r>
        <w:rPr>
          <w:rFonts w:ascii="宋体" w:hAnsi="宋体" w:eastAsia="宋体" w:cs="宋体"/>
          <w:color w:val="auto"/>
          <w:kern w:val="0"/>
          <w:sz w:val="28"/>
          <w:szCs w:val="28"/>
        </w:rPr>
        <w:t>，</w:t>
      </w:r>
      <w:r>
        <w:rPr>
          <w:rFonts w:hint="eastAsia" w:ascii="宋体" w:hAnsi="宋体" w:eastAsia="宋体" w:cs="宋体"/>
          <w:color w:val="auto"/>
          <w:kern w:val="0"/>
          <w:sz w:val="28"/>
          <w:szCs w:val="28"/>
        </w:rPr>
        <w:t>原因是单位公车改革后无公务用车。</w:t>
      </w:r>
      <w:r>
        <w:rPr>
          <w:rFonts w:ascii="宋体" w:hAnsi="宋体" w:eastAsia="宋体" w:cs="宋体"/>
          <w:color w:val="auto"/>
          <w:kern w:val="0"/>
          <w:sz w:val="28"/>
          <w:szCs w:val="28"/>
        </w:rPr>
        <w:t>其中：</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（1）我单位</w:t>
      </w:r>
      <w:r>
        <w:rPr>
          <w:rFonts w:ascii="宋体" w:hAnsi="宋体" w:eastAsia="宋体" w:cs="宋体"/>
          <w:color w:val="auto"/>
          <w:kern w:val="0"/>
          <w:sz w:val="28"/>
          <w:szCs w:val="28"/>
        </w:rPr>
        <w:t>公务用车购置费为0万元，车型为：无 ，本年度公务用车购置数0辆</w:t>
      </w:r>
      <w:r>
        <w:rPr>
          <w:rFonts w:hint="eastAsia" w:ascii="宋体" w:hAnsi="宋体" w:eastAsia="宋体" w:cs="宋体"/>
          <w:color w:val="auto"/>
          <w:kern w:val="0"/>
          <w:sz w:val="28"/>
          <w:szCs w:val="28"/>
        </w:rPr>
        <w:t>，</w:t>
      </w:r>
      <w:r>
        <w:rPr>
          <w:rFonts w:ascii="宋体" w:hAnsi="宋体" w:eastAsia="宋体" w:cs="宋体"/>
          <w:color w:val="auto"/>
          <w:kern w:val="0"/>
          <w:sz w:val="28"/>
          <w:szCs w:val="28"/>
        </w:rPr>
        <w:t>公务用车保有量为</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台</w:t>
      </w:r>
      <w:r>
        <w:rPr>
          <w:rFonts w:hint="eastAsia" w:ascii="宋体" w:hAnsi="宋体" w:eastAsia="宋体" w:cs="宋体"/>
          <w:color w:val="auto"/>
          <w:kern w:val="0"/>
          <w:sz w:val="28"/>
          <w:szCs w:val="28"/>
        </w:rPr>
        <w:t>。</w:t>
      </w:r>
      <w:r>
        <w:rPr>
          <w:rFonts w:ascii="宋体" w:hAnsi="宋体" w:eastAsia="宋体" w:cs="宋体"/>
          <w:color w:val="auto"/>
          <w:kern w:val="0"/>
          <w:sz w:val="28"/>
          <w:szCs w:val="28"/>
        </w:rPr>
        <w:t>与2020年决算数</w:t>
      </w:r>
      <w:r>
        <w:rPr>
          <w:rFonts w:hint="eastAsia" w:ascii="宋体" w:hAnsi="宋体" w:eastAsia="宋体" w:cs="宋体"/>
          <w:color w:val="auto"/>
          <w:kern w:val="0"/>
          <w:sz w:val="28"/>
          <w:szCs w:val="28"/>
        </w:rPr>
        <w:t>0万元</w:t>
      </w:r>
      <w:r>
        <w:rPr>
          <w:rFonts w:ascii="宋体" w:hAnsi="宋体" w:eastAsia="宋体" w:cs="宋体"/>
          <w:color w:val="auto"/>
          <w:kern w:val="0"/>
          <w:sz w:val="28"/>
          <w:szCs w:val="28"/>
        </w:rPr>
        <w:t>相比</w:t>
      </w:r>
      <w:r>
        <w:rPr>
          <w:rFonts w:hint="eastAsia" w:ascii="宋体" w:hAnsi="宋体" w:eastAsia="宋体" w:cs="宋体"/>
          <w:color w:val="auto"/>
          <w:kern w:val="0"/>
          <w:sz w:val="28"/>
          <w:szCs w:val="28"/>
        </w:rPr>
        <w:t>持平，原因是我单位未购置车辆</w:t>
      </w:r>
      <w:r>
        <w:rPr>
          <w:rFonts w:ascii="宋体" w:hAnsi="宋体" w:eastAsia="宋体" w:cs="宋体"/>
          <w:color w:val="auto"/>
          <w:kern w:val="0"/>
          <w:sz w:val="28"/>
          <w:szCs w:val="28"/>
        </w:rPr>
        <w:t>。与2021年预算</w:t>
      </w:r>
      <w:r>
        <w:rPr>
          <w:rFonts w:hint="eastAsia" w:ascii="宋体" w:hAnsi="宋体" w:eastAsia="宋体" w:cs="宋体"/>
          <w:color w:val="auto"/>
          <w:kern w:val="0"/>
          <w:sz w:val="28"/>
          <w:szCs w:val="28"/>
        </w:rPr>
        <w:t>数0万元</w:t>
      </w:r>
      <w:r>
        <w:rPr>
          <w:rFonts w:ascii="宋体" w:hAnsi="宋体" w:eastAsia="宋体" w:cs="宋体"/>
          <w:color w:val="auto"/>
          <w:kern w:val="0"/>
          <w:sz w:val="28"/>
          <w:szCs w:val="28"/>
        </w:rPr>
        <w:t>相比</w:t>
      </w:r>
      <w:r>
        <w:rPr>
          <w:rFonts w:hint="eastAsia" w:ascii="宋体" w:hAnsi="宋体" w:eastAsia="宋体" w:cs="宋体"/>
          <w:color w:val="auto"/>
          <w:kern w:val="0"/>
          <w:sz w:val="28"/>
          <w:szCs w:val="28"/>
        </w:rPr>
        <w:t>持平</w:t>
      </w:r>
      <w:r>
        <w:rPr>
          <w:rFonts w:ascii="宋体" w:hAnsi="宋体" w:eastAsia="宋体" w:cs="宋体"/>
          <w:color w:val="auto"/>
          <w:kern w:val="0"/>
          <w:sz w:val="28"/>
          <w:szCs w:val="28"/>
        </w:rPr>
        <w:t>，</w:t>
      </w:r>
      <w:r>
        <w:rPr>
          <w:rFonts w:hint="eastAsia" w:ascii="宋体" w:hAnsi="宋体" w:eastAsia="宋体" w:cs="宋体"/>
          <w:color w:val="auto"/>
          <w:kern w:val="0"/>
          <w:sz w:val="28"/>
          <w:szCs w:val="28"/>
        </w:rPr>
        <w:t>原因是我单位未购置车辆</w:t>
      </w:r>
      <w:r>
        <w:rPr>
          <w:rFonts w:ascii="宋体" w:hAnsi="宋体" w:eastAsia="宋体" w:cs="宋体"/>
          <w:color w:val="auto"/>
          <w:kern w:val="0"/>
          <w:sz w:val="28"/>
          <w:szCs w:val="28"/>
        </w:rPr>
        <w:t>。</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（2）</w:t>
      </w:r>
      <w:r>
        <w:rPr>
          <w:rFonts w:ascii="宋体" w:hAnsi="宋体" w:eastAsia="宋体" w:cs="宋体"/>
          <w:color w:val="auto"/>
          <w:kern w:val="0"/>
          <w:sz w:val="28"/>
          <w:szCs w:val="28"/>
        </w:rPr>
        <w:t>公务用车运行维护费</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万元，与2020年支出决算数</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万元</w:t>
      </w:r>
      <w:r>
        <w:rPr>
          <w:rFonts w:hint="eastAsia" w:ascii="宋体" w:hAnsi="宋体" w:eastAsia="宋体" w:cs="宋体"/>
          <w:color w:val="auto"/>
          <w:kern w:val="0"/>
          <w:sz w:val="28"/>
          <w:szCs w:val="28"/>
        </w:rPr>
        <w:t>相比持平</w:t>
      </w:r>
      <w:r>
        <w:rPr>
          <w:rFonts w:ascii="宋体" w:hAnsi="宋体" w:eastAsia="宋体" w:cs="宋体"/>
          <w:color w:val="auto"/>
          <w:kern w:val="0"/>
          <w:sz w:val="28"/>
          <w:szCs w:val="28"/>
        </w:rPr>
        <w:t>，</w:t>
      </w:r>
      <w:r>
        <w:rPr>
          <w:rFonts w:hint="eastAsia" w:ascii="宋体" w:hAnsi="宋体" w:eastAsia="宋体" w:cs="宋体"/>
          <w:color w:val="auto"/>
          <w:kern w:val="0"/>
          <w:sz w:val="28"/>
          <w:szCs w:val="28"/>
        </w:rPr>
        <w:t>原因是单位公车改革后无公务用车。与2021年预算数0万元相比持平,原因</w:t>
      </w:r>
      <w:r>
        <w:rPr>
          <w:rFonts w:ascii="宋体" w:hAnsi="宋体" w:eastAsia="宋体" w:cs="宋体"/>
          <w:color w:val="auto"/>
          <w:kern w:val="0"/>
          <w:sz w:val="28"/>
          <w:szCs w:val="28"/>
        </w:rPr>
        <w:t>是</w:t>
      </w:r>
      <w:r>
        <w:rPr>
          <w:rFonts w:hint="eastAsia" w:ascii="宋体" w:hAnsi="宋体" w:eastAsia="宋体" w:cs="宋体"/>
          <w:color w:val="auto"/>
          <w:kern w:val="0"/>
          <w:sz w:val="28"/>
          <w:szCs w:val="28"/>
        </w:rPr>
        <w:t>单位公车改革后无公务用车。</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3、</w:t>
      </w:r>
      <w:r>
        <w:rPr>
          <w:rFonts w:ascii="宋体" w:hAnsi="宋体" w:eastAsia="宋体" w:cs="宋体"/>
          <w:color w:val="auto"/>
          <w:kern w:val="0"/>
          <w:sz w:val="28"/>
          <w:szCs w:val="28"/>
        </w:rPr>
        <w:t>公务接待支出决算数为</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万元</w:t>
      </w:r>
      <w:r>
        <w:rPr>
          <w:rFonts w:hint="eastAsia" w:ascii="宋体" w:hAnsi="宋体" w:eastAsia="宋体" w:cs="宋体"/>
          <w:color w:val="auto"/>
          <w:kern w:val="0"/>
          <w:sz w:val="28"/>
          <w:szCs w:val="28"/>
        </w:rPr>
        <w:t>，</w:t>
      </w:r>
      <w:r>
        <w:rPr>
          <w:rFonts w:ascii="宋体" w:hAnsi="宋体" w:eastAsia="宋体" w:cs="宋体"/>
          <w:color w:val="auto"/>
          <w:kern w:val="0"/>
          <w:sz w:val="28"/>
          <w:szCs w:val="28"/>
        </w:rPr>
        <w:t>共接待</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批次、</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人。</w:t>
      </w:r>
      <w:r>
        <w:rPr>
          <w:rFonts w:hint="eastAsia" w:ascii="宋体" w:hAnsi="宋体" w:eastAsia="宋体" w:cs="宋体"/>
          <w:color w:val="auto"/>
          <w:kern w:val="0"/>
          <w:sz w:val="28"/>
          <w:szCs w:val="28"/>
        </w:rPr>
        <w:t>与2021年预算数0.56万元相比减少0.56万元，原因是单位认真贯彻落实中央八项规定精神和厉行节约要求，从严控制支出，</w:t>
      </w:r>
      <w:r>
        <w:rPr>
          <w:rFonts w:ascii="宋体" w:hAnsi="宋体" w:eastAsia="宋体" w:cs="宋体"/>
          <w:color w:val="auto"/>
          <w:kern w:val="0"/>
          <w:sz w:val="28"/>
          <w:szCs w:val="28"/>
        </w:rPr>
        <w:t>与2020年支出决算数</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万元相比</w:t>
      </w:r>
      <w:r>
        <w:rPr>
          <w:rFonts w:hint="eastAsia" w:ascii="宋体" w:hAnsi="宋体" w:eastAsia="宋体" w:cs="宋体"/>
          <w:color w:val="auto"/>
          <w:kern w:val="0"/>
          <w:sz w:val="28"/>
          <w:szCs w:val="28"/>
        </w:rPr>
        <w:t>基本持平。主要原因：单位从严控制支出。</w:t>
      </w:r>
      <w:r>
        <w:rPr>
          <w:rFonts w:hint="eastAsia" w:ascii="宋体" w:hAnsi="宋体" w:eastAsia="宋体" w:cs="宋体"/>
          <w:color w:val="auto"/>
          <w:kern w:val="0"/>
          <w:sz w:val="28"/>
          <w:szCs w:val="28"/>
        </w:rPr>
        <w:br w:type="textWrapping"/>
      </w:r>
      <w:r>
        <w:rPr>
          <w:rStyle w:val="8"/>
          <w:rFonts w:hint="eastAsia" w:ascii="宋体" w:hAnsi="宋体" w:eastAsia="宋体" w:cs="宋体"/>
          <w:kern w:val="0"/>
          <w:sz w:val="28"/>
          <w:szCs w:val="28"/>
        </w:rPr>
        <w:t>七、机关运行经费执行情况说明</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w:t>
      </w:r>
      <w:r>
        <w:rPr>
          <w:rFonts w:hint="eastAsia" w:ascii="宋体" w:hAnsi="宋体" w:eastAsia="宋体" w:cs="宋体"/>
          <w:color w:val="auto"/>
          <w:kern w:val="0"/>
          <w:sz w:val="28"/>
          <w:szCs w:val="28"/>
        </w:rPr>
        <w:t xml:space="preserve"> 2021年度机关运行经费</w:t>
      </w:r>
      <w:r>
        <w:rPr>
          <w:rFonts w:hint="eastAsia" w:ascii="Arial" w:hAnsi="Arial" w:eastAsia="宋体" w:cs="Arial"/>
          <w:color w:val="auto"/>
          <w:kern w:val="0"/>
          <w:sz w:val="27"/>
          <w:szCs w:val="27"/>
        </w:rPr>
        <w:t>决算</w:t>
      </w:r>
      <w:r>
        <w:rPr>
          <w:rFonts w:hint="eastAsia" w:ascii="Arial" w:hAnsi="Arial" w:eastAsia="宋体" w:cs="Arial"/>
          <w:color w:val="auto"/>
          <w:kern w:val="0"/>
          <w:sz w:val="27"/>
          <w:szCs w:val="27"/>
          <w:lang w:eastAsia="zh-CN"/>
        </w:rPr>
        <w:t>支出</w:t>
      </w:r>
      <w:r>
        <w:rPr>
          <w:rFonts w:hint="eastAsia" w:ascii="宋体" w:hAnsi="宋体" w:eastAsia="宋体" w:cs="宋体"/>
          <w:color w:val="auto"/>
          <w:kern w:val="0"/>
          <w:sz w:val="28"/>
          <w:szCs w:val="28"/>
        </w:rPr>
        <w:t>8.49万元，</w:t>
      </w:r>
      <w:r>
        <w:rPr>
          <w:rFonts w:hint="eastAsia" w:ascii="Arial" w:hAnsi="Arial" w:eastAsia="宋体" w:cs="Arial"/>
          <w:color w:val="auto"/>
          <w:kern w:val="0"/>
          <w:sz w:val="27"/>
          <w:szCs w:val="27"/>
        </w:rPr>
        <w:t>较年初预算数11.56万元减少3.07万元，</w:t>
      </w:r>
      <w:r>
        <w:rPr>
          <w:rFonts w:ascii="Arial" w:hAnsi="Arial" w:eastAsia="宋体" w:cs="Arial"/>
          <w:color w:val="auto"/>
          <w:kern w:val="0"/>
          <w:sz w:val="27"/>
          <w:szCs w:val="27"/>
        </w:rPr>
        <w:t>主要是将公务交通补贴纳入人员经费</w:t>
      </w:r>
      <w:r>
        <w:rPr>
          <w:rFonts w:hint="eastAsia" w:ascii="Arial" w:hAnsi="Arial" w:eastAsia="宋体" w:cs="Arial"/>
          <w:color w:val="auto"/>
          <w:kern w:val="0"/>
          <w:sz w:val="27"/>
          <w:szCs w:val="27"/>
        </w:rPr>
        <w:t>。 较2020年决算数19.54万元减少了11.05万元，减少的原因是2020年购置了防疫物资。2021年度机关运行经费主要用于单位基本支出中</w:t>
      </w:r>
      <w:r>
        <w:rPr>
          <w:rFonts w:ascii="Arial" w:hAnsi="Arial" w:eastAsia="宋体" w:cs="Arial"/>
          <w:color w:val="auto"/>
          <w:kern w:val="0"/>
          <w:sz w:val="27"/>
          <w:szCs w:val="27"/>
        </w:rPr>
        <w:t>办公费</w:t>
      </w:r>
      <w:r>
        <w:rPr>
          <w:rFonts w:hint="eastAsia" w:ascii="宋体" w:hAnsi="宋体" w:eastAsia="宋体" w:cs="宋体"/>
          <w:color w:val="auto"/>
          <w:kern w:val="0"/>
          <w:sz w:val="28"/>
          <w:szCs w:val="28"/>
          <w:shd w:val="clear" w:color="auto" w:fill="FFFFFF"/>
        </w:rPr>
        <w:t>1.75万元，电费</w:t>
      </w:r>
      <w:r>
        <w:rPr>
          <w:rFonts w:hint="eastAsia" w:ascii="宋体" w:hAnsi="宋体" w:eastAsia="宋体" w:cs="宋体"/>
          <w:color w:val="000000"/>
          <w:kern w:val="0"/>
          <w:sz w:val="28"/>
          <w:szCs w:val="28"/>
          <w:shd w:val="clear" w:color="auto" w:fill="FFFFFF"/>
        </w:rPr>
        <w:t>0.48万元，邮电费0.81万元，差旅费0.7万元，维修（护）费0.04万元，委托业务费0.92万元，工会经费1.84万元，福利费1.72万元，其他交通费0.1万元，其他商品和服务支出0.13万元。</w:t>
      </w: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八、政府采购执行情况说明</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2021年度我单位政府采购预算计划金额3万元，其中一般公共预算3万元，其他资金0万元；主要用于购买货物3万元，工程0万元，服务0万元。其中：授予小微企业合同金额3万元，占政府采购支出总额的100%。</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2021年度我单位政府实际采购金额0.36万元，其中一般公共预算0.36万元，其他资金0万元；主要用于购买货物0.36万元，工程0万元，服务0万元。2021年政府采购授予中小企业合同总额0.36万元，占政府采购合同总额的100%；其中：授予小微企业合同金额0.36万元，占政府采购支出总额的100%。</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政府采购支出总额与2020年度2.45万元相比，减少2.09万元。是去年有印刷费1.8万元。</w:t>
      </w: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九、国有资产占用情况说明</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2021年度我单位共占有车辆数0台，其中：一般公务用车0台，一般执法执勤车辆0台；单价50万元以上通用设备0台；单价100万元以上专用设备0台。其他固定资产（不包含房屋）254.41元。</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十、</w:t>
      </w:r>
      <w:r>
        <w:rPr>
          <w:rStyle w:val="8"/>
          <w:rFonts w:hint="eastAsia" w:ascii="宋体" w:hAnsi="宋体" w:eastAsia="宋体" w:cs="宋体"/>
          <w:kern w:val="0"/>
          <w:sz w:val="28"/>
          <w:szCs w:val="28"/>
        </w:rPr>
        <w:t>其他情况</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本单位2021年无举借政府债务、无扶贫专项资金、无财政专项支出、无专项转移支付。</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下陆区文化和旅游局2021年度政府性基金预算财政拨款总收入50万元，年初结余16.22万元，合计66.22万元，为上年度体育事业彩票公益金。2021年度决算总支出合计51.8万元，年末结转和结余资金14.42万元。</w:t>
      </w: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十一、预算绩效工作开展情况</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w:t>
      </w:r>
      <w:r>
        <w:rPr>
          <w:rStyle w:val="8"/>
          <w:rFonts w:hint="eastAsia" w:ascii="宋体" w:hAnsi="宋体" w:eastAsia="宋体" w:cs="宋体"/>
          <w:kern w:val="0"/>
          <w:sz w:val="28"/>
          <w:szCs w:val="28"/>
        </w:rPr>
        <w:t>（一）预算绩效管理工作开展情况</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根据预算绩效管理要求，单位组织对2021年度一般公共预算项目支出全面开展绩效自评，共涉及项目6个，资金19万元（其中：一般公共预算拨款16万元，其他资金0万元，上年结余结转0万元），占一般公共预算项目支出总额的100%。从评价情况来看，2021年各项目绩效目标基本完成，项目立项程序完整、规范，绩效目标明确。预算编制合理，预算执行及时、有效；项目支出绩效自评结果较好，绩效管理水平不断提高，绩效指标体系建设逐渐丰富和完善。</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组织开展了部门整体支出绩效评价工作，从评价情况来看，整体支出资金严格按照相关法律法规、规范性文件的要求进行支出，预算执行总额控制在年初预算批复和预算追加额度内且有结余；产出情况良好，各项工作在预定时间内及时实施完成，绝大部分产出指标的指标值已达到年初设定目标值；项目实施效果比较明显，绝大部分效益指标的指标值已达到年初设定目标值。</w:t>
      </w:r>
    </w:p>
    <w:tbl>
      <w:tblPr>
        <w:tblStyle w:val="6"/>
        <w:tblW w:w="8959" w:type="dxa"/>
        <w:tblInd w:w="91" w:type="dxa"/>
        <w:tblLayout w:type="autofit"/>
        <w:tblCellMar>
          <w:top w:w="0" w:type="dxa"/>
          <w:left w:w="108" w:type="dxa"/>
          <w:bottom w:w="0" w:type="dxa"/>
          <w:right w:w="108" w:type="dxa"/>
        </w:tblCellMar>
      </w:tblPr>
      <w:tblGrid>
        <w:gridCol w:w="528"/>
        <w:gridCol w:w="616"/>
        <w:gridCol w:w="616"/>
        <w:gridCol w:w="456"/>
        <w:gridCol w:w="1516"/>
        <w:gridCol w:w="3020"/>
        <w:gridCol w:w="816"/>
        <w:gridCol w:w="816"/>
        <w:gridCol w:w="616"/>
      </w:tblGrid>
      <w:tr w14:paraId="688F2E20">
        <w:tblPrEx>
          <w:tblCellMar>
            <w:top w:w="0" w:type="dxa"/>
            <w:left w:w="108" w:type="dxa"/>
            <w:bottom w:w="0" w:type="dxa"/>
            <w:right w:w="108" w:type="dxa"/>
          </w:tblCellMar>
        </w:tblPrEx>
        <w:trPr>
          <w:trHeight w:val="559" w:hRule="atLeast"/>
        </w:trPr>
        <w:tc>
          <w:tcPr>
            <w:tcW w:w="10760" w:type="dxa"/>
            <w:gridSpan w:val="9"/>
            <w:tcBorders>
              <w:top w:val="nil"/>
              <w:left w:val="nil"/>
              <w:bottom w:val="nil"/>
              <w:right w:val="nil"/>
            </w:tcBorders>
            <w:shd w:val="clear" w:color="auto" w:fill="auto"/>
            <w:vAlign w:val="center"/>
          </w:tcPr>
          <w:p w14:paraId="0708F68D">
            <w:pPr>
              <w:widowControl/>
              <w:jc w:val="center"/>
              <w:rPr>
                <w:rFonts w:ascii="方正小标宋简体" w:hAnsi="方正小标宋简体" w:eastAsia="宋体" w:cs="宋体"/>
                <w:kern w:val="0"/>
                <w:sz w:val="36"/>
                <w:szCs w:val="36"/>
              </w:rPr>
            </w:pPr>
            <w:r>
              <w:rPr>
                <w:rFonts w:ascii="方正小标宋简体" w:hAnsi="方正小标宋简体" w:eastAsia="宋体" w:cs="宋体"/>
                <w:kern w:val="0"/>
                <w:sz w:val="36"/>
                <w:szCs w:val="36"/>
              </w:rPr>
              <w:t>2021年下陆区部门整体支出绩效自评表</w:t>
            </w:r>
          </w:p>
        </w:tc>
      </w:tr>
      <w:tr w14:paraId="1D4F1AD4">
        <w:tblPrEx>
          <w:tblCellMar>
            <w:top w:w="0" w:type="dxa"/>
            <w:left w:w="108" w:type="dxa"/>
            <w:bottom w:w="0" w:type="dxa"/>
            <w:right w:w="108" w:type="dxa"/>
          </w:tblCellMar>
        </w:tblPrEx>
        <w:trPr>
          <w:trHeight w:val="780" w:hRule="atLeast"/>
        </w:trPr>
        <w:tc>
          <w:tcPr>
            <w:tcW w:w="1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8A006F2">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填报单位（盖章）：</w:t>
            </w:r>
          </w:p>
        </w:tc>
        <w:tc>
          <w:tcPr>
            <w:tcW w:w="3880" w:type="dxa"/>
            <w:gridSpan w:val="3"/>
            <w:tcBorders>
              <w:top w:val="single" w:color="auto" w:sz="4" w:space="0"/>
              <w:left w:val="nil"/>
              <w:bottom w:val="single" w:color="auto" w:sz="4" w:space="0"/>
              <w:right w:val="single" w:color="000000" w:sz="4" w:space="0"/>
            </w:tcBorders>
            <w:shd w:val="clear" w:color="auto" w:fill="auto"/>
            <w:vAlign w:val="center"/>
          </w:tcPr>
          <w:p w14:paraId="0538C575">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黄石市下陆区文化和旅游局</w:t>
            </w:r>
            <w:r>
              <w:rPr>
                <w:rFonts w:hint="eastAsia" w:ascii="仿宋_GB2312" w:hAnsi="宋体" w:eastAsia="仿宋_GB2312" w:cs="宋体"/>
                <w:kern w:val="0"/>
                <w:sz w:val="20"/>
                <w:szCs w:val="20"/>
                <w:lang w:eastAsia="zh-CN"/>
              </w:rPr>
              <w:t>（汇总）</w:t>
            </w:r>
          </w:p>
        </w:tc>
        <w:tc>
          <w:tcPr>
            <w:tcW w:w="3020" w:type="dxa"/>
            <w:tcBorders>
              <w:top w:val="single" w:color="auto" w:sz="4" w:space="0"/>
              <w:left w:val="nil"/>
              <w:bottom w:val="single" w:color="auto" w:sz="4" w:space="0"/>
              <w:right w:val="single" w:color="auto" w:sz="4" w:space="0"/>
            </w:tcBorders>
            <w:shd w:val="clear" w:color="auto" w:fill="auto"/>
            <w:noWrap/>
            <w:vAlign w:val="center"/>
          </w:tcPr>
          <w:p w14:paraId="0D6DE226">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填报日期：</w:t>
            </w:r>
          </w:p>
        </w:tc>
        <w:tc>
          <w:tcPr>
            <w:tcW w:w="2580" w:type="dxa"/>
            <w:gridSpan w:val="3"/>
            <w:tcBorders>
              <w:top w:val="single" w:color="auto" w:sz="4" w:space="0"/>
              <w:left w:val="nil"/>
              <w:bottom w:val="single" w:color="auto" w:sz="4" w:space="0"/>
              <w:right w:val="single" w:color="auto" w:sz="4" w:space="0"/>
            </w:tcBorders>
            <w:shd w:val="clear" w:color="auto" w:fill="auto"/>
            <w:vAlign w:val="center"/>
          </w:tcPr>
          <w:p w14:paraId="06558DA9">
            <w:pPr>
              <w:widowControl/>
              <w:jc w:val="center"/>
              <w:rPr>
                <w:rFonts w:ascii="仿宋_GB2312" w:hAnsi="宋体" w:eastAsia="仿宋_GB2312" w:cs="宋体"/>
                <w:kern w:val="0"/>
                <w:sz w:val="24"/>
              </w:rPr>
            </w:pPr>
          </w:p>
        </w:tc>
      </w:tr>
      <w:tr w14:paraId="1363928B">
        <w:tblPrEx>
          <w:tblCellMar>
            <w:top w:w="0" w:type="dxa"/>
            <w:left w:w="108" w:type="dxa"/>
            <w:bottom w:w="0" w:type="dxa"/>
            <w:right w:w="108" w:type="dxa"/>
          </w:tblCellMar>
        </w:tblPrEx>
        <w:trPr>
          <w:trHeight w:val="600" w:hRule="atLeast"/>
        </w:trPr>
        <w:tc>
          <w:tcPr>
            <w:tcW w:w="1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784DE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单位名称</w:t>
            </w:r>
          </w:p>
        </w:tc>
        <w:tc>
          <w:tcPr>
            <w:tcW w:w="6900" w:type="dxa"/>
            <w:gridSpan w:val="4"/>
            <w:tcBorders>
              <w:top w:val="single" w:color="auto" w:sz="4" w:space="0"/>
              <w:left w:val="nil"/>
              <w:bottom w:val="single" w:color="auto" w:sz="4" w:space="0"/>
              <w:right w:val="single" w:color="000000" w:sz="4" w:space="0"/>
            </w:tcBorders>
            <w:shd w:val="clear" w:color="auto" w:fill="auto"/>
            <w:vAlign w:val="center"/>
          </w:tcPr>
          <w:p w14:paraId="3BB4A80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黄石市下陆区文化和旅游局</w:t>
            </w:r>
          </w:p>
        </w:tc>
        <w:tc>
          <w:tcPr>
            <w:tcW w:w="1640" w:type="dxa"/>
            <w:gridSpan w:val="2"/>
            <w:tcBorders>
              <w:top w:val="single" w:color="auto" w:sz="4" w:space="0"/>
              <w:left w:val="nil"/>
              <w:bottom w:val="single" w:color="auto" w:sz="4" w:space="0"/>
              <w:right w:val="single" w:color="auto" w:sz="4" w:space="0"/>
            </w:tcBorders>
            <w:shd w:val="clear" w:color="auto" w:fill="auto"/>
            <w:vAlign w:val="center"/>
          </w:tcPr>
          <w:p w14:paraId="130DA82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评价年度</w:t>
            </w:r>
          </w:p>
        </w:tc>
        <w:tc>
          <w:tcPr>
            <w:tcW w:w="940" w:type="dxa"/>
            <w:tcBorders>
              <w:top w:val="nil"/>
              <w:left w:val="nil"/>
              <w:bottom w:val="single" w:color="auto" w:sz="4" w:space="0"/>
              <w:right w:val="single" w:color="auto" w:sz="4" w:space="0"/>
            </w:tcBorders>
            <w:shd w:val="clear" w:color="auto" w:fill="auto"/>
            <w:vAlign w:val="center"/>
          </w:tcPr>
          <w:p w14:paraId="636B4875">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2021年</w:t>
            </w:r>
          </w:p>
        </w:tc>
      </w:tr>
      <w:tr w14:paraId="1A7085F0">
        <w:tblPrEx>
          <w:tblCellMar>
            <w:top w:w="0" w:type="dxa"/>
            <w:left w:w="108" w:type="dxa"/>
            <w:bottom w:w="0" w:type="dxa"/>
            <w:right w:w="108" w:type="dxa"/>
          </w:tblCellMar>
        </w:tblPrEx>
        <w:trPr>
          <w:trHeight w:val="435" w:hRule="atLeast"/>
        </w:trPr>
        <w:tc>
          <w:tcPr>
            <w:tcW w:w="23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6A0DD1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基本支出决算数总额</w:t>
            </w:r>
          </w:p>
        </w:tc>
        <w:tc>
          <w:tcPr>
            <w:tcW w:w="2820" w:type="dxa"/>
            <w:tcBorders>
              <w:top w:val="nil"/>
              <w:left w:val="nil"/>
              <w:bottom w:val="single" w:color="auto" w:sz="4" w:space="0"/>
              <w:right w:val="single" w:color="auto" w:sz="4" w:space="0"/>
            </w:tcBorders>
            <w:shd w:val="clear" w:color="auto" w:fill="auto"/>
            <w:vAlign w:val="center"/>
          </w:tcPr>
          <w:p w14:paraId="0F82187C">
            <w:pPr>
              <w:widowControl/>
              <w:jc w:val="right"/>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305.23</w:t>
            </w:r>
          </w:p>
        </w:tc>
        <w:tc>
          <w:tcPr>
            <w:tcW w:w="3020" w:type="dxa"/>
            <w:tcBorders>
              <w:top w:val="nil"/>
              <w:left w:val="nil"/>
              <w:bottom w:val="single" w:color="auto" w:sz="4" w:space="0"/>
              <w:right w:val="single" w:color="auto" w:sz="4" w:space="0"/>
            </w:tcBorders>
            <w:shd w:val="clear" w:color="auto" w:fill="auto"/>
            <w:vAlign w:val="center"/>
          </w:tcPr>
          <w:p w14:paraId="484C29F8">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项目支出决算数总额</w:t>
            </w:r>
          </w:p>
        </w:tc>
        <w:tc>
          <w:tcPr>
            <w:tcW w:w="2580" w:type="dxa"/>
            <w:gridSpan w:val="3"/>
            <w:tcBorders>
              <w:top w:val="single" w:color="auto" w:sz="4" w:space="0"/>
              <w:left w:val="nil"/>
              <w:bottom w:val="single" w:color="auto" w:sz="4" w:space="0"/>
              <w:right w:val="single" w:color="auto" w:sz="4" w:space="0"/>
            </w:tcBorders>
            <w:shd w:val="clear" w:color="auto" w:fill="auto"/>
            <w:vAlign w:val="center"/>
          </w:tcPr>
          <w:p w14:paraId="0C178BBB">
            <w:pPr>
              <w:widowControl/>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126.64</w:t>
            </w:r>
          </w:p>
        </w:tc>
      </w:tr>
      <w:tr w14:paraId="3EBF362D">
        <w:tblPrEx>
          <w:tblCellMar>
            <w:top w:w="0" w:type="dxa"/>
            <w:left w:w="108" w:type="dxa"/>
            <w:bottom w:w="0" w:type="dxa"/>
            <w:right w:w="108" w:type="dxa"/>
          </w:tblCellMar>
        </w:tblPrEx>
        <w:trPr>
          <w:trHeight w:val="495" w:hRule="atLeast"/>
        </w:trPr>
        <w:tc>
          <w:tcPr>
            <w:tcW w:w="2340" w:type="dxa"/>
            <w:gridSpan w:val="4"/>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44A86A1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部门整体支出总额预算执行情况（万元）</w:t>
            </w:r>
          </w:p>
        </w:tc>
        <w:tc>
          <w:tcPr>
            <w:tcW w:w="2820" w:type="dxa"/>
            <w:tcBorders>
              <w:top w:val="nil"/>
              <w:left w:val="nil"/>
              <w:bottom w:val="single" w:color="auto" w:sz="4" w:space="0"/>
              <w:right w:val="single" w:color="auto" w:sz="4" w:space="0"/>
            </w:tcBorders>
            <w:shd w:val="clear" w:color="auto" w:fill="auto"/>
            <w:vAlign w:val="center"/>
          </w:tcPr>
          <w:p w14:paraId="1F8F9B6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执行数（A）</w:t>
            </w:r>
          </w:p>
        </w:tc>
        <w:tc>
          <w:tcPr>
            <w:tcW w:w="3020" w:type="dxa"/>
            <w:tcBorders>
              <w:top w:val="nil"/>
              <w:left w:val="nil"/>
              <w:bottom w:val="single" w:color="auto" w:sz="4" w:space="0"/>
              <w:right w:val="single" w:color="auto" w:sz="4" w:space="0"/>
            </w:tcBorders>
            <w:shd w:val="clear" w:color="auto" w:fill="auto"/>
            <w:vAlign w:val="center"/>
          </w:tcPr>
          <w:p w14:paraId="095B07F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预算数（B）</w:t>
            </w:r>
          </w:p>
        </w:tc>
        <w:tc>
          <w:tcPr>
            <w:tcW w:w="2580" w:type="dxa"/>
            <w:gridSpan w:val="3"/>
            <w:tcBorders>
              <w:top w:val="single" w:color="auto" w:sz="4" w:space="0"/>
              <w:left w:val="nil"/>
              <w:bottom w:val="single" w:color="auto" w:sz="4" w:space="0"/>
              <w:right w:val="single" w:color="auto" w:sz="4" w:space="0"/>
            </w:tcBorders>
            <w:shd w:val="clear" w:color="auto" w:fill="auto"/>
            <w:vAlign w:val="center"/>
          </w:tcPr>
          <w:p w14:paraId="1DC455E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执行率（A/B）</w:t>
            </w:r>
          </w:p>
        </w:tc>
      </w:tr>
      <w:tr w14:paraId="31423A53">
        <w:tblPrEx>
          <w:tblCellMar>
            <w:top w:w="0" w:type="dxa"/>
            <w:left w:w="108" w:type="dxa"/>
            <w:bottom w:w="0" w:type="dxa"/>
            <w:right w:w="108" w:type="dxa"/>
          </w:tblCellMar>
        </w:tblPrEx>
        <w:trPr>
          <w:trHeight w:val="402" w:hRule="atLeast"/>
        </w:trPr>
        <w:tc>
          <w:tcPr>
            <w:tcW w:w="2340" w:type="dxa"/>
            <w:gridSpan w:val="4"/>
            <w:vMerge w:val="continue"/>
            <w:tcBorders>
              <w:top w:val="single" w:color="auto" w:sz="4" w:space="0"/>
              <w:left w:val="single" w:color="auto" w:sz="4" w:space="0"/>
              <w:bottom w:val="single" w:color="000000" w:sz="4" w:space="0"/>
              <w:right w:val="single" w:color="000000" w:sz="4" w:space="0"/>
            </w:tcBorders>
            <w:vAlign w:val="center"/>
          </w:tcPr>
          <w:p w14:paraId="58644653">
            <w:pPr>
              <w:widowControl/>
              <w:jc w:val="left"/>
              <w:rPr>
                <w:rFonts w:ascii="仿宋_GB2312" w:hAnsi="宋体" w:eastAsia="仿宋_GB2312" w:cs="宋体"/>
                <w:kern w:val="0"/>
                <w:sz w:val="20"/>
                <w:szCs w:val="20"/>
              </w:rPr>
            </w:pPr>
          </w:p>
        </w:tc>
        <w:tc>
          <w:tcPr>
            <w:tcW w:w="2820" w:type="dxa"/>
            <w:tcBorders>
              <w:top w:val="nil"/>
              <w:left w:val="nil"/>
              <w:bottom w:val="single" w:color="auto" w:sz="4" w:space="0"/>
              <w:right w:val="single" w:color="auto" w:sz="4" w:space="0"/>
            </w:tcBorders>
            <w:shd w:val="clear" w:color="auto" w:fill="auto"/>
            <w:vAlign w:val="center"/>
          </w:tcPr>
          <w:p w14:paraId="48A1E14B">
            <w:pPr>
              <w:widowControl/>
              <w:jc w:val="right"/>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431.87</w:t>
            </w:r>
          </w:p>
        </w:tc>
        <w:tc>
          <w:tcPr>
            <w:tcW w:w="3020" w:type="dxa"/>
            <w:tcBorders>
              <w:top w:val="nil"/>
              <w:left w:val="nil"/>
              <w:bottom w:val="single" w:color="auto" w:sz="4" w:space="0"/>
              <w:right w:val="single" w:color="auto" w:sz="4" w:space="0"/>
            </w:tcBorders>
            <w:shd w:val="clear" w:color="auto" w:fill="auto"/>
            <w:vAlign w:val="center"/>
          </w:tcPr>
          <w:p w14:paraId="1031D78F">
            <w:pPr>
              <w:widowControl/>
              <w:jc w:val="right"/>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309.43</w:t>
            </w:r>
          </w:p>
        </w:tc>
        <w:tc>
          <w:tcPr>
            <w:tcW w:w="2580" w:type="dxa"/>
            <w:gridSpan w:val="3"/>
            <w:tcBorders>
              <w:top w:val="single" w:color="auto" w:sz="4" w:space="0"/>
              <w:left w:val="nil"/>
              <w:bottom w:val="single" w:color="auto" w:sz="4" w:space="0"/>
              <w:right w:val="single" w:color="auto" w:sz="4" w:space="0"/>
            </w:tcBorders>
            <w:shd w:val="clear" w:color="auto" w:fill="auto"/>
            <w:vAlign w:val="center"/>
          </w:tcPr>
          <w:p w14:paraId="0A8924D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139.57</w:t>
            </w:r>
            <w:r>
              <w:rPr>
                <w:rFonts w:hint="eastAsia" w:ascii="仿宋_GB2312" w:hAnsi="宋体" w:eastAsia="仿宋_GB2312" w:cs="宋体"/>
                <w:kern w:val="0"/>
                <w:sz w:val="20"/>
                <w:szCs w:val="20"/>
              </w:rPr>
              <w:t>%</w:t>
            </w:r>
          </w:p>
        </w:tc>
      </w:tr>
      <w:tr w14:paraId="3F4849F9">
        <w:tblPrEx>
          <w:tblCellMar>
            <w:top w:w="0" w:type="dxa"/>
            <w:left w:w="108" w:type="dxa"/>
            <w:bottom w:w="0" w:type="dxa"/>
            <w:right w:w="108" w:type="dxa"/>
          </w:tblCellMar>
        </w:tblPrEx>
        <w:trPr>
          <w:trHeight w:val="66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7090B8A8">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一级</w:t>
            </w:r>
            <w:r>
              <w:rPr>
                <w:rFonts w:hint="eastAsia" w:ascii="楷体_GB2312" w:hAnsi="宋体" w:eastAsia="楷体_GB2312" w:cs="宋体"/>
                <w:b/>
                <w:bCs/>
                <w:kern w:val="0"/>
                <w:sz w:val="20"/>
                <w:szCs w:val="20"/>
              </w:rPr>
              <w:br w:type="textWrapping"/>
            </w:r>
            <w:r>
              <w:rPr>
                <w:rFonts w:hint="eastAsia" w:ascii="楷体_GB2312" w:hAnsi="宋体" w:eastAsia="楷体_GB2312" w:cs="宋体"/>
                <w:b/>
                <w:bCs/>
                <w:kern w:val="0"/>
                <w:sz w:val="20"/>
                <w:szCs w:val="20"/>
              </w:rPr>
              <w:t>指标</w:t>
            </w:r>
          </w:p>
        </w:tc>
        <w:tc>
          <w:tcPr>
            <w:tcW w:w="640" w:type="dxa"/>
            <w:tcBorders>
              <w:top w:val="nil"/>
              <w:left w:val="nil"/>
              <w:bottom w:val="single" w:color="auto" w:sz="4" w:space="0"/>
              <w:right w:val="single" w:color="auto" w:sz="4" w:space="0"/>
            </w:tcBorders>
            <w:shd w:val="clear" w:color="auto" w:fill="auto"/>
            <w:vAlign w:val="center"/>
          </w:tcPr>
          <w:p w14:paraId="0484F006">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二级</w:t>
            </w:r>
            <w:r>
              <w:rPr>
                <w:rFonts w:hint="eastAsia" w:ascii="楷体_GB2312" w:hAnsi="宋体" w:eastAsia="楷体_GB2312" w:cs="宋体"/>
                <w:b/>
                <w:bCs/>
                <w:kern w:val="0"/>
                <w:sz w:val="20"/>
                <w:szCs w:val="20"/>
              </w:rPr>
              <w:br w:type="textWrapping"/>
            </w:r>
            <w:r>
              <w:rPr>
                <w:rFonts w:hint="eastAsia" w:ascii="楷体_GB2312" w:hAnsi="宋体" w:eastAsia="楷体_GB2312" w:cs="宋体"/>
                <w:b/>
                <w:bCs/>
                <w:kern w:val="0"/>
                <w:sz w:val="20"/>
                <w:szCs w:val="20"/>
              </w:rPr>
              <w:t>指标</w:t>
            </w:r>
          </w:p>
        </w:tc>
        <w:tc>
          <w:tcPr>
            <w:tcW w:w="660" w:type="dxa"/>
            <w:tcBorders>
              <w:top w:val="nil"/>
              <w:left w:val="nil"/>
              <w:bottom w:val="single" w:color="auto" w:sz="4" w:space="0"/>
              <w:right w:val="single" w:color="auto" w:sz="4" w:space="0"/>
            </w:tcBorders>
            <w:shd w:val="clear" w:color="auto" w:fill="auto"/>
            <w:vAlign w:val="center"/>
          </w:tcPr>
          <w:p w14:paraId="3FDD8AAA">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三级指标</w:t>
            </w:r>
          </w:p>
        </w:tc>
        <w:tc>
          <w:tcPr>
            <w:tcW w:w="400" w:type="dxa"/>
            <w:tcBorders>
              <w:top w:val="nil"/>
              <w:left w:val="nil"/>
              <w:bottom w:val="single" w:color="auto" w:sz="4" w:space="0"/>
              <w:right w:val="single" w:color="auto" w:sz="4" w:space="0"/>
            </w:tcBorders>
            <w:shd w:val="clear" w:color="auto" w:fill="auto"/>
            <w:vAlign w:val="center"/>
          </w:tcPr>
          <w:p w14:paraId="19CFB55C">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分值</w:t>
            </w:r>
          </w:p>
        </w:tc>
        <w:tc>
          <w:tcPr>
            <w:tcW w:w="2820" w:type="dxa"/>
            <w:tcBorders>
              <w:top w:val="nil"/>
              <w:left w:val="nil"/>
              <w:bottom w:val="single" w:color="auto" w:sz="4" w:space="0"/>
              <w:right w:val="single" w:color="auto" w:sz="4" w:space="0"/>
            </w:tcBorders>
            <w:shd w:val="clear" w:color="auto" w:fill="auto"/>
            <w:vAlign w:val="center"/>
          </w:tcPr>
          <w:p w14:paraId="509CDABF">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指标说明</w:t>
            </w:r>
          </w:p>
        </w:tc>
        <w:tc>
          <w:tcPr>
            <w:tcW w:w="3020" w:type="dxa"/>
            <w:tcBorders>
              <w:top w:val="nil"/>
              <w:left w:val="nil"/>
              <w:bottom w:val="single" w:color="auto" w:sz="4" w:space="0"/>
              <w:right w:val="single" w:color="auto" w:sz="4" w:space="0"/>
            </w:tcBorders>
            <w:shd w:val="clear" w:color="auto" w:fill="auto"/>
            <w:vAlign w:val="center"/>
          </w:tcPr>
          <w:p w14:paraId="0433DF11">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评分标准</w:t>
            </w:r>
          </w:p>
        </w:tc>
        <w:tc>
          <w:tcPr>
            <w:tcW w:w="820" w:type="dxa"/>
            <w:tcBorders>
              <w:top w:val="nil"/>
              <w:left w:val="nil"/>
              <w:bottom w:val="single" w:color="auto" w:sz="4" w:space="0"/>
              <w:right w:val="single" w:color="auto" w:sz="4" w:space="0"/>
            </w:tcBorders>
            <w:shd w:val="clear" w:color="auto" w:fill="auto"/>
            <w:vAlign w:val="center"/>
          </w:tcPr>
          <w:p w14:paraId="6EEFA6B6">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年初目标值</w:t>
            </w:r>
          </w:p>
        </w:tc>
        <w:tc>
          <w:tcPr>
            <w:tcW w:w="820" w:type="dxa"/>
            <w:tcBorders>
              <w:top w:val="single" w:color="auto" w:sz="4" w:space="0"/>
              <w:left w:val="nil"/>
              <w:bottom w:val="single" w:color="auto" w:sz="4" w:space="0"/>
              <w:right w:val="single" w:color="auto" w:sz="4" w:space="0"/>
            </w:tcBorders>
            <w:shd w:val="clear" w:color="auto" w:fill="auto"/>
            <w:vAlign w:val="center"/>
          </w:tcPr>
          <w:p w14:paraId="628A354A">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实际完成值</w:t>
            </w:r>
          </w:p>
        </w:tc>
        <w:tc>
          <w:tcPr>
            <w:tcW w:w="940" w:type="dxa"/>
            <w:tcBorders>
              <w:top w:val="nil"/>
              <w:left w:val="nil"/>
              <w:bottom w:val="single" w:color="auto" w:sz="4" w:space="0"/>
              <w:right w:val="single" w:color="auto" w:sz="4" w:space="0"/>
            </w:tcBorders>
            <w:shd w:val="clear" w:color="000000" w:fill="FFFFFF"/>
            <w:vAlign w:val="center"/>
          </w:tcPr>
          <w:p w14:paraId="0EFB6A64">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得分</w:t>
            </w:r>
          </w:p>
        </w:tc>
      </w:tr>
      <w:tr w14:paraId="2FF50972">
        <w:tblPrEx>
          <w:tblCellMar>
            <w:top w:w="0" w:type="dxa"/>
            <w:left w:w="108" w:type="dxa"/>
            <w:bottom w:w="0" w:type="dxa"/>
            <w:right w:w="108" w:type="dxa"/>
          </w:tblCellMar>
        </w:tblPrEx>
        <w:trPr>
          <w:trHeight w:val="3019" w:hRule="atLeast"/>
        </w:trPr>
        <w:tc>
          <w:tcPr>
            <w:tcW w:w="640"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14:paraId="4EB6DD7F">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投入</w:t>
            </w:r>
          </w:p>
        </w:tc>
        <w:tc>
          <w:tcPr>
            <w:tcW w:w="640" w:type="dxa"/>
            <w:vMerge w:val="restart"/>
            <w:tcBorders>
              <w:top w:val="nil"/>
              <w:left w:val="single" w:color="auto" w:sz="4" w:space="0"/>
              <w:bottom w:val="single" w:color="000000" w:sz="4" w:space="0"/>
              <w:right w:val="single" w:color="auto" w:sz="4" w:space="0"/>
            </w:tcBorders>
            <w:shd w:val="clear" w:color="auto" w:fill="auto"/>
            <w:vAlign w:val="center"/>
          </w:tcPr>
          <w:p w14:paraId="39009087">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预算执行（35分）</w:t>
            </w:r>
          </w:p>
        </w:tc>
        <w:tc>
          <w:tcPr>
            <w:tcW w:w="660" w:type="dxa"/>
            <w:tcBorders>
              <w:top w:val="nil"/>
              <w:left w:val="nil"/>
              <w:bottom w:val="single" w:color="auto" w:sz="4" w:space="0"/>
              <w:right w:val="single" w:color="auto" w:sz="4" w:space="0"/>
            </w:tcBorders>
            <w:shd w:val="clear" w:color="auto" w:fill="auto"/>
            <w:vAlign w:val="center"/>
          </w:tcPr>
          <w:p w14:paraId="0D2E59DC">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预算</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完成率</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（10分）</w:t>
            </w:r>
          </w:p>
        </w:tc>
        <w:tc>
          <w:tcPr>
            <w:tcW w:w="400" w:type="dxa"/>
            <w:tcBorders>
              <w:top w:val="nil"/>
              <w:left w:val="nil"/>
              <w:bottom w:val="single" w:color="auto" w:sz="4" w:space="0"/>
              <w:right w:val="single" w:color="auto" w:sz="4" w:space="0"/>
            </w:tcBorders>
            <w:shd w:val="clear" w:color="auto" w:fill="auto"/>
            <w:vAlign w:val="center"/>
          </w:tcPr>
          <w:p w14:paraId="4E360D11">
            <w:pPr>
              <w:widowControl/>
              <w:jc w:val="center"/>
              <w:rPr>
                <w:rFonts w:ascii="楷体_GB2312" w:hAnsi="宋体" w:eastAsia="楷体_GB2312" w:cs="宋体"/>
                <w:kern w:val="0"/>
                <w:sz w:val="24"/>
              </w:rPr>
            </w:pPr>
            <w:r>
              <w:rPr>
                <w:rFonts w:hint="eastAsia" w:ascii="楷体_GB2312" w:hAnsi="宋体" w:eastAsia="楷体_GB2312" w:cs="宋体"/>
                <w:kern w:val="0"/>
                <w:sz w:val="24"/>
              </w:rPr>
              <w:t>10</w:t>
            </w:r>
          </w:p>
        </w:tc>
        <w:tc>
          <w:tcPr>
            <w:tcW w:w="2820" w:type="dxa"/>
            <w:tcBorders>
              <w:top w:val="nil"/>
              <w:left w:val="nil"/>
              <w:bottom w:val="single" w:color="auto" w:sz="4" w:space="0"/>
              <w:right w:val="single" w:color="auto" w:sz="4" w:space="0"/>
            </w:tcBorders>
            <w:shd w:val="clear" w:color="auto" w:fill="auto"/>
            <w:vAlign w:val="center"/>
          </w:tcPr>
          <w:p w14:paraId="4EC1841F">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预算完成率=（预算完成数/预算数）×100%，用以反映和考核部门（单位）预算完成程度。</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预算完成数：部门（单位）本年度实际完成的预算数。</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预算数：财政部门批复的本年度部门（单位）预算数。</w:t>
            </w:r>
          </w:p>
        </w:tc>
        <w:tc>
          <w:tcPr>
            <w:tcW w:w="3020" w:type="dxa"/>
            <w:tcBorders>
              <w:top w:val="nil"/>
              <w:left w:val="nil"/>
              <w:bottom w:val="single" w:color="auto" w:sz="4" w:space="0"/>
              <w:right w:val="single" w:color="auto" w:sz="4" w:space="0"/>
            </w:tcBorders>
            <w:shd w:val="clear" w:color="auto" w:fill="auto"/>
            <w:vAlign w:val="center"/>
          </w:tcPr>
          <w:p w14:paraId="2A77F4B6">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预算完成率＝100%的，得10分。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预算完成率≥95%的，得9分。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预算完成率在90%（含）和95%之间，得8分。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预算完成率在85%（含）和90%之间，得7分。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预算完成率在80%（含）和85%之间，得6分。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预算完成率在70%（含）和80%之间，得4分。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预算完成率＜70%的，得0分。</w:t>
            </w:r>
          </w:p>
        </w:tc>
        <w:tc>
          <w:tcPr>
            <w:tcW w:w="820" w:type="dxa"/>
            <w:tcBorders>
              <w:top w:val="nil"/>
              <w:left w:val="nil"/>
              <w:bottom w:val="single" w:color="auto" w:sz="4" w:space="0"/>
              <w:right w:val="single" w:color="auto" w:sz="4" w:space="0"/>
            </w:tcBorders>
            <w:shd w:val="clear" w:color="000000" w:fill="FFFFFF"/>
            <w:vAlign w:val="center"/>
          </w:tcPr>
          <w:p w14:paraId="355BD477">
            <w:pPr>
              <w:widowControl/>
              <w:jc w:val="right"/>
              <w:rPr>
                <w:rFonts w:hint="default" w:ascii="楷体_GB2312" w:hAnsi="宋体" w:eastAsia="楷体_GB2312" w:cs="宋体"/>
                <w:kern w:val="0"/>
                <w:sz w:val="20"/>
                <w:szCs w:val="20"/>
                <w:lang w:val="en-US" w:eastAsia="zh-CN"/>
              </w:rPr>
            </w:pPr>
            <w:r>
              <w:rPr>
                <w:rFonts w:hint="eastAsia" w:ascii="楷体_GB2312" w:hAnsi="宋体" w:eastAsia="楷体_GB2312" w:cs="宋体"/>
                <w:kern w:val="0"/>
                <w:sz w:val="20"/>
                <w:szCs w:val="20"/>
                <w:lang w:val="en-US" w:eastAsia="zh-CN"/>
              </w:rPr>
              <w:t>309.43</w:t>
            </w:r>
          </w:p>
        </w:tc>
        <w:tc>
          <w:tcPr>
            <w:tcW w:w="820" w:type="dxa"/>
            <w:tcBorders>
              <w:top w:val="single" w:color="auto" w:sz="4" w:space="0"/>
              <w:left w:val="nil"/>
              <w:bottom w:val="single" w:color="auto" w:sz="4" w:space="0"/>
              <w:right w:val="single" w:color="auto" w:sz="4" w:space="0"/>
            </w:tcBorders>
            <w:shd w:val="clear" w:color="000000" w:fill="FFFFFF"/>
            <w:vAlign w:val="center"/>
          </w:tcPr>
          <w:p w14:paraId="24796F51">
            <w:pPr>
              <w:widowControl/>
              <w:jc w:val="center"/>
              <w:rPr>
                <w:rFonts w:hint="default" w:ascii="楷体_GB2312" w:hAnsi="宋体" w:eastAsia="楷体_GB2312" w:cs="宋体"/>
                <w:kern w:val="0"/>
                <w:sz w:val="20"/>
                <w:szCs w:val="20"/>
                <w:lang w:val="en-US" w:eastAsia="zh-CN"/>
              </w:rPr>
            </w:pPr>
            <w:r>
              <w:rPr>
                <w:rFonts w:hint="eastAsia" w:ascii="楷体_GB2312" w:hAnsi="宋体" w:eastAsia="楷体_GB2312" w:cs="宋体"/>
                <w:kern w:val="0"/>
                <w:sz w:val="20"/>
                <w:szCs w:val="20"/>
                <w:lang w:val="en-US" w:eastAsia="zh-CN"/>
              </w:rPr>
              <w:t>431.87</w:t>
            </w:r>
          </w:p>
        </w:tc>
        <w:tc>
          <w:tcPr>
            <w:tcW w:w="940" w:type="dxa"/>
            <w:tcBorders>
              <w:top w:val="nil"/>
              <w:left w:val="nil"/>
              <w:bottom w:val="single" w:color="auto" w:sz="4" w:space="0"/>
              <w:right w:val="single" w:color="auto" w:sz="4" w:space="0"/>
            </w:tcBorders>
            <w:shd w:val="clear" w:color="000000" w:fill="FFFFFF"/>
            <w:vAlign w:val="center"/>
          </w:tcPr>
          <w:p w14:paraId="239311AE">
            <w:pPr>
              <w:widowControl/>
              <w:jc w:val="right"/>
              <w:rPr>
                <w:rFonts w:hint="eastAsia" w:ascii="楷体_GB2312" w:hAnsi="宋体" w:eastAsia="楷体_GB2312" w:cs="宋体"/>
                <w:kern w:val="0"/>
                <w:sz w:val="20"/>
                <w:szCs w:val="20"/>
                <w:lang w:eastAsia="zh-CN"/>
              </w:rPr>
            </w:pPr>
            <w:r>
              <w:rPr>
                <w:rFonts w:hint="eastAsia" w:ascii="楷体_GB2312" w:hAnsi="宋体" w:eastAsia="楷体_GB2312" w:cs="宋体"/>
                <w:kern w:val="0"/>
                <w:sz w:val="20"/>
                <w:szCs w:val="20"/>
                <w:lang w:val="en-US" w:eastAsia="zh-CN"/>
              </w:rPr>
              <w:t>9</w:t>
            </w:r>
          </w:p>
        </w:tc>
      </w:tr>
      <w:tr w14:paraId="7B152A9B">
        <w:tblPrEx>
          <w:tblCellMar>
            <w:top w:w="0" w:type="dxa"/>
            <w:left w:w="108" w:type="dxa"/>
            <w:bottom w:w="0" w:type="dxa"/>
            <w:right w:w="108" w:type="dxa"/>
          </w:tblCellMar>
        </w:tblPrEx>
        <w:trPr>
          <w:trHeight w:val="994" w:hRule="atLeast"/>
        </w:trPr>
        <w:tc>
          <w:tcPr>
            <w:tcW w:w="640" w:type="dxa"/>
            <w:vMerge w:val="continue"/>
            <w:tcBorders>
              <w:top w:val="nil"/>
              <w:left w:val="single" w:color="auto" w:sz="4" w:space="0"/>
              <w:bottom w:val="single" w:color="000000" w:sz="4" w:space="0"/>
              <w:right w:val="single" w:color="auto" w:sz="4" w:space="0"/>
            </w:tcBorders>
            <w:vAlign w:val="center"/>
          </w:tcPr>
          <w:p w14:paraId="207385BC">
            <w:pPr>
              <w:widowControl/>
              <w:jc w:val="left"/>
              <w:rPr>
                <w:rFonts w:ascii="楷体_GB2312" w:hAnsi="宋体" w:eastAsia="楷体_GB2312" w:cs="宋体"/>
                <w:kern w:val="0"/>
                <w:sz w:val="20"/>
                <w:szCs w:val="20"/>
              </w:rPr>
            </w:pPr>
          </w:p>
        </w:tc>
        <w:tc>
          <w:tcPr>
            <w:tcW w:w="640" w:type="dxa"/>
            <w:vMerge w:val="continue"/>
            <w:tcBorders>
              <w:top w:val="nil"/>
              <w:left w:val="single" w:color="auto" w:sz="4" w:space="0"/>
              <w:bottom w:val="single" w:color="000000" w:sz="4" w:space="0"/>
              <w:right w:val="single" w:color="auto" w:sz="4" w:space="0"/>
            </w:tcBorders>
            <w:vAlign w:val="center"/>
          </w:tcPr>
          <w:p w14:paraId="2CA21DB0">
            <w:pPr>
              <w:widowControl/>
              <w:jc w:val="left"/>
              <w:rPr>
                <w:rFonts w:ascii="楷体_GB2312" w:hAnsi="宋体" w:eastAsia="楷体_GB2312" w:cs="宋体"/>
                <w:kern w:val="0"/>
                <w:sz w:val="20"/>
                <w:szCs w:val="20"/>
              </w:rPr>
            </w:pPr>
          </w:p>
        </w:tc>
        <w:tc>
          <w:tcPr>
            <w:tcW w:w="660" w:type="dxa"/>
            <w:tcBorders>
              <w:top w:val="nil"/>
              <w:left w:val="nil"/>
              <w:bottom w:val="single" w:color="auto" w:sz="4" w:space="0"/>
              <w:right w:val="single" w:color="auto" w:sz="4" w:space="0"/>
            </w:tcBorders>
            <w:shd w:val="clear" w:color="auto" w:fill="auto"/>
            <w:vAlign w:val="center"/>
          </w:tcPr>
          <w:p w14:paraId="54C0E0D3">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预算调整率</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（10分）</w:t>
            </w:r>
          </w:p>
        </w:tc>
        <w:tc>
          <w:tcPr>
            <w:tcW w:w="400" w:type="dxa"/>
            <w:tcBorders>
              <w:top w:val="nil"/>
              <w:left w:val="nil"/>
              <w:bottom w:val="single" w:color="auto" w:sz="4" w:space="0"/>
              <w:right w:val="single" w:color="auto" w:sz="4" w:space="0"/>
            </w:tcBorders>
            <w:shd w:val="clear" w:color="auto" w:fill="auto"/>
            <w:vAlign w:val="center"/>
          </w:tcPr>
          <w:p w14:paraId="4E1BF57D">
            <w:pPr>
              <w:widowControl/>
              <w:jc w:val="center"/>
              <w:rPr>
                <w:rFonts w:ascii="楷体_GB2312" w:hAnsi="宋体" w:eastAsia="楷体_GB2312" w:cs="宋体"/>
                <w:kern w:val="0"/>
                <w:sz w:val="24"/>
              </w:rPr>
            </w:pPr>
            <w:r>
              <w:rPr>
                <w:rFonts w:hint="eastAsia" w:ascii="楷体_GB2312" w:hAnsi="宋体" w:eastAsia="楷体_GB2312" w:cs="宋体"/>
                <w:kern w:val="0"/>
                <w:sz w:val="24"/>
              </w:rPr>
              <w:t>10</w:t>
            </w:r>
          </w:p>
        </w:tc>
        <w:tc>
          <w:tcPr>
            <w:tcW w:w="2820" w:type="dxa"/>
            <w:tcBorders>
              <w:top w:val="nil"/>
              <w:left w:val="nil"/>
              <w:bottom w:val="single" w:color="auto" w:sz="4" w:space="0"/>
              <w:right w:val="single" w:color="auto" w:sz="4" w:space="0"/>
            </w:tcBorders>
            <w:shd w:val="clear" w:color="auto" w:fill="auto"/>
            <w:vAlign w:val="center"/>
          </w:tcPr>
          <w:p w14:paraId="39F632C8">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预算调整率=（预算调整数/预算数）×100%，用以反映和考核部门（单位）预算的调整程度。</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预算调整数：部门（单位）在本年度内涉及预算的追加、追减或结构调整的资金总和（因落实国家政策、发生不可抗力、上级部门或本级党委政府临时交办而产生的调整除外）。</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预算包括一般公共预算与政府性基金预算。</w:t>
            </w:r>
          </w:p>
        </w:tc>
        <w:tc>
          <w:tcPr>
            <w:tcW w:w="3020" w:type="dxa"/>
            <w:tcBorders>
              <w:top w:val="nil"/>
              <w:left w:val="nil"/>
              <w:bottom w:val="single" w:color="auto" w:sz="4" w:space="0"/>
              <w:right w:val="single" w:color="auto" w:sz="4" w:space="0"/>
            </w:tcBorders>
            <w:shd w:val="clear" w:color="auto" w:fill="auto"/>
            <w:vAlign w:val="center"/>
          </w:tcPr>
          <w:p w14:paraId="0CC0A84A">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预算调整率绝对值≤5%，得10分。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预算调整率绝对值＞5%的，每增加0.1个百分点扣0.1分，扣完为止。</w:t>
            </w:r>
          </w:p>
        </w:tc>
        <w:tc>
          <w:tcPr>
            <w:tcW w:w="820" w:type="dxa"/>
            <w:tcBorders>
              <w:top w:val="nil"/>
              <w:left w:val="nil"/>
              <w:bottom w:val="single" w:color="auto" w:sz="4" w:space="0"/>
              <w:right w:val="single" w:color="auto" w:sz="4" w:space="0"/>
            </w:tcBorders>
            <w:shd w:val="clear" w:color="000000" w:fill="FFFFFF"/>
            <w:vAlign w:val="center"/>
          </w:tcPr>
          <w:p w14:paraId="43E050A4">
            <w:pPr>
              <w:widowControl/>
              <w:jc w:val="right"/>
              <w:rPr>
                <w:rFonts w:ascii="楷体_GB2312" w:hAnsi="宋体" w:eastAsia="楷体_GB2312" w:cs="宋体"/>
                <w:kern w:val="0"/>
                <w:sz w:val="20"/>
                <w:szCs w:val="20"/>
              </w:rPr>
            </w:pPr>
            <w:r>
              <w:rPr>
                <w:rFonts w:hint="eastAsia" w:ascii="楷体_GB2312" w:hAnsi="宋体" w:eastAsia="楷体_GB2312" w:cs="宋体"/>
                <w:kern w:val="0"/>
                <w:sz w:val="20"/>
                <w:szCs w:val="20"/>
                <w:lang w:val="en-US" w:eastAsia="zh-CN"/>
              </w:rPr>
              <w:t>309.43</w:t>
            </w:r>
          </w:p>
        </w:tc>
        <w:tc>
          <w:tcPr>
            <w:tcW w:w="820" w:type="dxa"/>
            <w:tcBorders>
              <w:top w:val="single" w:color="auto" w:sz="4" w:space="0"/>
              <w:left w:val="nil"/>
              <w:bottom w:val="single" w:color="auto" w:sz="4" w:space="0"/>
              <w:right w:val="single" w:color="auto" w:sz="4" w:space="0"/>
            </w:tcBorders>
            <w:shd w:val="clear" w:color="000000" w:fill="FFFFFF"/>
            <w:vAlign w:val="center"/>
          </w:tcPr>
          <w:p w14:paraId="3819B5CB">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lang w:val="en-US" w:eastAsia="zh-CN"/>
              </w:rPr>
              <w:t>431.87</w:t>
            </w:r>
          </w:p>
        </w:tc>
        <w:tc>
          <w:tcPr>
            <w:tcW w:w="940" w:type="dxa"/>
            <w:tcBorders>
              <w:top w:val="nil"/>
              <w:left w:val="nil"/>
              <w:bottom w:val="single" w:color="auto" w:sz="4" w:space="0"/>
              <w:right w:val="single" w:color="auto" w:sz="4" w:space="0"/>
            </w:tcBorders>
            <w:shd w:val="clear" w:color="000000" w:fill="FFFFFF"/>
            <w:vAlign w:val="center"/>
          </w:tcPr>
          <w:p w14:paraId="02105118">
            <w:pPr>
              <w:widowControl/>
              <w:jc w:val="right"/>
              <w:rPr>
                <w:rFonts w:hint="eastAsia" w:ascii="楷体_GB2312" w:hAnsi="宋体" w:eastAsia="楷体_GB2312" w:cs="宋体"/>
                <w:kern w:val="0"/>
                <w:sz w:val="20"/>
                <w:szCs w:val="20"/>
                <w:lang w:eastAsia="zh-CN"/>
              </w:rPr>
            </w:pPr>
            <w:r>
              <w:rPr>
                <w:rFonts w:hint="eastAsia" w:ascii="楷体_GB2312" w:hAnsi="宋体" w:eastAsia="楷体_GB2312" w:cs="宋体"/>
                <w:kern w:val="0"/>
                <w:sz w:val="20"/>
                <w:szCs w:val="20"/>
                <w:lang w:val="en-US" w:eastAsia="zh-CN"/>
              </w:rPr>
              <w:t>8</w:t>
            </w:r>
          </w:p>
        </w:tc>
      </w:tr>
      <w:tr w14:paraId="4682BEEF">
        <w:tblPrEx>
          <w:tblCellMar>
            <w:top w:w="0" w:type="dxa"/>
            <w:left w:w="108" w:type="dxa"/>
            <w:bottom w:w="0" w:type="dxa"/>
            <w:right w:w="108" w:type="dxa"/>
          </w:tblCellMar>
        </w:tblPrEx>
        <w:trPr>
          <w:trHeight w:val="3379" w:hRule="atLeast"/>
        </w:trPr>
        <w:tc>
          <w:tcPr>
            <w:tcW w:w="640" w:type="dxa"/>
            <w:vMerge w:val="continue"/>
            <w:tcBorders>
              <w:top w:val="nil"/>
              <w:left w:val="single" w:color="auto" w:sz="4" w:space="0"/>
              <w:bottom w:val="single" w:color="000000" w:sz="4" w:space="0"/>
              <w:right w:val="single" w:color="auto" w:sz="4" w:space="0"/>
            </w:tcBorders>
            <w:vAlign w:val="center"/>
          </w:tcPr>
          <w:p w14:paraId="0148C915">
            <w:pPr>
              <w:widowControl/>
              <w:jc w:val="left"/>
              <w:rPr>
                <w:rFonts w:ascii="楷体_GB2312" w:hAnsi="宋体" w:eastAsia="楷体_GB2312" w:cs="宋体"/>
                <w:kern w:val="0"/>
                <w:sz w:val="20"/>
                <w:szCs w:val="20"/>
              </w:rPr>
            </w:pPr>
          </w:p>
        </w:tc>
        <w:tc>
          <w:tcPr>
            <w:tcW w:w="640" w:type="dxa"/>
            <w:vMerge w:val="continue"/>
            <w:tcBorders>
              <w:top w:val="nil"/>
              <w:left w:val="single" w:color="auto" w:sz="4" w:space="0"/>
              <w:bottom w:val="single" w:color="000000" w:sz="4" w:space="0"/>
              <w:right w:val="single" w:color="auto" w:sz="4" w:space="0"/>
            </w:tcBorders>
            <w:vAlign w:val="center"/>
          </w:tcPr>
          <w:p w14:paraId="3058E4B7">
            <w:pPr>
              <w:widowControl/>
              <w:jc w:val="left"/>
              <w:rPr>
                <w:rFonts w:ascii="楷体_GB2312" w:hAnsi="宋体" w:eastAsia="楷体_GB2312" w:cs="宋体"/>
                <w:kern w:val="0"/>
                <w:sz w:val="20"/>
                <w:szCs w:val="20"/>
              </w:rPr>
            </w:pPr>
          </w:p>
        </w:tc>
        <w:tc>
          <w:tcPr>
            <w:tcW w:w="660" w:type="dxa"/>
            <w:tcBorders>
              <w:top w:val="nil"/>
              <w:left w:val="nil"/>
              <w:bottom w:val="single" w:color="auto" w:sz="4" w:space="0"/>
              <w:right w:val="single" w:color="auto" w:sz="4" w:space="0"/>
            </w:tcBorders>
            <w:shd w:val="clear" w:color="auto" w:fill="auto"/>
            <w:vAlign w:val="center"/>
          </w:tcPr>
          <w:p w14:paraId="7F8E669C">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支出进度率</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（10分）</w:t>
            </w:r>
          </w:p>
        </w:tc>
        <w:tc>
          <w:tcPr>
            <w:tcW w:w="400" w:type="dxa"/>
            <w:tcBorders>
              <w:top w:val="nil"/>
              <w:left w:val="nil"/>
              <w:bottom w:val="single" w:color="auto" w:sz="4" w:space="0"/>
              <w:right w:val="single" w:color="auto" w:sz="4" w:space="0"/>
            </w:tcBorders>
            <w:shd w:val="clear" w:color="auto" w:fill="auto"/>
            <w:vAlign w:val="center"/>
          </w:tcPr>
          <w:p w14:paraId="2D25F775">
            <w:pPr>
              <w:widowControl/>
              <w:jc w:val="center"/>
              <w:rPr>
                <w:rFonts w:ascii="楷体_GB2312" w:hAnsi="宋体" w:eastAsia="楷体_GB2312" w:cs="宋体"/>
                <w:kern w:val="0"/>
                <w:sz w:val="24"/>
              </w:rPr>
            </w:pPr>
            <w:r>
              <w:rPr>
                <w:rFonts w:hint="eastAsia" w:ascii="楷体_GB2312" w:hAnsi="宋体" w:eastAsia="楷体_GB2312" w:cs="宋体"/>
                <w:kern w:val="0"/>
                <w:sz w:val="24"/>
              </w:rPr>
              <w:t>10</w:t>
            </w:r>
          </w:p>
        </w:tc>
        <w:tc>
          <w:tcPr>
            <w:tcW w:w="2820" w:type="dxa"/>
            <w:tcBorders>
              <w:top w:val="nil"/>
              <w:left w:val="nil"/>
              <w:bottom w:val="single" w:color="auto" w:sz="4" w:space="0"/>
              <w:right w:val="single" w:color="auto" w:sz="4" w:space="0"/>
            </w:tcBorders>
            <w:shd w:val="clear" w:color="auto" w:fill="auto"/>
            <w:vAlign w:val="center"/>
          </w:tcPr>
          <w:p w14:paraId="1A15A67D">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支出进度率=（实际支出/支出预算）×100%，用以反映和考核部门（单位）预算执行的及时性和均衡性程度。</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半年支出进度＝部门上半年实际支出/（上年结余结转+本年部门预算安排+上半年执行中追加追减）*100%。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前三季度支出进度＝部门前三季度实际支出/（上年结余结转+本年部门预算安排+前三季度执行中追加追减）*100%。</w:t>
            </w:r>
          </w:p>
        </w:tc>
        <w:tc>
          <w:tcPr>
            <w:tcW w:w="3020" w:type="dxa"/>
            <w:tcBorders>
              <w:top w:val="nil"/>
              <w:left w:val="nil"/>
              <w:bottom w:val="single" w:color="auto" w:sz="4" w:space="0"/>
              <w:right w:val="single" w:color="auto" w:sz="4" w:space="0"/>
            </w:tcBorders>
            <w:shd w:val="clear" w:color="auto" w:fill="auto"/>
            <w:vAlign w:val="center"/>
          </w:tcPr>
          <w:p w14:paraId="5648B1A7">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半年进度：进度率≥45%，得4分；进度率在40%（含）和45%之间，得2分；进度率＜40%，得0分。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前三季度进度：进度率≥75%，得6分；进度率在60%（含）和75%之间，得4分；进度率＜60%，得0分。</w:t>
            </w:r>
          </w:p>
        </w:tc>
        <w:tc>
          <w:tcPr>
            <w:tcW w:w="820" w:type="dxa"/>
            <w:tcBorders>
              <w:top w:val="nil"/>
              <w:left w:val="nil"/>
              <w:bottom w:val="single" w:color="auto" w:sz="4" w:space="0"/>
              <w:right w:val="single" w:color="auto" w:sz="4" w:space="0"/>
            </w:tcBorders>
            <w:shd w:val="clear" w:color="000000" w:fill="FFFFFF"/>
            <w:vAlign w:val="center"/>
          </w:tcPr>
          <w:p w14:paraId="6797F160">
            <w:pPr>
              <w:widowControl/>
              <w:jc w:val="right"/>
              <w:rPr>
                <w:rFonts w:ascii="楷体_GB2312" w:hAnsi="宋体" w:eastAsia="楷体_GB2312" w:cs="宋体"/>
                <w:kern w:val="0"/>
                <w:sz w:val="20"/>
                <w:szCs w:val="20"/>
              </w:rPr>
            </w:pPr>
            <w:r>
              <w:rPr>
                <w:rFonts w:hint="eastAsia" w:ascii="楷体_GB2312" w:hAnsi="宋体" w:eastAsia="楷体_GB2312" w:cs="宋体"/>
                <w:kern w:val="0"/>
                <w:sz w:val="20"/>
                <w:szCs w:val="20"/>
                <w:lang w:val="en-US" w:eastAsia="zh-CN"/>
              </w:rPr>
              <w:t>309.43</w:t>
            </w:r>
          </w:p>
        </w:tc>
        <w:tc>
          <w:tcPr>
            <w:tcW w:w="820" w:type="dxa"/>
            <w:tcBorders>
              <w:top w:val="single" w:color="auto" w:sz="4" w:space="0"/>
              <w:left w:val="nil"/>
              <w:bottom w:val="single" w:color="auto" w:sz="4" w:space="0"/>
              <w:right w:val="single" w:color="auto" w:sz="4" w:space="0"/>
            </w:tcBorders>
            <w:shd w:val="clear" w:color="000000" w:fill="FFFFFF"/>
            <w:vAlign w:val="center"/>
          </w:tcPr>
          <w:p w14:paraId="0296E35A">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lang w:val="en-US" w:eastAsia="zh-CN"/>
              </w:rPr>
              <w:t>431.87</w:t>
            </w:r>
          </w:p>
        </w:tc>
        <w:tc>
          <w:tcPr>
            <w:tcW w:w="940" w:type="dxa"/>
            <w:tcBorders>
              <w:top w:val="nil"/>
              <w:left w:val="nil"/>
              <w:bottom w:val="single" w:color="auto" w:sz="4" w:space="0"/>
              <w:right w:val="single" w:color="auto" w:sz="4" w:space="0"/>
            </w:tcBorders>
            <w:shd w:val="clear" w:color="000000" w:fill="FFFFFF"/>
            <w:vAlign w:val="center"/>
          </w:tcPr>
          <w:p w14:paraId="1E86B28A">
            <w:pPr>
              <w:widowControl/>
              <w:jc w:val="right"/>
              <w:rPr>
                <w:rFonts w:hint="eastAsia" w:ascii="楷体_GB2312" w:hAnsi="宋体" w:eastAsia="楷体_GB2312" w:cs="宋体"/>
                <w:kern w:val="0"/>
                <w:sz w:val="20"/>
                <w:szCs w:val="20"/>
                <w:lang w:eastAsia="zh-CN"/>
              </w:rPr>
            </w:pPr>
            <w:r>
              <w:rPr>
                <w:rFonts w:hint="eastAsia" w:ascii="楷体_GB2312" w:hAnsi="宋体" w:eastAsia="楷体_GB2312" w:cs="宋体"/>
                <w:kern w:val="0"/>
                <w:sz w:val="20"/>
                <w:szCs w:val="20"/>
                <w:lang w:val="en-US" w:eastAsia="zh-CN"/>
              </w:rPr>
              <w:t>8</w:t>
            </w:r>
          </w:p>
        </w:tc>
      </w:tr>
      <w:tr w14:paraId="19F5B0BB">
        <w:tblPrEx>
          <w:tblCellMar>
            <w:top w:w="0" w:type="dxa"/>
            <w:left w:w="108" w:type="dxa"/>
            <w:bottom w:w="0" w:type="dxa"/>
            <w:right w:w="108" w:type="dxa"/>
          </w:tblCellMar>
        </w:tblPrEx>
        <w:trPr>
          <w:trHeight w:val="1200" w:hRule="atLeast"/>
        </w:trPr>
        <w:tc>
          <w:tcPr>
            <w:tcW w:w="640" w:type="dxa"/>
            <w:tcBorders>
              <w:top w:val="nil"/>
              <w:left w:val="single" w:color="auto" w:sz="4" w:space="0"/>
              <w:bottom w:val="single" w:color="auto" w:sz="4" w:space="0"/>
              <w:right w:val="single" w:color="auto" w:sz="4" w:space="0"/>
            </w:tcBorders>
            <w:shd w:val="clear" w:color="auto" w:fill="auto"/>
            <w:textDirection w:val="tbRlV"/>
            <w:vAlign w:val="center"/>
          </w:tcPr>
          <w:p w14:paraId="25E7ED9D">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投入</w:t>
            </w:r>
          </w:p>
        </w:tc>
        <w:tc>
          <w:tcPr>
            <w:tcW w:w="640" w:type="dxa"/>
            <w:tcBorders>
              <w:top w:val="nil"/>
              <w:left w:val="nil"/>
              <w:bottom w:val="single" w:color="auto" w:sz="4" w:space="0"/>
              <w:right w:val="single" w:color="auto" w:sz="4" w:space="0"/>
            </w:tcBorders>
            <w:shd w:val="clear" w:color="auto" w:fill="auto"/>
            <w:vAlign w:val="center"/>
          </w:tcPr>
          <w:p w14:paraId="630D8A83">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预算执行（35分）</w:t>
            </w:r>
          </w:p>
        </w:tc>
        <w:tc>
          <w:tcPr>
            <w:tcW w:w="660" w:type="dxa"/>
            <w:tcBorders>
              <w:top w:val="nil"/>
              <w:left w:val="nil"/>
              <w:bottom w:val="single" w:color="auto" w:sz="4" w:space="0"/>
              <w:right w:val="single" w:color="auto" w:sz="4" w:space="0"/>
            </w:tcBorders>
            <w:shd w:val="clear" w:color="auto" w:fill="auto"/>
            <w:vAlign w:val="center"/>
          </w:tcPr>
          <w:p w14:paraId="1C2551E1">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预算编制准确率（5分）</w:t>
            </w:r>
          </w:p>
        </w:tc>
        <w:tc>
          <w:tcPr>
            <w:tcW w:w="400" w:type="dxa"/>
            <w:tcBorders>
              <w:top w:val="nil"/>
              <w:left w:val="nil"/>
              <w:bottom w:val="single" w:color="auto" w:sz="4" w:space="0"/>
              <w:right w:val="single" w:color="auto" w:sz="4" w:space="0"/>
            </w:tcBorders>
            <w:shd w:val="clear" w:color="auto" w:fill="auto"/>
            <w:vAlign w:val="center"/>
          </w:tcPr>
          <w:p w14:paraId="14598409">
            <w:pPr>
              <w:widowControl/>
              <w:jc w:val="center"/>
              <w:rPr>
                <w:rFonts w:ascii="楷体_GB2312" w:hAnsi="宋体" w:eastAsia="楷体_GB2312" w:cs="宋体"/>
                <w:kern w:val="0"/>
                <w:sz w:val="24"/>
              </w:rPr>
            </w:pPr>
            <w:r>
              <w:rPr>
                <w:rFonts w:hint="eastAsia" w:ascii="楷体_GB2312" w:hAnsi="宋体" w:eastAsia="楷体_GB2312" w:cs="宋体"/>
                <w:kern w:val="0"/>
                <w:sz w:val="24"/>
              </w:rPr>
              <w:t>5</w:t>
            </w:r>
          </w:p>
        </w:tc>
        <w:tc>
          <w:tcPr>
            <w:tcW w:w="2820" w:type="dxa"/>
            <w:tcBorders>
              <w:top w:val="nil"/>
              <w:left w:val="nil"/>
              <w:bottom w:val="single" w:color="auto" w:sz="4" w:space="0"/>
              <w:right w:val="single" w:color="auto" w:sz="4" w:space="0"/>
            </w:tcBorders>
            <w:shd w:val="clear" w:color="auto" w:fill="auto"/>
            <w:vAlign w:val="center"/>
          </w:tcPr>
          <w:p w14:paraId="5579C576">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部门预算中除财政拨款外的其他收入预算与决算差异率。</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预算编制准确率＝其他收入决算数/其他收入预算数×100%-100%。</w:t>
            </w:r>
          </w:p>
        </w:tc>
        <w:tc>
          <w:tcPr>
            <w:tcW w:w="3020" w:type="dxa"/>
            <w:tcBorders>
              <w:top w:val="nil"/>
              <w:left w:val="nil"/>
              <w:bottom w:val="single" w:color="auto" w:sz="4" w:space="0"/>
              <w:right w:val="single" w:color="auto" w:sz="4" w:space="0"/>
            </w:tcBorders>
            <w:shd w:val="clear" w:color="auto" w:fill="auto"/>
            <w:vAlign w:val="center"/>
          </w:tcPr>
          <w:p w14:paraId="78CA105E">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预算编制准确率≤20%，得5分。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预算编制准确率在20%和40%（含）之间，得3分。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预算编制准确率＞40%，得0分。</w:t>
            </w:r>
          </w:p>
        </w:tc>
        <w:tc>
          <w:tcPr>
            <w:tcW w:w="820" w:type="dxa"/>
            <w:tcBorders>
              <w:top w:val="nil"/>
              <w:left w:val="nil"/>
              <w:bottom w:val="single" w:color="auto" w:sz="4" w:space="0"/>
              <w:right w:val="single" w:color="auto" w:sz="4" w:space="0"/>
            </w:tcBorders>
            <w:shd w:val="clear" w:color="000000" w:fill="FFFFFF"/>
            <w:vAlign w:val="center"/>
          </w:tcPr>
          <w:p w14:paraId="08B01628">
            <w:pPr>
              <w:widowControl/>
              <w:jc w:val="right"/>
              <w:rPr>
                <w:rFonts w:ascii="楷体_GB2312" w:hAnsi="宋体" w:eastAsia="楷体_GB2312" w:cs="宋体"/>
                <w:kern w:val="0"/>
                <w:sz w:val="20"/>
                <w:szCs w:val="20"/>
              </w:rPr>
            </w:pPr>
            <w:r>
              <w:rPr>
                <w:rFonts w:hint="eastAsia" w:ascii="楷体_GB2312" w:hAnsi="宋体" w:eastAsia="楷体_GB2312" w:cs="宋体"/>
                <w:kern w:val="0"/>
                <w:sz w:val="20"/>
                <w:szCs w:val="20"/>
              </w:rPr>
              <w:t>0</w:t>
            </w:r>
          </w:p>
        </w:tc>
        <w:tc>
          <w:tcPr>
            <w:tcW w:w="820" w:type="dxa"/>
            <w:tcBorders>
              <w:top w:val="single" w:color="auto" w:sz="4" w:space="0"/>
              <w:left w:val="nil"/>
              <w:bottom w:val="single" w:color="auto" w:sz="4" w:space="0"/>
              <w:right w:val="single" w:color="auto" w:sz="4" w:space="0"/>
            </w:tcBorders>
            <w:shd w:val="clear" w:color="000000" w:fill="FFFFFF"/>
            <w:vAlign w:val="center"/>
          </w:tcPr>
          <w:p w14:paraId="51BC7ED1">
            <w:pPr>
              <w:widowControl/>
              <w:jc w:val="center"/>
              <w:rPr>
                <w:rFonts w:hint="default" w:ascii="楷体_GB2312" w:hAnsi="宋体" w:eastAsia="楷体_GB2312" w:cs="宋体"/>
                <w:kern w:val="0"/>
                <w:sz w:val="20"/>
                <w:szCs w:val="20"/>
                <w:lang w:val="en-US" w:eastAsia="zh-CN"/>
              </w:rPr>
            </w:pPr>
            <w:r>
              <w:rPr>
                <w:rFonts w:hint="eastAsia" w:ascii="楷体_GB2312" w:hAnsi="宋体" w:eastAsia="楷体_GB2312" w:cs="宋体"/>
                <w:kern w:val="0"/>
                <w:sz w:val="20"/>
                <w:szCs w:val="20"/>
                <w:lang w:val="en-US" w:eastAsia="zh-CN"/>
              </w:rPr>
              <w:t>199.47</w:t>
            </w:r>
          </w:p>
        </w:tc>
        <w:tc>
          <w:tcPr>
            <w:tcW w:w="940" w:type="dxa"/>
            <w:tcBorders>
              <w:top w:val="nil"/>
              <w:left w:val="nil"/>
              <w:bottom w:val="single" w:color="auto" w:sz="4" w:space="0"/>
              <w:right w:val="single" w:color="auto" w:sz="4" w:space="0"/>
            </w:tcBorders>
            <w:shd w:val="clear" w:color="000000" w:fill="FFFFFF"/>
            <w:vAlign w:val="center"/>
          </w:tcPr>
          <w:p w14:paraId="5D3C2E68">
            <w:pPr>
              <w:widowControl/>
              <w:jc w:val="right"/>
              <w:rPr>
                <w:rFonts w:ascii="楷体_GB2312" w:hAnsi="宋体" w:eastAsia="楷体_GB2312" w:cs="宋体"/>
                <w:kern w:val="0"/>
                <w:sz w:val="20"/>
                <w:szCs w:val="20"/>
              </w:rPr>
            </w:pPr>
            <w:r>
              <w:rPr>
                <w:rFonts w:hint="eastAsia" w:ascii="楷体_GB2312" w:hAnsi="宋体" w:eastAsia="楷体_GB2312" w:cs="宋体"/>
                <w:kern w:val="0"/>
                <w:sz w:val="20"/>
                <w:szCs w:val="20"/>
              </w:rPr>
              <w:t>0</w:t>
            </w:r>
          </w:p>
        </w:tc>
      </w:tr>
      <w:tr w14:paraId="73310BBA">
        <w:tblPrEx>
          <w:tblCellMar>
            <w:top w:w="0" w:type="dxa"/>
            <w:left w:w="108" w:type="dxa"/>
            <w:bottom w:w="0" w:type="dxa"/>
            <w:right w:w="108" w:type="dxa"/>
          </w:tblCellMar>
        </w:tblPrEx>
        <w:trPr>
          <w:trHeight w:val="630" w:hRule="atLeast"/>
        </w:trPr>
        <w:tc>
          <w:tcPr>
            <w:tcW w:w="64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14:paraId="7F560205">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过程</w:t>
            </w: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14:paraId="43F35DB8">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预算管理（20分）</w:t>
            </w:r>
          </w:p>
        </w:tc>
        <w:tc>
          <w:tcPr>
            <w:tcW w:w="660" w:type="dxa"/>
            <w:tcBorders>
              <w:top w:val="nil"/>
              <w:left w:val="nil"/>
              <w:bottom w:val="single" w:color="auto" w:sz="4" w:space="0"/>
              <w:right w:val="single" w:color="auto" w:sz="4" w:space="0"/>
            </w:tcBorders>
            <w:shd w:val="clear" w:color="auto" w:fill="auto"/>
            <w:vAlign w:val="center"/>
          </w:tcPr>
          <w:p w14:paraId="2A6D9F8B">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lang w:eastAsia="zh-CN"/>
              </w:rPr>
              <w:t>“三公”经费</w:t>
            </w:r>
            <w:r>
              <w:rPr>
                <w:rFonts w:hint="eastAsia" w:ascii="楷体_GB2312" w:hAnsi="宋体" w:eastAsia="楷体_GB2312" w:cs="宋体"/>
                <w:kern w:val="0"/>
                <w:sz w:val="20"/>
                <w:szCs w:val="20"/>
              </w:rPr>
              <w:t>控制率</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（5分）</w:t>
            </w:r>
          </w:p>
        </w:tc>
        <w:tc>
          <w:tcPr>
            <w:tcW w:w="400" w:type="dxa"/>
            <w:tcBorders>
              <w:top w:val="nil"/>
              <w:left w:val="nil"/>
              <w:bottom w:val="single" w:color="auto" w:sz="4" w:space="0"/>
              <w:right w:val="single" w:color="auto" w:sz="4" w:space="0"/>
            </w:tcBorders>
            <w:shd w:val="clear" w:color="auto" w:fill="auto"/>
            <w:vAlign w:val="center"/>
          </w:tcPr>
          <w:p w14:paraId="3CC8D4CC">
            <w:pPr>
              <w:widowControl/>
              <w:jc w:val="center"/>
              <w:rPr>
                <w:rFonts w:ascii="楷体_GB2312" w:hAnsi="宋体" w:eastAsia="楷体_GB2312" w:cs="宋体"/>
                <w:kern w:val="0"/>
                <w:sz w:val="24"/>
              </w:rPr>
            </w:pPr>
            <w:r>
              <w:rPr>
                <w:rFonts w:hint="eastAsia" w:ascii="楷体_GB2312" w:hAnsi="宋体" w:eastAsia="楷体_GB2312" w:cs="宋体"/>
                <w:kern w:val="0"/>
                <w:sz w:val="24"/>
              </w:rPr>
              <w:t>5</w:t>
            </w:r>
          </w:p>
        </w:tc>
        <w:tc>
          <w:tcPr>
            <w:tcW w:w="2820" w:type="dxa"/>
            <w:tcBorders>
              <w:top w:val="nil"/>
              <w:left w:val="nil"/>
              <w:bottom w:val="single" w:color="auto" w:sz="4" w:space="0"/>
              <w:right w:val="single" w:color="auto" w:sz="4" w:space="0"/>
            </w:tcBorders>
            <w:shd w:val="clear" w:color="auto" w:fill="auto"/>
            <w:vAlign w:val="center"/>
          </w:tcPr>
          <w:p w14:paraId="2616013E">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lang w:eastAsia="zh-CN"/>
              </w:rPr>
              <w:t>“三公”经费</w:t>
            </w:r>
            <w:r>
              <w:rPr>
                <w:rFonts w:hint="eastAsia" w:ascii="楷体_GB2312" w:hAnsi="宋体" w:eastAsia="楷体_GB2312" w:cs="宋体"/>
                <w:kern w:val="0"/>
                <w:sz w:val="20"/>
                <w:szCs w:val="20"/>
              </w:rPr>
              <w:t>控制率=（</w:t>
            </w:r>
            <w:r>
              <w:rPr>
                <w:rFonts w:hint="eastAsia" w:ascii="楷体_GB2312" w:hAnsi="宋体" w:eastAsia="楷体_GB2312" w:cs="宋体"/>
                <w:kern w:val="0"/>
                <w:sz w:val="20"/>
                <w:szCs w:val="20"/>
                <w:lang w:eastAsia="zh-CN"/>
              </w:rPr>
              <w:t>“三公”经费</w:t>
            </w:r>
            <w:r>
              <w:rPr>
                <w:rFonts w:hint="eastAsia" w:ascii="楷体_GB2312" w:hAnsi="宋体" w:eastAsia="楷体_GB2312" w:cs="宋体"/>
                <w:kern w:val="0"/>
                <w:sz w:val="20"/>
                <w:szCs w:val="20"/>
              </w:rPr>
              <w:t>实际支出数/</w:t>
            </w:r>
            <w:r>
              <w:rPr>
                <w:rFonts w:hint="eastAsia" w:ascii="楷体_GB2312" w:hAnsi="宋体" w:eastAsia="楷体_GB2312" w:cs="宋体"/>
                <w:kern w:val="0"/>
                <w:sz w:val="20"/>
                <w:szCs w:val="20"/>
                <w:lang w:eastAsia="zh-CN"/>
              </w:rPr>
              <w:t>“三公”经费</w:t>
            </w:r>
            <w:r>
              <w:rPr>
                <w:rFonts w:hint="eastAsia" w:ascii="楷体_GB2312" w:hAnsi="宋体" w:eastAsia="楷体_GB2312" w:cs="宋体"/>
                <w:kern w:val="0"/>
                <w:sz w:val="20"/>
                <w:szCs w:val="20"/>
              </w:rPr>
              <w:t>预算安排数）×100%，用以反映和考核部门（单位）对</w:t>
            </w:r>
            <w:r>
              <w:rPr>
                <w:rFonts w:hint="eastAsia" w:ascii="楷体_GB2312" w:hAnsi="宋体" w:eastAsia="楷体_GB2312" w:cs="宋体"/>
                <w:kern w:val="0"/>
                <w:sz w:val="20"/>
                <w:szCs w:val="20"/>
                <w:lang w:eastAsia="zh-CN"/>
              </w:rPr>
              <w:t>“三公”经费</w:t>
            </w:r>
            <w:r>
              <w:rPr>
                <w:rFonts w:hint="eastAsia" w:ascii="楷体_GB2312" w:hAnsi="宋体" w:eastAsia="楷体_GB2312" w:cs="宋体"/>
                <w:kern w:val="0"/>
                <w:sz w:val="20"/>
                <w:szCs w:val="20"/>
              </w:rPr>
              <w:t>的实际控制程度。</w:t>
            </w:r>
          </w:p>
        </w:tc>
        <w:tc>
          <w:tcPr>
            <w:tcW w:w="3020" w:type="dxa"/>
            <w:tcBorders>
              <w:top w:val="nil"/>
              <w:left w:val="nil"/>
              <w:bottom w:val="single" w:color="auto" w:sz="4" w:space="0"/>
              <w:right w:val="single" w:color="auto" w:sz="4" w:space="0"/>
            </w:tcBorders>
            <w:shd w:val="clear" w:color="auto" w:fill="auto"/>
            <w:vAlign w:val="center"/>
          </w:tcPr>
          <w:p w14:paraId="7C3BBA98">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lang w:eastAsia="zh-CN"/>
              </w:rPr>
              <w:t>“</w:t>
            </w:r>
            <w:r>
              <w:rPr>
                <w:rFonts w:hint="eastAsia" w:ascii="楷体_GB2312" w:hAnsi="宋体" w:eastAsia="楷体_GB2312" w:cs="宋体"/>
                <w:kern w:val="0"/>
                <w:sz w:val="20"/>
                <w:szCs w:val="20"/>
              </w:rPr>
              <w:t>三公</w:t>
            </w:r>
            <w:r>
              <w:rPr>
                <w:rFonts w:hint="eastAsia" w:ascii="楷体_GB2312" w:hAnsi="宋体" w:eastAsia="楷体_GB2312" w:cs="宋体"/>
                <w:kern w:val="0"/>
                <w:sz w:val="20"/>
                <w:szCs w:val="20"/>
                <w:lang w:eastAsia="zh-CN"/>
              </w:rPr>
              <w:t>”</w:t>
            </w:r>
            <w:r>
              <w:rPr>
                <w:rFonts w:hint="eastAsia" w:ascii="楷体_GB2312" w:hAnsi="宋体" w:eastAsia="楷体_GB2312" w:cs="宋体"/>
                <w:kern w:val="0"/>
                <w:sz w:val="20"/>
                <w:szCs w:val="20"/>
              </w:rPr>
              <w:t>经费控制率 ≤100%，得5分，每增加0.1个百分点扣0.5分，扣完为止。</w:t>
            </w:r>
          </w:p>
        </w:tc>
        <w:tc>
          <w:tcPr>
            <w:tcW w:w="820" w:type="dxa"/>
            <w:tcBorders>
              <w:top w:val="nil"/>
              <w:left w:val="nil"/>
              <w:bottom w:val="single" w:color="auto" w:sz="4" w:space="0"/>
              <w:right w:val="single" w:color="auto" w:sz="4" w:space="0"/>
            </w:tcBorders>
            <w:shd w:val="clear" w:color="000000" w:fill="FFFFFF"/>
            <w:vAlign w:val="center"/>
          </w:tcPr>
          <w:p w14:paraId="3D438668">
            <w:pPr>
              <w:widowControl/>
              <w:jc w:val="right"/>
              <w:rPr>
                <w:rFonts w:hint="default" w:ascii="楷体_GB2312" w:hAnsi="宋体" w:eastAsia="楷体_GB2312" w:cs="宋体"/>
                <w:kern w:val="0"/>
                <w:sz w:val="20"/>
                <w:szCs w:val="20"/>
                <w:lang w:val="en-US" w:eastAsia="zh-CN"/>
              </w:rPr>
            </w:pPr>
            <w:r>
              <w:rPr>
                <w:rFonts w:hint="eastAsia" w:ascii="楷体_GB2312" w:hAnsi="宋体" w:eastAsia="楷体_GB2312" w:cs="宋体"/>
                <w:kern w:val="0"/>
                <w:sz w:val="20"/>
                <w:szCs w:val="20"/>
              </w:rPr>
              <w:t>0.</w:t>
            </w:r>
            <w:r>
              <w:rPr>
                <w:rFonts w:hint="eastAsia" w:ascii="楷体_GB2312" w:hAnsi="宋体" w:eastAsia="楷体_GB2312" w:cs="宋体"/>
                <w:kern w:val="0"/>
                <w:sz w:val="20"/>
                <w:szCs w:val="20"/>
                <w:lang w:val="en-US" w:eastAsia="zh-CN"/>
              </w:rPr>
              <w:t>56</w:t>
            </w:r>
          </w:p>
        </w:tc>
        <w:tc>
          <w:tcPr>
            <w:tcW w:w="820" w:type="dxa"/>
            <w:tcBorders>
              <w:top w:val="single" w:color="auto" w:sz="4" w:space="0"/>
              <w:left w:val="nil"/>
              <w:bottom w:val="single" w:color="auto" w:sz="4" w:space="0"/>
              <w:right w:val="single" w:color="auto" w:sz="4" w:space="0"/>
            </w:tcBorders>
            <w:shd w:val="clear" w:color="000000" w:fill="FFFFFF"/>
            <w:vAlign w:val="center"/>
          </w:tcPr>
          <w:p w14:paraId="12B6FF77">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0</w:t>
            </w:r>
          </w:p>
        </w:tc>
        <w:tc>
          <w:tcPr>
            <w:tcW w:w="940" w:type="dxa"/>
            <w:tcBorders>
              <w:top w:val="nil"/>
              <w:left w:val="nil"/>
              <w:bottom w:val="single" w:color="auto" w:sz="4" w:space="0"/>
              <w:right w:val="single" w:color="auto" w:sz="4" w:space="0"/>
            </w:tcBorders>
            <w:shd w:val="clear" w:color="000000" w:fill="FFFFFF"/>
            <w:vAlign w:val="center"/>
          </w:tcPr>
          <w:p w14:paraId="0A1B89DE">
            <w:pPr>
              <w:widowControl/>
              <w:jc w:val="right"/>
              <w:rPr>
                <w:rFonts w:ascii="楷体_GB2312" w:hAnsi="宋体" w:eastAsia="楷体_GB2312" w:cs="宋体"/>
                <w:kern w:val="0"/>
                <w:sz w:val="20"/>
                <w:szCs w:val="20"/>
              </w:rPr>
            </w:pPr>
            <w:r>
              <w:rPr>
                <w:rFonts w:hint="eastAsia" w:ascii="楷体_GB2312" w:hAnsi="宋体" w:eastAsia="楷体_GB2312" w:cs="宋体"/>
                <w:kern w:val="0"/>
                <w:sz w:val="20"/>
                <w:szCs w:val="20"/>
              </w:rPr>
              <w:t>5</w:t>
            </w:r>
          </w:p>
        </w:tc>
      </w:tr>
      <w:tr w14:paraId="31DD3A12">
        <w:tblPrEx>
          <w:tblCellMar>
            <w:top w:w="0" w:type="dxa"/>
            <w:left w:w="108" w:type="dxa"/>
            <w:bottom w:w="0" w:type="dxa"/>
            <w:right w:w="108" w:type="dxa"/>
          </w:tblCellMar>
        </w:tblPrEx>
        <w:trPr>
          <w:trHeight w:val="1920" w:hRule="atLeast"/>
        </w:trPr>
        <w:tc>
          <w:tcPr>
            <w:tcW w:w="640" w:type="dxa"/>
            <w:vMerge w:val="continue"/>
            <w:tcBorders>
              <w:top w:val="nil"/>
              <w:left w:val="single" w:color="auto" w:sz="4" w:space="0"/>
              <w:bottom w:val="single" w:color="auto" w:sz="4" w:space="0"/>
              <w:right w:val="single" w:color="auto" w:sz="4" w:space="0"/>
            </w:tcBorders>
            <w:vAlign w:val="center"/>
          </w:tcPr>
          <w:p w14:paraId="39855EB7">
            <w:pPr>
              <w:widowControl/>
              <w:jc w:val="left"/>
              <w:rPr>
                <w:rFonts w:ascii="楷体_GB2312" w:hAnsi="宋体" w:eastAsia="楷体_GB2312" w:cs="宋体"/>
                <w:kern w:val="0"/>
                <w:sz w:val="20"/>
                <w:szCs w:val="20"/>
              </w:rPr>
            </w:pPr>
          </w:p>
        </w:tc>
        <w:tc>
          <w:tcPr>
            <w:tcW w:w="640" w:type="dxa"/>
            <w:vMerge w:val="continue"/>
            <w:tcBorders>
              <w:top w:val="nil"/>
              <w:left w:val="single" w:color="auto" w:sz="4" w:space="0"/>
              <w:bottom w:val="single" w:color="auto" w:sz="4" w:space="0"/>
              <w:right w:val="single" w:color="auto" w:sz="4" w:space="0"/>
            </w:tcBorders>
            <w:vAlign w:val="center"/>
          </w:tcPr>
          <w:p w14:paraId="1D8F789E">
            <w:pPr>
              <w:widowControl/>
              <w:jc w:val="left"/>
              <w:rPr>
                <w:rFonts w:ascii="楷体_GB2312" w:hAnsi="宋体" w:eastAsia="楷体_GB2312" w:cs="宋体"/>
                <w:kern w:val="0"/>
                <w:sz w:val="20"/>
                <w:szCs w:val="20"/>
              </w:rPr>
            </w:pPr>
          </w:p>
        </w:tc>
        <w:tc>
          <w:tcPr>
            <w:tcW w:w="660" w:type="dxa"/>
            <w:tcBorders>
              <w:top w:val="nil"/>
              <w:left w:val="nil"/>
              <w:bottom w:val="single" w:color="auto" w:sz="4" w:space="0"/>
              <w:right w:val="single" w:color="auto" w:sz="4" w:space="0"/>
            </w:tcBorders>
            <w:shd w:val="clear" w:color="auto" w:fill="auto"/>
            <w:vAlign w:val="center"/>
          </w:tcPr>
          <w:p w14:paraId="4BE85CE8">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资产管理规范性</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（5分）</w:t>
            </w:r>
          </w:p>
        </w:tc>
        <w:tc>
          <w:tcPr>
            <w:tcW w:w="400" w:type="dxa"/>
            <w:tcBorders>
              <w:top w:val="nil"/>
              <w:left w:val="nil"/>
              <w:bottom w:val="single" w:color="auto" w:sz="4" w:space="0"/>
              <w:right w:val="single" w:color="auto" w:sz="4" w:space="0"/>
            </w:tcBorders>
            <w:shd w:val="clear" w:color="auto" w:fill="auto"/>
            <w:vAlign w:val="center"/>
          </w:tcPr>
          <w:p w14:paraId="5ACB364B">
            <w:pPr>
              <w:widowControl/>
              <w:jc w:val="center"/>
              <w:rPr>
                <w:rFonts w:ascii="楷体_GB2312" w:hAnsi="宋体" w:eastAsia="楷体_GB2312" w:cs="宋体"/>
                <w:kern w:val="0"/>
                <w:sz w:val="24"/>
              </w:rPr>
            </w:pPr>
            <w:r>
              <w:rPr>
                <w:rFonts w:hint="eastAsia" w:ascii="楷体_GB2312" w:hAnsi="宋体" w:eastAsia="楷体_GB2312" w:cs="宋体"/>
                <w:kern w:val="0"/>
                <w:sz w:val="24"/>
              </w:rPr>
              <w:t>5</w:t>
            </w:r>
          </w:p>
        </w:tc>
        <w:tc>
          <w:tcPr>
            <w:tcW w:w="2820" w:type="dxa"/>
            <w:tcBorders>
              <w:top w:val="nil"/>
              <w:left w:val="nil"/>
              <w:bottom w:val="single" w:color="auto" w:sz="4" w:space="0"/>
              <w:right w:val="single" w:color="auto" w:sz="4" w:space="0"/>
            </w:tcBorders>
            <w:shd w:val="clear" w:color="auto" w:fill="auto"/>
            <w:vAlign w:val="center"/>
          </w:tcPr>
          <w:p w14:paraId="68AAFDD6">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部门（单位）资产管理是否规范，用以反映和考核部门（单位）资产管理情况。</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1.新增资产配置按预算执行。</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2.资产有偿使用、处置按规定程序审批。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3.资产收益及时、足额上缴财政。</w:t>
            </w:r>
          </w:p>
        </w:tc>
        <w:tc>
          <w:tcPr>
            <w:tcW w:w="3020" w:type="dxa"/>
            <w:tcBorders>
              <w:top w:val="nil"/>
              <w:left w:val="nil"/>
              <w:bottom w:val="single" w:color="auto" w:sz="4" w:space="0"/>
              <w:right w:val="single" w:color="auto" w:sz="4" w:space="0"/>
            </w:tcBorders>
            <w:shd w:val="clear" w:color="auto" w:fill="auto"/>
            <w:vAlign w:val="center"/>
          </w:tcPr>
          <w:p w14:paraId="651D3CD7">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全部符合5分，有1项不符扣2分,扣完为止。</w:t>
            </w:r>
          </w:p>
        </w:tc>
        <w:tc>
          <w:tcPr>
            <w:tcW w:w="820" w:type="dxa"/>
            <w:tcBorders>
              <w:top w:val="nil"/>
              <w:left w:val="nil"/>
              <w:bottom w:val="single" w:color="auto" w:sz="4" w:space="0"/>
              <w:right w:val="single" w:color="auto" w:sz="4" w:space="0"/>
            </w:tcBorders>
            <w:shd w:val="clear" w:color="000000" w:fill="FFFFFF"/>
            <w:vAlign w:val="center"/>
          </w:tcPr>
          <w:p w14:paraId="412CA414">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820" w:type="dxa"/>
            <w:tcBorders>
              <w:top w:val="single" w:color="auto" w:sz="4" w:space="0"/>
              <w:left w:val="nil"/>
              <w:bottom w:val="single" w:color="auto" w:sz="4" w:space="0"/>
              <w:right w:val="single" w:color="auto" w:sz="4" w:space="0"/>
            </w:tcBorders>
            <w:shd w:val="clear" w:color="000000" w:fill="FFFFFF"/>
            <w:vAlign w:val="center"/>
          </w:tcPr>
          <w:p w14:paraId="61A3734E">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940" w:type="dxa"/>
            <w:tcBorders>
              <w:top w:val="nil"/>
              <w:left w:val="nil"/>
              <w:bottom w:val="single" w:color="auto" w:sz="4" w:space="0"/>
              <w:right w:val="single" w:color="auto" w:sz="4" w:space="0"/>
            </w:tcBorders>
            <w:shd w:val="clear" w:color="000000" w:fill="FFFFFF"/>
            <w:vAlign w:val="center"/>
          </w:tcPr>
          <w:p w14:paraId="10CBB3B8">
            <w:pPr>
              <w:widowControl/>
              <w:jc w:val="right"/>
              <w:rPr>
                <w:rFonts w:ascii="楷体_GB2312" w:hAnsi="宋体" w:eastAsia="楷体_GB2312" w:cs="宋体"/>
                <w:kern w:val="0"/>
                <w:sz w:val="20"/>
                <w:szCs w:val="20"/>
              </w:rPr>
            </w:pPr>
            <w:r>
              <w:rPr>
                <w:rFonts w:hint="eastAsia" w:ascii="楷体_GB2312" w:hAnsi="宋体" w:eastAsia="楷体_GB2312" w:cs="宋体"/>
                <w:kern w:val="0"/>
                <w:sz w:val="20"/>
                <w:szCs w:val="20"/>
              </w:rPr>
              <w:t>5</w:t>
            </w:r>
          </w:p>
        </w:tc>
      </w:tr>
      <w:tr w14:paraId="3EF98DF6">
        <w:tblPrEx>
          <w:tblCellMar>
            <w:top w:w="0" w:type="dxa"/>
            <w:left w:w="108" w:type="dxa"/>
            <w:bottom w:w="0" w:type="dxa"/>
            <w:right w:w="108" w:type="dxa"/>
          </w:tblCellMar>
        </w:tblPrEx>
        <w:trPr>
          <w:trHeight w:val="3882" w:hRule="atLeast"/>
        </w:trPr>
        <w:tc>
          <w:tcPr>
            <w:tcW w:w="640" w:type="dxa"/>
            <w:vMerge w:val="continue"/>
            <w:tcBorders>
              <w:top w:val="nil"/>
              <w:left w:val="single" w:color="auto" w:sz="4" w:space="0"/>
              <w:bottom w:val="single" w:color="auto" w:sz="4" w:space="0"/>
              <w:right w:val="single" w:color="auto" w:sz="4" w:space="0"/>
            </w:tcBorders>
            <w:vAlign w:val="center"/>
          </w:tcPr>
          <w:p w14:paraId="62431552">
            <w:pPr>
              <w:widowControl/>
              <w:jc w:val="left"/>
              <w:rPr>
                <w:rFonts w:ascii="楷体_GB2312" w:hAnsi="宋体" w:eastAsia="楷体_GB2312" w:cs="宋体"/>
                <w:kern w:val="0"/>
                <w:sz w:val="20"/>
                <w:szCs w:val="20"/>
              </w:rPr>
            </w:pPr>
          </w:p>
        </w:tc>
        <w:tc>
          <w:tcPr>
            <w:tcW w:w="640" w:type="dxa"/>
            <w:vMerge w:val="continue"/>
            <w:tcBorders>
              <w:top w:val="nil"/>
              <w:left w:val="single" w:color="auto" w:sz="4" w:space="0"/>
              <w:bottom w:val="single" w:color="auto" w:sz="4" w:space="0"/>
              <w:right w:val="single" w:color="auto" w:sz="4" w:space="0"/>
            </w:tcBorders>
            <w:vAlign w:val="center"/>
          </w:tcPr>
          <w:p w14:paraId="70F29D80">
            <w:pPr>
              <w:widowControl/>
              <w:jc w:val="left"/>
              <w:rPr>
                <w:rFonts w:ascii="楷体_GB2312" w:hAnsi="宋体" w:eastAsia="楷体_GB2312" w:cs="宋体"/>
                <w:kern w:val="0"/>
                <w:sz w:val="20"/>
                <w:szCs w:val="20"/>
              </w:rPr>
            </w:pPr>
          </w:p>
        </w:tc>
        <w:tc>
          <w:tcPr>
            <w:tcW w:w="660" w:type="dxa"/>
            <w:tcBorders>
              <w:top w:val="nil"/>
              <w:left w:val="nil"/>
              <w:bottom w:val="single" w:color="auto" w:sz="4" w:space="0"/>
              <w:right w:val="single" w:color="auto" w:sz="4" w:space="0"/>
            </w:tcBorders>
            <w:shd w:val="clear" w:color="auto" w:fill="auto"/>
            <w:vAlign w:val="center"/>
          </w:tcPr>
          <w:p w14:paraId="33F56127">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资金使用合规性</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（10分）</w:t>
            </w:r>
          </w:p>
        </w:tc>
        <w:tc>
          <w:tcPr>
            <w:tcW w:w="400" w:type="dxa"/>
            <w:tcBorders>
              <w:top w:val="nil"/>
              <w:left w:val="nil"/>
              <w:bottom w:val="single" w:color="auto" w:sz="4" w:space="0"/>
              <w:right w:val="single" w:color="auto" w:sz="4" w:space="0"/>
            </w:tcBorders>
            <w:shd w:val="clear" w:color="auto" w:fill="auto"/>
            <w:vAlign w:val="center"/>
          </w:tcPr>
          <w:p w14:paraId="73C16FFE">
            <w:pPr>
              <w:widowControl/>
              <w:jc w:val="center"/>
              <w:rPr>
                <w:rFonts w:ascii="楷体_GB2312" w:hAnsi="宋体" w:eastAsia="楷体_GB2312" w:cs="宋体"/>
                <w:kern w:val="0"/>
                <w:sz w:val="24"/>
              </w:rPr>
            </w:pPr>
            <w:r>
              <w:rPr>
                <w:rFonts w:hint="eastAsia" w:ascii="楷体_GB2312" w:hAnsi="宋体" w:eastAsia="楷体_GB2312" w:cs="宋体"/>
                <w:kern w:val="0"/>
                <w:sz w:val="24"/>
              </w:rPr>
              <w:t>10</w:t>
            </w:r>
          </w:p>
        </w:tc>
        <w:tc>
          <w:tcPr>
            <w:tcW w:w="2820" w:type="dxa"/>
            <w:tcBorders>
              <w:top w:val="nil"/>
              <w:left w:val="nil"/>
              <w:bottom w:val="single" w:color="auto" w:sz="4" w:space="0"/>
              <w:right w:val="single" w:color="auto" w:sz="4" w:space="0"/>
            </w:tcBorders>
            <w:shd w:val="clear" w:color="auto" w:fill="auto"/>
            <w:vAlign w:val="center"/>
          </w:tcPr>
          <w:p w14:paraId="2425DA55">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部门（单位）使用预算资金是否符合相关的预算财务管理制度的规定，用以反映和考核部门（单位）预算资金的规范运行情况。</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1.符合国家财经法规和财务管理制度规定以及有关专项资金管理办法的规定；</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2.资金的拨付有完整的审批程序和手续；</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3.重大项目开支经过评估论证；</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4.符合部门预算批复的用途；</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5.不存在截留、挤占、挪用、虚列支出等情况。</w:t>
            </w:r>
          </w:p>
        </w:tc>
        <w:tc>
          <w:tcPr>
            <w:tcW w:w="3020" w:type="dxa"/>
            <w:tcBorders>
              <w:top w:val="nil"/>
              <w:left w:val="nil"/>
              <w:bottom w:val="single" w:color="auto" w:sz="4" w:space="0"/>
              <w:right w:val="single" w:color="auto" w:sz="4" w:space="0"/>
            </w:tcBorders>
            <w:shd w:val="clear" w:color="auto" w:fill="auto"/>
            <w:vAlign w:val="center"/>
          </w:tcPr>
          <w:p w14:paraId="0F794A80">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全部符合10分,有1项不符扣2分，扣完为止。</w:t>
            </w:r>
          </w:p>
        </w:tc>
        <w:tc>
          <w:tcPr>
            <w:tcW w:w="820" w:type="dxa"/>
            <w:tcBorders>
              <w:top w:val="nil"/>
              <w:left w:val="nil"/>
              <w:bottom w:val="single" w:color="auto" w:sz="4" w:space="0"/>
              <w:right w:val="single" w:color="auto" w:sz="4" w:space="0"/>
            </w:tcBorders>
            <w:shd w:val="clear" w:color="000000" w:fill="FFFFFF"/>
            <w:vAlign w:val="center"/>
          </w:tcPr>
          <w:p w14:paraId="66798A98">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820" w:type="dxa"/>
            <w:tcBorders>
              <w:top w:val="single" w:color="auto" w:sz="4" w:space="0"/>
              <w:left w:val="nil"/>
              <w:bottom w:val="single" w:color="auto" w:sz="4" w:space="0"/>
              <w:right w:val="single" w:color="auto" w:sz="4" w:space="0"/>
            </w:tcBorders>
            <w:shd w:val="clear" w:color="000000" w:fill="FFFFFF"/>
            <w:vAlign w:val="center"/>
          </w:tcPr>
          <w:p w14:paraId="4347251A">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940" w:type="dxa"/>
            <w:tcBorders>
              <w:top w:val="nil"/>
              <w:left w:val="nil"/>
              <w:bottom w:val="single" w:color="auto" w:sz="4" w:space="0"/>
              <w:right w:val="single" w:color="auto" w:sz="4" w:space="0"/>
            </w:tcBorders>
            <w:shd w:val="clear" w:color="000000" w:fill="FFFFFF"/>
            <w:vAlign w:val="center"/>
          </w:tcPr>
          <w:p w14:paraId="512A094E">
            <w:pPr>
              <w:widowControl/>
              <w:jc w:val="right"/>
              <w:rPr>
                <w:rFonts w:ascii="楷体_GB2312" w:hAnsi="宋体" w:eastAsia="楷体_GB2312" w:cs="宋体"/>
                <w:kern w:val="0"/>
                <w:sz w:val="20"/>
                <w:szCs w:val="20"/>
              </w:rPr>
            </w:pPr>
            <w:r>
              <w:rPr>
                <w:rFonts w:hint="eastAsia" w:ascii="楷体_GB2312" w:hAnsi="宋体" w:eastAsia="楷体_GB2312" w:cs="宋体"/>
                <w:kern w:val="0"/>
                <w:sz w:val="20"/>
                <w:szCs w:val="20"/>
              </w:rPr>
              <w:t>9</w:t>
            </w:r>
          </w:p>
        </w:tc>
      </w:tr>
      <w:tr w14:paraId="231324D5">
        <w:tblPrEx>
          <w:tblCellMar>
            <w:top w:w="0" w:type="dxa"/>
            <w:left w:w="108" w:type="dxa"/>
            <w:bottom w:w="0" w:type="dxa"/>
            <w:right w:w="108" w:type="dxa"/>
          </w:tblCellMar>
        </w:tblPrEx>
        <w:trPr>
          <w:trHeight w:val="960"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14:paraId="44F17F92">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效</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果</w:t>
            </w: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14:paraId="3857CF29">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运行效益（45分）</w:t>
            </w:r>
          </w:p>
        </w:tc>
        <w:tc>
          <w:tcPr>
            <w:tcW w:w="660" w:type="dxa"/>
            <w:tcBorders>
              <w:top w:val="nil"/>
              <w:left w:val="nil"/>
              <w:bottom w:val="single" w:color="auto" w:sz="4" w:space="0"/>
              <w:right w:val="single" w:color="auto" w:sz="4" w:space="0"/>
            </w:tcBorders>
            <w:shd w:val="clear" w:color="auto" w:fill="auto"/>
            <w:vAlign w:val="center"/>
          </w:tcPr>
          <w:p w14:paraId="65F68708">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行政运行经济性</w:t>
            </w:r>
          </w:p>
        </w:tc>
        <w:tc>
          <w:tcPr>
            <w:tcW w:w="400" w:type="dxa"/>
            <w:tcBorders>
              <w:top w:val="nil"/>
              <w:left w:val="nil"/>
              <w:bottom w:val="single" w:color="auto" w:sz="4" w:space="0"/>
              <w:right w:val="single" w:color="auto" w:sz="4" w:space="0"/>
            </w:tcBorders>
            <w:shd w:val="clear" w:color="auto" w:fill="auto"/>
            <w:vAlign w:val="center"/>
          </w:tcPr>
          <w:p w14:paraId="69F9580C">
            <w:pPr>
              <w:widowControl/>
              <w:jc w:val="center"/>
              <w:rPr>
                <w:rFonts w:ascii="楷体_GB2312" w:hAnsi="宋体" w:eastAsia="楷体_GB2312" w:cs="宋体"/>
                <w:kern w:val="0"/>
                <w:sz w:val="24"/>
              </w:rPr>
            </w:pPr>
            <w:r>
              <w:rPr>
                <w:rFonts w:hint="eastAsia" w:ascii="楷体_GB2312" w:hAnsi="宋体" w:eastAsia="楷体_GB2312" w:cs="宋体"/>
                <w:kern w:val="0"/>
                <w:sz w:val="24"/>
              </w:rPr>
              <w:t>5</w:t>
            </w:r>
          </w:p>
        </w:tc>
        <w:tc>
          <w:tcPr>
            <w:tcW w:w="2820" w:type="dxa"/>
            <w:tcBorders>
              <w:top w:val="nil"/>
              <w:left w:val="nil"/>
              <w:bottom w:val="single" w:color="auto" w:sz="4" w:space="0"/>
              <w:right w:val="single" w:color="auto" w:sz="4" w:space="0"/>
            </w:tcBorders>
            <w:shd w:val="clear" w:color="auto" w:fill="auto"/>
            <w:vAlign w:val="center"/>
          </w:tcPr>
          <w:p w14:paraId="0F35877E">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现行行政运行经费支出预算编制方法的行政运行成本。</w:t>
            </w:r>
          </w:p>
        </w:tc>
        <w:tc>
          <w:tcPr>
            <w:tcW w:w="3020" w:type="dxa"/>
            <w:tcBorders>
              <w:top w:val="nil"/>
              <w:left w:val="nil"/>
              <w:bottom w:val="single" w:color="auto" w:sz="4" w:space="0"/>
              <w:right w:val="single" w:color="auto" w:sz="4" w:space="0"/>
            </w:tcBorders>
            <w:shd w:val="clear" w:color="auto" w:fill="auto"/>
            <w:vAlign w:val="center"/>
          </w:tcPr>
          <w:p w14:paraId="3E045322">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可使行政运行成本最经济为5分，可使行政运行成本较合理为3分，一般为2分，不合理为0分。</w:t>
            </w:r>
          </w:p>
        </w:tc>
        <w:tc>
          <w:tcPr>
            <w:tcW w:w="820" w:type="dxa"/>
            <w:tcBorders>
              <w:top w:val="nil"/>
              <w:left w:val="nil"/>
              <w:bottom w:val="single" w:color="auto" w:sz="4" w:space="0"/>
              <w:right w:val="single" w:color="auto" w:sz="4" w:space="0"/>
            </w:tcBorders>
            <w:shd w:val="clear" w:color="000000" w:fill="FFFFFF"/>
            <w:vAlign w:val="center"/>
          </w:tcPr>
          <w:p w14:paraId="42C8EE27">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820" w:type="dxa"/>
            <w:tcBorders>
              <w:top w:val="single" w:color="auto" w:sz="4" w:space="0"/>
              <w:left w:val="nil"/>
              <w:bottom w:val="single" w:color="auto" w:sz="4" w:space="0"/>
              <w:right w:val="single" w:color="auto" w:sz="4" w:space="0"/>
            </w:tcBorders>
            <w:shd w:val="clear" w:color="000000" w:fill="FFFFFF"/>
            <w:vAlign w:val="center"/>
          </w:tcPr>
          <w:p w14:paraId="0E731076">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940" w:type="dxa"/>
            <w:tcBorders>
              <w:top w:val="nil"/>
              <w:left w:val="nil"/>
              <w:bottom w:val="single" w:color="auto" w:sz="4" w:space="0"/>
              <w:right w:val="single" w:color="auto" w:sz="4" w:space="0"/>
            </w:tcBorders>
            <w:shd w:val="clear" w:color="000000" w:fill="FFFFFF"/>
            <w:vAlign w:val="center"/>
          </w:tcPr>
          <w:p w14:paraId="4FE95DEC">
            <w:pPr>
              <w:widowControl/>
              <w:jc w:val="right"/>
              <w:rPr>
                <w:rFonts w:ascii="楷体_GB2312" w:hAnsi="宋体" w:eastAsia="楷体_GB2312" w:cs="宋体"/>
                <w:kern w:val="0"/>
                <w:sz w:val="20"/>
                <w:szCs w:val="20"/>
              </w:rPr>
            </w:pPr>
            <w:r>
              <w:rPr>
                <w:rFonts w:hint="eastAsia" w:ascii="楷体_GB2312" w:hAnsi="宋体" w:eastAsia="楷体_GB2312" w:cs="宋体"/>
                <w:kern w:val="0"/>
                <w:sz w:val="20"/>
                <w:szCs w:val="20"/>
              </w:rPr>
              <w:t>4</w:t>
            </w:r>
          </w:p>
        </w:tc>
      </w:tr>
      <w:tr w14:paraId="76568C64">
        <w:tblPrEx>
          <w:tblCellMar>
            <w:top w:w="0" w:type="dxa"/>
            <w:left w:w="108" w:type="dxa"/>
            <w:bottom w:w="0" w:type="dxa"/>
            <w:right w:w="108" w:type="dxa"/>
          </w:tblCellMar>
        </w:tblPrEx>
        <w:trPr>
          <w:trHeight w:val="679" w:hRule="atLeast"/>
        </w:trPr>
        <w:tc>
          <w:tcPr>
            <w:tcW w:w="640" w:type="dxa"/>
            <w:vMerge w:val="continue"/>
            <w:tcBorders>
              <w:top w:val="nil"/>
              <w:left w:val="single" w:color="auto" w:sz="4" w:space="0"/>
              <w:bottom w:val="single" w:color="auto" w:sz="4" w:space="0"/>
              <w:right w:val="single" w:color="auto" w:sz="4" w:space="0"/>
            </w:tcBorders>
            <w:vAlign w:val="center"/>
          </w:tcPr>
          <w:p w14:paraId="72042A12">
            <w:pPr>
              <w:widowControl/>
              <w:jc w:val="left"/>
              <w:rPr>
                <w:rFonts w:ascii="楷体_GB2312" w:hAnsi="宋体" w:eastAsia="楷体_GB2312" w:cs="宋体"/>
                <w:kern w:val="0"/>
                <w:sz w:val="20"/>
                <w:szCs w:val="20"/>
              </w:rPr>
            </w:pPr>
          </w:p>
        </w:tc>
        <w:tc>
          <w:tcPr>
            <w:tcW w:w="640" w:type="dxa"/>
            <w:vMerge w:val="continue"/>
            <w:tcBorders>
              <w:top w:val="nil"/>
              <w:left w:val="single" w:color="auto" w:sz="4" w:space="0"/>
              <w:bottom w:val="single" w:color="auto" w:sz="4" w:space="0"/>
              <w:right w:val="single" w:color="auto" w:sz="4" w:space="0"/>
            </w:tcBorders>
            <w:vAlign w:val="center"/>
          </w:tcPr>
          <w:p w14:paraId="061EA6E9">
            <w:pPr>
              <w:widowControl/>
              <w:jc w:val="left"/>
              <w:rPr>
                <w:rFonts w:ascii="楷体_GB2312" w:hAnsi="宋体" w:eastAsia="楷体_GB2312" w:cs="宋体"/>
                <w:kern w:val="0"/>
                <w:sz w:val="20"/>
                <w:szCs w:val="20"/>
              </w:rPr>
            </w:pPr>
          </w:p>
        </w:tc>
        <w:tc>
          <w:tcPr>
            <w:tcW w:w="660" w:type="dxa"/>
            <w:tcBorders>
              <w:top w:val="nil"/>
              <w:left w:val="nil"/>
              <w:bottom w:val="single" w:color="auto" w:sz="4" w:space="0"/>
              <w:right w:val="single" w:color="auto" w:sz="4" w:space="0"/>
            </w:tcBorders>
            <w:shd w:val="clear" w:color="auto" w:fill="auto"/>
            <w:vAlign w:val="center"/>
          </w:tcPr>
          <w:p w14:paraId="764E2D65">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行政运行有效性</w:t>
            </w:r>
          </w:p>
        </w:tc>
        <w:tc>
          <w:tcPr>
            <w:tcW w:w="400" w:type="dxa"/>
            <w:tcBorders>
              <w:top w:val="nil"/>
              <w:left w:val="nil"/>
              <w:bottom w:val="single" w:color="auto" w:sz="4" w:space="0"/>
              <w:right w:val="single" w:color="auto" w:sz="4" w:space="0"/>
            </w:tcBorders>
            <w:shd w:val="clear" w:color="auto" w:fill="auto"/>
            <w:vAlign w:val="center"/>
          </w:tcPr>
          <w:p w14:paraId="36964C3E">
            <w:pPr>
              <w:widowControl/>
              <w:jc w:val="center"/>
              <w:rPr>
                <w:rFonts w:ascii="楷体_GB2312" w:hAnsi="宋体" w:eastAsia="楷体_GB2312" w:cs="宋体"/>
                <w:kern w:val="0"/>
                <w:sz w:val="24"/>
              </w:rPr>
            </w:pPr>
            <w:r>
              <w:rPr>
                <w:rFonts w:hint="eastAsia" w:ascii="楷体_GB2312" w:hAnsi="宋体" w:eastAsia="楷体_GB2312" w:cs="宋体"/>
                <w:kern w:val="0"/>
                <w:sz w:val="24"/>
              </w:rPr>
              <w:t>5</w:t>
            </w:r>
          </w:p>
        </w:tc>
        <w:tc>
          <w:tcPr>
            <w:tcW w:w="2820" w:type="dxa"/>
            <w:tcBorders>
              <w:top w:val="nil"/>
              <w:left w:val="nil"/>
              <w:bottom w:val="single" w:color="auto" w:sz="4" w:space="0"/>
              <w:right w:val="single" w:color="auto" w:sz="4" w:space="0"/>
            </w:tcBorders>
            <w:shd w:val="clear" w:color="auto" w:fill="auto"/>
            <w:vAlign w:val="center"/>
          </w:tcPr>
          <w:p w14:paraId="6D4C315E">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行政运行经费支出能否保障部门正常运行。</w:t>
            </w:r>
          </w:p>
        </w:tc>
        <w:tc>
          <w:tcPr>
            <w:tcW w:w="3020" w:type="dxa"/>
            <w:tcBorders>
              <w:top w:val="nil"/>
              <w:left w:val="nil"/>
              <w:bottom w:val="single" w:color="auto" w:sz="4" w:space="0"/>
              <w:right w:val="single" w:color="auto" w:sz="4" w:space="0"/>
            </w:tcBorders>
            <w:shd w:val="clear" w:color="auto" w:fill="auto"/>
            <w:vAlign w:val="center"/>
          </w:tcPr>
          <w:p w14:paraId="554AAB7B">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正常运行的得5分，基本正常得3分，不能正常运行的不得分。</w:t>
            </w:r>
          </w:p>
        </w:tc>
        <w:tc>
          <w:tcPr>
            <w:tcW w:w="820" w:type="dxa"/>
            <w:tcBorders>
              <w:top w:val="nil"/>
              <w:left w:val="nil"/>
              <w:bottom w:val="single" w:color="auto" w:sz="4" w:space="0"/>
              <w:right w:val="single" w:color="auto" w:sz="4" w:space="0"/>
            </w:tcBorders>
            <w:shd w:val="clear" w:color="000000" w:fill="FFFFFF"/>
            <w:vAlign w:val="center"/>
          </w:tcPr>
          <w:p w14:paraId="320B66F7">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820" w:type="dxa"/>
            <w:tcBorders>
              <w:top w:val="single" w:color="auto" w:sz="4" w:space="0"/>
              <w:left w:val="nil"/>
              <w:bottom w:val="single" w:color="auto" w:sz="4" w:space="0"/>
              <w:right w:val="single" w:color="auto" w:sz="4" w:space="0"/>
            </w:tcBorders>
            <w:shd w:val="clear" w:color="000000" w:fill="FFFFFF"/>
            <w:vAlign w:val="center"/>
          </w:tcPr>
          <w:p w14:paraId="20DF1533">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940" w:type="dxa"/>
            <w:tcBorders>
              <w:top w:val="nil"/>
              <w:left w:val="nil"/>
              <w:bottom w:val="single" w:color="auto" w:sz="4" w:space="0"/>
              <w:right w:val="single" w:color="auto" w:sz="4" w:space="0"/>
            </w:tcBorders>
            <w:shd w:val="clear" w:color="000000" w:fill="FFFFFF"/>
            <w:vAlign w:val="center"/>
          </w:tcPr>
          <w:p w14:paraId="25FCCA6D">
            <w:pPr>
              <w:widowControl/>
              <w:jc w:val="right"/>
              <w:rPr>
                <w:rFonts w:ascii="楷体_GB2312" w:hAnsi="宋体" w:eastAsia="楷体_GB2312" w:cs="宋体"/>
                <w:kern w:val="0"/>
                <w:sz w:val="20"/>
                <w:szCs w:val="20"/>
              </w:rPr>
            </w:pPr>
            <w:r>
              <w:rPr>
                <w:rFonts w:hint="eastAsia" w:ascii="楷体_GB2312" w:hAnsi="宋体" w:eastAsia="楷体_GB2312" w:cs="宋体"/>
                <w:kern w:val="0"/>
                <w:sz w:val="20"/>
                <w:szCs w:val="20"/>
              </w:rPr>
              <w:t>4</w:t>
            </w:r>
          </w:p>
        </w:tc>
      </w:tr>
      <w:tr w14:paraId="20429A5E">
        <w:tblPrEx>
          <w:tblCellMar>
            <w:top w:w="0" w:type="dxa"/>
            <w:left w:w="108" w:type="dxa"/>
            <w:bottom w:w="0" w:type="dxa"/>
            <w:right w:w="108" w:type="dxa"/>
          </w:tblCellMar>
        </w:tblPrEx>
        <w:trPr>
          <w:trHeight w:val="762" w:hRule="atLeast"/>
        </w:trPr>
        <w:tc>
          <w:tcPr>
            <w:tcW w:w="640" w:type="dxa"/>
            <w:vMerge w:val="continue"/>
            <w:tcBorders>
              <w:top w:val="nil"/>
              <w:left w:val="single" w:color="auto" w:sz="4" w:space="0"/>
              <w:bottom w:val="single" w:color="auto" w:sz="4" w:space="0"/>
              <w:right w:val="single" w:color="auto" w:sz="4" w:space="0"/>
            </w:tcBorders>
            <w:vAlign w:val="center"/>
          </w:tcPr>
          <w:p w14:paraId="47B745FF">
            <w:pPr>
              <w:widowControl/>
              <w:jc w:val="left"/>
              <w:rPr>
                <w:rFonts w:ascii="楷体_GB2312" w:hAnsi="宋体" w:eastAsia="楷体_GB2312" w:cs="宋体"/>
                <w:kern w:val="0"/>
                <w:sz w:val="20"/>
                <w:szCs w:val="20"/>
              </w:rPr>
            </w:pPr>
          </w:p>
        </w:tc>
        <w:tc>
          <w:tcPr>
            <w:tcW w:w="640" w:type="dxa"/>
            <w:vMerge w:val="continue"/>
            <w:tcBorders>
              <w:top w:val="nil"/>
              <w:left w:val="single" w:color="auto" w:sz="4" w:space="0"/>
              <w:bottom w:val="single" w:color="auto" w:sz="4" w:space="0"/>
              <w:right w:val="single" w:color="auto" w:sz="4" w:space="0"/>
            </w:tcBorders>
            <w:vAlign w:val="center"/>
          </w:tcPr>
          <w:p w14:paraId="5AC3D03D">
            <w:pPr>
              <w:widowControl/>
              <w:jc w:val="left"/>
              <w:rPr>
                <w:rFonts w:ascii="楷体_GB2312" w:hAnsi="宋体" w:eastAsia="楷体_GB2312" w:cs="宋体"/>
                <w:kern w:val="0"/>
                <w:sz w:val="20"/>
                <w:szCs w:val="20"/>
              </w:rPr>
            </w:pPr>
          </w:p>
        </w:tc>
        <w:tc>
          <w:tcPr>
            <w:tcW w:w="660" w:type="dxa"/>
            <w:tcBorders>
              <w:top w:val="nil"/>
              <w:left w:val="nil"/>
              <w:bottom w:val="single" w:color="auto" w:sz="4" w:space="0"/>
              <w:right w:val="single" w:color="auto" w:sz="4" w:space="0"/>
            </w:tcBorders>
            <w:shd w:val="clear" w:color="auto" w:fill="auto"/>
            <w:vAlign w:val="center"/>
          </w:tcPr>
          <w:p w14:paraId="21CF6002">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专项运行经济效益</w:t>
            </w:r>
          </w:p>
        </w:tc>
        <w:tc>
          <w:tcPr>
            <w:tcW w:w="400" w:type="dxa"/>
            <w:tcBorders>
              <w:top w:val="nil"/>
              <w:left w:val="nil"/>
              <w:bottom w:val="single" w:color="auto" w:sz="4" w:space="0"/>
              <w:right w:val="single" w:color="auto" w:sz="4" w:space="0"/>
            </w:tcBorders>
            <w:shd w:val="clear" w:color="auto" w:fill="auto"/>
            <w:vAlign w:val="center"/>
          </w:tcPr>
          <w:p w14:paraId="6FE76C5C">
            <w:pPr>
              <w:widowControl/>
              <w:jc w:val="center"/>
              <w:rPr>
                <w:rFonts w:ascii="楷体_GB2312" w:hAnsi="宋体" w:eastAsia="楷体_GB2312" w:cs="宋体"/>
                <w:kern w:val="0"/>
                <w:sz w:val="24"/>
              </w:rPr>
            </w:pPr>
            <w:r>
              <w:rPr>
                <w:rFonts w:hint="eastAsia" w:ascii="楷体_GB2312" w:hAnsi="宋体" w:eastAsia="楷体_GB2312" w:cs="宋体"/>
                <w:kern w:val="0"/>
                <w:sz w:val="24"/>
              </w:rPr>
              <w:t>10</w:t>
            </w:r>
          </w:p>
        </w:tc>
        <w:tc>
          <w:tcPr>
            <w:tcW w:w="2820" w:type="dxa"/>
            <w:tcBorders>
              <w:top w:val="nil"/>
              <w:left w:val="nil"/>
              <w:bottom w:val="single" w:color="auto" w:sz="4" w:space="0"/>
              <w:right w:val="single" w:color="auto" w:sz="4" w:space="0"/>
            </w:tcBorders>
            <w:shd w:val="clear" w:color="auto" w:fill="auto"/>
            <w:vAlign w:val="center"/>
          </w:tcPr>
          <w:p w14:paraId="3BEF6B8C">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项目资金运行产生的经济效益</w:t>
            </w:r>
          </w:p>
        </w:tc>
        <w:tc>
          <w:tcPr>
            <w:tcW w:w="3020" w:type="dxa"/>
            <w:tcBorders>
              <w:top w:val="nil"/>
              <w:left w:val="nil"/>
              <w:bottom w:val="single" w:color="auto" w:sz="4" w:space="0"/>
              <w:right w:val="single" w:color="auto" w:sz="4" w:space="0"/>
            </w:tcBorders>
            <w:shd w:val="clear" w:color="auto" w:fill="auto"/>
            <w:vAlign w:val="center"/>
          </w:tcPr>
          <w:p w14:paraId="58BAFC68">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经济效益显著得10分；一般得5分，下降不得分。</w:t>
            </w:r>
          </w:p>
        </w:tc>
        <w:tc>
          <w:tcPr>
            <w:tcW w:w="820" w:type="dxa"/>
            <w:tcBorders>
              <w:top w:val="nil"/>
              <w:left w:val="nil"/>
              <w:bottom w:val="single" w:color="auto" w:sz="4" w:space="0"/>
              <w:right w:val="single" w:color="auto" w:sz="4" w:space="0"/>
            </w:tcBorders>
            <w:shd w:val="clear" w:color="000000" w:fill="FFFFFF"/>
            <w:vAlign w:val="center"/>
          </w:tcPr>
          <w:p w14:paraId="7FF0B001">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820" w:type="dxa"/>
            <w:tcBorders>
              <w:top w:val="single" w:color="auto" w:sz="4" w:space="0"/>
              <w:left w:val="nil"/>
              <w:bottom w:val="single" w:color="auto" w:sz="4" w:space="0"/>
              <w:right w:val="single" w:color="auto" w:sz="4" w:space="0"/>
            </w:tcBorders>
            <w:shd w:val="clear" w:color="000000" w:fill="FFFFFF"/>
            <w:vAlign w:val="center"/>
          </w:tcPr>
          <w:p w14:paraId="4EB908FC">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940" w:type="dxa"/>
            <w:tcBorders>
              <w:top w:val="nil"/>
              <w:left w:val="nil"/>
              <w:bottom w:val="single" w:color="auto" w:sz="4" w:space="0"/>
              <w:right w:val="single" w:color="auto" w:sz="4" w:space="0"/>
            </w:tcBorders>
            <w:shd w:val="clear" w:color="000000" w:fill="FFFFFF"/>
            <w:vAlign w:val="center"/>
          </w:tcPr>
          <w:p w14:paraId="60D1A2AE">
            <w:pPr>
              <w:widowControl/>
              <w:jc w:val="right"/>
              <w:rPr>
                <w:rFonts w:ascii="楷体_GB2312" w:hAnsi="宋体" w:eastAsia="楷体_GB2312" w:cs="宋体"/>
                <w:kern w:val="0"/>
                <w:sz w:val="20"/>
                <w:szCs w:val="20"/>
              </w:rPr>
            </w:pPr>
            <w:r>
              <w:rPr>
                <w:rFonts w:hint="eastAsia" w:ascii="楷体_GB2312" w:hAnsi="宋体" w:eastAsia="楷体_GB2312" w:cs="宋体"/>
                <w:kern w:val="0"/>
                <w:sz w:val="20"/>
                <w:szCs w:val="20"/>
              </w:rPr>
              <w:t>9</w:t>
            </w:r>
          </w:p>
        </w:tc>
      </w:tr>
      <w:tr w14:paraId="72587EC9">
        <w:tblPrEx>
          <w:tblCellMar>
            <w:top w:w="0" w:type="dxa"/>
            <w:left w:w="108" w:type="dxa"/>
            <w:bottom w:w="0" w:type="dxa"/>
            <w:right w:w="108" w:type="dxa"/>
          </w:tblCellMar>
        </w:tblPrEx>
        <w:trPr>
          <w:trHeight w:val="702" w:hRule="atLeast"/>
        </w:trPr>
        <w:tc>
          <w:tcPr>
            <w:tcW w:w="640" w:type="dxa"/>
            <w:vMerge w:val="continue"/>
            <w:tcBorders>
              <w:top w:val="nil"/>
              <w:left w:val="single" w:color="auto" w:sz="4" w:space="0"/>
              <w:bottom w:val="single" w:color="auto" w:sz="4" w:space="0"/>
              <w:right w:val="single" w:color="auto" w:sz="4" w:space="0"/>
            </w:tcBorders>
            <w:vAlign w:val="center"/>
          </w:tcPr>
          <w:p w14:paraId="61C41ED9">
            <w:pPr>
              <w:widowControl/>
              <w:jc w:val="left"/>
              <w:rPr>
                <w:rFonts w:ascii="楷体_GB2312" w:hAnsi="宋体" w:eastAsia="楷体_GB2312" w:cs="宋体"/>
                <w:kern w:val="0"/>
                <w:sz w:val="20"/>
                <w:szCs w:val="20"/>
              </w:rPr>
            </w:pPr>
          </w:p>
        </w:tc>
        <w:tc>
          <w:tcPr>
            <w:tcW w:w="640" w:type="dxa"/>
            <w:vMerge w:val="continue"/>
            <w:tcBorders>
              <w:top w:val="nil"/>
              <w:left w:val="single" w:color="auto" w:sz="4" w:space="0"/>
              <w:bottom w:val="single" w:color="auto" w:sz="4" w:space="0"/>
              <w:right w:val="single" w:color="auto" w:sz="4" w:space="0"/>
            </w:tcBorders>
            <w:vAlign w:val="center"/>
          </w:tcPr>
          <w:p w14:paraId="53D39827">
            <w:pPr>
              <w:widowControl/>
              <w:jc w:val="left"/>
              <w:rPr>
                <w:rFonts w:ascii="楷体_GB2312" w:hAnsi="宋体" w:eastAsia="楷体_GB2312" w:cs="宋体"/>
                <w:kern w:val="0"/>
                <w:sz w:val="20"/>
                <w:szCs w:val="20"/>
              </w:rPr>
            </w:pPr>
          </w:p>
        </w:tc>
        <w:tc>
          <w:tcPr>
            <w:tcW w:w="660" w:type="dxa"/>
            <w:tcBorders>
              <w:top w:val="nil"/>
              <w:left w:val="nil"/>
              <w:bottom w:val="single" w:color="auto" w:sz="4" w:space="0"/>
              <w:right w:val="single" w:color="auto" w:sz="4" w:space="0"/>
            </w:tcBorders>
            <w:shd w:val="clear" w:color="auto" w:fill="auto"/>
            <w:vAlign w:val="center"/>
          </w:tcPr>
          <w:p w14:paraId="5A36FE25">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专项运行社会效益</w:t>
            </w:r>
          </w:p>
        </w:tc>
        <w:tc>
          <w:tcPr>
            <w:tcW w:w="400" w:type="dxa"/>
            <w:tcBorders>
              <w:top w:val="nil"/>
              <w:left w:val="nil"/>
              <w:bottom w:val="single" w:color="auto" w:sz="4" w:space="0"/>
              <w:right w:val="single" w:color="auto" w:sz="4" w:space="0"/>
            </w:tcBorders>
            <w:shd w:val="clear" w:color="auto" w:fill="auto"/>
            <w:vAlign w:val="center"/>
          </w:tcPr>
          <w:p w14:paraId="494365DA">
            <w:pPr>
              <w:widowControl/>
              <w:jc w:val="center"/>
              <w:rPr>
                <w:rFonts w:ascii="楷体_GB2312" w:hAnsi="宋体" w:eastAsia="楷体_GB2312" w:cs="宋体"/>
                <w:kern w:val="0"/>
                <w:sz w:val="24"/>
              </w:rPr>
            </w:pPr>
            <w:r>
              <w:rPr>
                <w:rFonts w:hint="eastAsia" w:ascii="楷体_GB2312" w:hAnsi="宋体" w:eastAsia="楷体_GB2312" w:cs="宋体"/>
                <w:kern w:val="0"/>
                <w:sz w:val="24"/>
              </w:rPr>
              <w:t>10</w:t>
            </w:r>
          </w:p>
        </w:tc>
        <w:tc>
          <w:tcPr>
            <w:tcW w:w="2820" w:type="dxa"/>
            <w:tcBorders>
              <w:top w:val="nil"/>
              <w:left w:val="nil"/>
              <w:bottom w:val="single" w:color="auto" w:sz="4" w:space="0"/>
              <w:right w:val="single" w:color="auto" w:sz="4" w:space="0"/>
            </w:tcBorders>
            <w:shd w:val="clear" w:color="auto" w:fill="auto"/>
            <w:vAlign w:val="center"/>
          </w:tcPr>
          <w:p w14:paraId="30A512E7">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项目资金运行产生的社会效益</w:t>
            </w:r>
          </w:p>
        </w:tc>
        <w:tc>
          <w:tcPr>
            <w:tcW w:w="3020" w:type="dxa"/>
            <w:tcBorders>
              <w:top w:val="nil"/>
              <w:left w:val="nil"/>
              <w:bottom w:val="single" w:color="auto" w:sz="4" w:space="0"/>
              <w:right w:val="single" w:color="auto" w:sz="4" w:space="0"/>
            </w:tcBorders>
            <w:shd w:val="clear" w:color="auto" w:fill="auto"/>
            <w:vAlign w:val="center"/>
          </w:tcPr>
          <w:p w14:paraId="45B00A8E">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社会效益显著得10分；一般得5分；否则不得分。</w:t>
            </w:r>
          </w:p>
        </w:tc>
        <w:tc>
          <w:tcPr>
            <w:tcW w:w="820" w:type="dxa"/>
            <w:tcBorders>
              <w:top w:val="nil"/>
              <w:left w:val="nil"/>
              <w:bottom w:val="single" w:color="auto" w:sz="4" w:space="0"/>
              <w:right w:val="single" w:color="auto" w:sz="4" w:space="0"/>
            </w:tcBorders>
            <w:shd w:val="clear" w:color="000000" w:fill="FFFFFF"/>
            <w:vAlign w:val="center"/>
          </w:tcPr>
          <w:p w14:paraId="3D7CB19F">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820" w:type="dxa"/>
            <w:tcBorders>
              <w:top w:val="single" w:color="auto" w:sz="4" w:space="0"/>
              <w:left w:val="nil"/>
              <w:bottom w:val="single" w:color="auto" w:sz="4" w:space="0"/>
              <w:right w:val="single" w:color="auto" w:sz="4" w:space="0"/>
            </w:tcBorders>
            <w:shd w:val="clear" w:color="000000" w:fill="FFFFFF"/>
            <w:vAlign w:val="center"/>
          </w:tcPr>
          <w:p w14:paraId="72348A09">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940" w:type="dxa"/>
            <w:tcBorders>
              <w:top w:val="nil"/>
              <w:left w:val="nil"/>
              <w:bottom w:val="single" w:color="auto" w:sz="4" w:space="0"/>
              <w:right w:val="single" w:color="auto" w:sz="4" w:space="0"/>
            </w:tcBorders>
            <w:shd w:val="clear" w:color="000000" w:fill="FFFFFF"/>
            <w:vAlign w:val="center"/>
          </w:tcPr>
          <w:p w14:paraId="66D45AC1">
            <w:pPr>
              <w:widowControl/>
              <w:jc w:val="right"/>
              <w:rPr>
                <w:rFonts w:ascii="楷体_GB2312" w:hAnsi="宋体" w:eastAsia="楷体_GB2312" w:cs="宋体"/>
                <w:kern w:val="0"/>
                <w:sz w:val="20"/>
                <w:szCs w:val="20"/>
              </w:rPr>
            </w:pPr>
            <w:r>
              <w:rPr>
                <w:rFonts w:hint="eastAsia" w:ascii="楷体_GB2312" w:hAnsi="宋体" w:eastAsia="楷体_GB2312" w:cs="宋体"/>
                <w:kern w:val="0"/>
                <w:sz w:val="20"/>
                <w:szCs w:val="20"/>
              </w:rPr>
              <w:t>9</w:t>
            </w:r>
          </w:p>
        </w:tc>
      </w:tr>
      <w:tr w14:paraId="7B6F16B0">
        <w:tblPrEx>
          <w:tblCellMar>
            <w:top w:w="0" w:type="dxa"/>
            <w:left w:w="108" w:type="dxa"/>
            <w:bottom w:w="0" w:type="dxa"/>
            <w:right w:w="108" w:type="dxa"/>
          </w:tblCellMar>
        </w:tblPrEx>
        <w:trPr>
          <w:trHeight w:val="1680" w:hRule="atLeast"/>
        </w:trPr>
        <w:tc>
          <w:tcPr>
            <w:tcW w:w="640" w:type="dxa"/>
            <w:vMerge w:val="continue"/>
            <w:tcBorders>
              <w:top w:val="nil"/>
              <w:left w:val="single" w:color="auto" w:sz="4" w:space="0"/>
              <w:bottom w:val="single" w:color="auto" w:sz="4" w:space="0"/>
              <w:right w:val="single" w:color="auto" w:sz="4" w:space="0"/>
            </w:tcBorders>
            <w:vAlign w:val="center"/>
          </w:tcPr>
          <w:p w14:paraId="173A495A">
            <w:pPr>
              <w:widowControl/>
              <w:jc w:val="left"/>
              <w:rPr>
                <w:rFonts w:ascii="楷体_GB2312" w:hAnsi="宋体" w:eastAsia="楷体_GB2312" w:cs="宋体"/>
                <w:kern w:val="0"/>
                <w:sz w:val="20"/>
                <w:szCs w:val="20"/>
              </w:rPr>
            </w:pPr>
          </w:p>
        </w:tc>
        <w:tc>
          <w:tcPr>
            <w:tcW w:w="640" w:type="dxa"/>
            <w:vMerge w:val="continue"/>
            <w:tcBorders>
              <w:top w:val="nil"/>
              <w:left w:val="single" w:color="auto" w:sz="4" w:space="0"/>
              <w:bottom w:val="single" w:color="auto" w:sz="4" w:space="0"/>
              <w:right w:val="single" w:color="auto" w:sz="4" w:space="0"/>
            </w:tcBorders>
            <w:vAlign w:val="center"/>
          </w:tcPr>
          <w:p w14:paraId="700E9BF4">
            <w:pPr>
              <w:widowControl/>
              <w:jc w:val="left"/>
              <w:rPr>
                <w:rFonts w:ascii="楷体_GB2312" w:hAnsi="宋体" w:eastAsia="楷体_GB2312" w:cs="宋体"/>
                <w:kern w:val="0"/>
                <w:sz w:val="20"/>
                <w:szCs w:val="20"/>
              </w:rPr>
            </w:pPr>
          </w:p>
        </w:tc>
        <w:tc>
          <w:tcPr>
            <w:tcW w:w="660" w:type="dxa"/>
            <w:tcBorders>
              <w:top w:val="nil"/>
              <w:left w:val="nil"/>
              <w:bottom w:val="single" w:color="auto" w:sz="4" w:space="0"/>
              <w:right w:val="single" w:color="auto" w:sz="4" w:space="0"/>
            </w:tcBorders>
            <w:shd w:val="clear" w:color="auto" w:fill="auto"/>
            <w:vAlign w:val="center"/>
          </w:tcPr>
          <w:p w14:paraId="69CB71BE">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专项运行可持续影响</w:t>
            </w:r>
          </w:p>
        </w:tc>
        <w:tc>
          <w:tcPr>
            <w:tcW w:w="400" w:type="dxa"/>
            <w:tcBorders>
              <w:top w:val="nil"/>
              <w:left w:val="nil"/>
              <w:bottom w:val="single" w:color="auto" w:sz="4" w:space="0"/>
              <w:right w:val="single" w:color="auto" w:sz="4" w:space="0"/>
            </w:tcBorders>
            <w:shd w:val="clear" w:color="auto" w:fill="auto"/>
            <w:vAlign w:val="center"/>
          </w:tcPr>
          <w:p w14:paraId="0CDBCF81">
            <w:pPr>
              <w:widowControl/>
              <w:jc w:val="center"/>
              <w:rPr>
                <w:rFonts w:ascii="楷体_GB2312" w:hAnsi="宋体" w:eastAsia="楷体_GB2312" w:cs="宋体"/>
                <w:kern w:val="0"/>
                <w:sz w:val="24"/>
              </w:rPr>
            </w:pPr>
            <w:r>
              <w:rPr>
                <w:rFonts w:hint="eastAsia" w:ascii="楷体_GB2312" w:hAnsi="宋体" w:eastAsia="楷体_GB2312" w:cs="宋体"/>
                <w:kern w:val="0"/>
                <w:sz w:val="24"/>
              </w:rPr>
              <w:t>15</w:t>
            </w:r>
          </w:p>
        </w:tc>
        <w:tc>
          <w:tcPr>
            <w:tcW w:w="2820" w:type="dxa"/>
            <w:tcBorders>
              <w:top w:val="nil"/>
              <w:left w:val="nil"/>
              <w:bottom w:val="single" w:color="auto" w:sz="4" w:space="0"/>
              <w:right w:val="single" w:color="auto" w:sz="4" w:space="0"/>
            </w:tcBorders>
            <w:shd w:val="clear" w:color="auto" w:fill="auto"/>
            <w:vAlign w:val="center"/>
          </w:tcPr>
          <w:p w14:paraId="486D4ABD">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1.项目完成后有经费安排能满足项目持续运行需要；</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2.项目完成后有制度保障项目持续运行需要；</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3.项目完成后有明确的项目管理机构、负责人对项目后继管理负责，满足持续运行需要。</w:t>
            </w:r>
          </w:p>
        </w:tc>
        <w:tc>
          <w:tcPr>
            <w:tcW w:w="3020" w:type="dxa"/>
            <w:tcBorders>
              <w:top w:val="nil"/>
              <w:left w:val="nil"/>
              <w:bottom w:val="single" w:color="auto" w:sz="4" w:space="0"/>
              <w:right w:val="single" w:color="auto" w:sz="4" w:space="0"/>
            </w:tcBorders>
            <w:shd w:val="clear" w:color="auto" w:fill="auto"/>
            <w:vAlign w:val="center"/>
          </w:tcPr>
          <w:p w14:paraId="6B197789">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全部符合15分,有1项不符扣5分，扣完为止。</w:t>
            </w:r>
          </w:p>
        </w:tc>
        <w:tc>
          <w:tcPr>
            <w:tcW w:w="820" w:type="dxa"/>
            <w:tcBorders>
              <w:top w:val="nil"/>
              <w:left w:val="nil"/>
              <w:bottom w:val="single" w:color="auto" w:sz="4" w:space="0"/>
              <w:right w:val="single" w:color="auto" w:sz="4" w:space="0"/>
            </w:tcBorders>
            <w:shd w:val="clear" w:color="000000" w:fill="FFFFFF"/>
            <w:vAlign w:val="center"/>
          </w:tcPr>
          <w:p w14:paraId="067DCF2B">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820" w:type="dxa"/>
            <w:tcBorders>
              <w:top w:val="single" w:color="auto" w:sz="4" w:space="0"/>
              <w:left w:val="nil"/>
              <w:bottom w:val="single" w:color="auto" w:sz="4" w:space="0"/>
              <w:right w:val="single" w:color="auto" w:sz="4" w:space="0"/>
            </w:tcBorders>
            <w:shd w:val="clear" w:color="000000" w:fill="FFFFFF"/>
            <w:vAlign w:val="center"/>
          </w:tcPr>
          <w:p w14:paraId="01FB4551">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940" w:type="dxa"/>
            <w:tcBorders>
              <w:top w:val="nil"/>
              <w:left w:val="nil"/>
              <w:bottom w:val="single" w:color="auto" w:sz="4" w:space="0"/>
              <w:right w:val="single" w:color="auto" w:sz="4" w:space="0"/>
            </w:tcBorders>
            <w:shd w:val="clear" w:color="000000" w:fill="FFFFFF"/>
            <w:vAlign w:val="center"/>
          </w:tcPr>
          <w:p w14:paraId="3712BD41">
            <w:pPr>
              <w:widowControl/>
              <w:jc w:val="right"/>
              <w:rPr>
                <w:rFonts w:ascii="楷体_GB2312" w:hAnsi="宋体" w:eastAsia="楷体_GB2312" w:cs="宋体"/>
                <w:kern w:val="0"/>
                <w:sz w:val="20"/>
                <w:szCs w:val="20"/>
              </w:rPr>
            </w:pPr>
            <w:r>
              <w:rPr>
                <w:rFonts w:hint="eastAsia" w:ascii="楷体_GB2312" w:hAnsi="宋体" w:eastAsia="楷体_GB2312" w:cs="宋体"/>
                <w:kern w:val="0"/>
                <w:sz w:val="20"/>
                <w:szCs w:val="20"/>
              </w:rPr>
              <w:t>15</w:t>
            </w:r>
          </w:p>
        </w:tc>
      </w:tr>
      <w:tr w14:paraId="6E0581BF">
        <w:tblPrEx>
          <w:tblCellMar>
            <w:top w:w="0" w:type="dxa"/>
            <w:left w:w="108" w:type="dxa"/>
            <w:bottom w:w="0" w:type="dxa"/>
            <w:right w:w="108" w:type="dxa"/>
          </w:tblCellMar>
        </w:tblPrEx>
        <w:trPr>
          <w:trHeight w:val="499" w:hRule="atLeast"/>
        </w:trPr>
        <w:tc>
          <w:tcPr>
            <w:tcW w:w="8180"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268663D3">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评价结论（优、良、中、差）：良</w:t>
            </w:r>
          </w:p>
        </w:tc>
        <w:tc>
          <w:tcPr>
            <w:tcW w:w="1640" w:type="dxa"/>
            <w:gridSpan w:val="2"/>
            <w:tcBorders>
              <w:top w:val="single" w:color="auto" w:sz="4" w:space="0"/>
              <w:left w:val="nil"/>
              <w:bottom w:val="single" w:color="auto" w:sz="4" w:space="0"/>
              <w:right w:val="single" w:color="000000" w:sz="4" w:space="0"/>
            </w:tcBorders>
            <w:shd w:val="clear" w:color="auto" w:fill="auto"/>
            <w:vAlign w:val="center"/>
          </w:tcPr>
          <w:p w14:paraId="1475843E">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总分</w:t>
            </w:r>
          </w:p>
        </w:tc>
        <w:tc>
          <w:tcPr>
            <w:tcW w:w="940" w:type="dxa"/>
            <w:tcBorders>
              <w:top w:val="nil"/>
              <w:left w:val="nil"/>
              <w:bottom w:val="single" w:color="auto" w:sz="4" w:space="0"/>
              <w:right w:val="single" w:color="auto" w:sz="4" w:space="0"/>
            </w:tcBorders>
            <w:shd w:val="clear" w:color="auto" w:fill="auto"/>
            <w:vAlign w:val="center"/>
          </w:tcPr>
          <w:p w14:paraId="3865BC8A">
            <w:pPr>
              <w:widowControl/>
              <w:jc w:val="righ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85</w:t>
            </w:r>
          </w:p>
        </w:tc>
      </w:tr>
    </w:tbl>
    <w:p w14:paraId="7F4C0461">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（二）部门决算中项目绩效自评结果</w:t>
      </w: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1.群众体育专项经费绩效自评</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项目全年预算数为8万元，其中：一般公共预算财政拨款8万元。执行数为8万元，完成预算100%。</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主要产出和效益：一是开展全区体育活动10场次以上，实际完成值：100%；二是完成时间：年内完成，实际完成值：100%；三是成本指标8万元，按年初目标值100%完成；四是丰富全区人民体育生活，公共文化体育服务体系建设群众满意度高；组织实施文化体育活动实现社会效益和经济效益相统一，实际完成值：良好；五是打造下陆区文化体育名片，提升下陆区知名度，文化活动助推旅游转型升级。实际完成值：良好；六是群众满意率100%；七是通过活动的开展，力争下陆区人民对文体旅游局活动实施开展的满意度达到较好水平。</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发现的问题及原因：预算执行率基本达到预定目标，原因是群众文化活动深受居民群众的喜欢。受疫情影响无法开展更多的活动。</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下一步改进措施：结合以往年度实际情况，科学测算相关工作经费预算，进一步提高预算编制的准确性。</w:t>
      </w:r>
    </w:p>
    <w:p w14:paraId="7D18DB10">
      <w:pPr>
        <w:ind w:firstLine="562" w:firstLineChars="200"/>
        <w:rPr>
          <w:rStyle w:val="8"/>
          <w:rFonts w:hint="eastAsia" w:ascii="宋体" w:hAnsi="宋体" w:eastAsia="宋体" w:cs="宋体"/>
          <w:kern w:val="0"/>
          <w:sz w:val="28"/>
          <w:szCs w:val="28"/>
        </w:rPr>
      </w:pPr>
      <w:r>
        <w:rPr>
          <w:rStyle w:val="8"/>
          <w:rFonts w:hint="eastAsia" w:ascii="宋体" w:hAnsi="宋体" w:eastAsia="宋体" w:cs="宋体"/>
          <w:kern w:val="0"/>
          <w:sz w:val="28"/>
          <w:szCs w:val="28"/>
        </w:rPr>
        <w:t>群众体育专项经费绩效自评</w:t>
      </w:r>
    </w:p>
    <w:tbl>
      <w:tblPr>
        <w:tblStyle w:val="12"/>
        <w:tblW w:w="94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97"/>
        <w:gridCol w:w="1609"/>
        <w:gridCol w:w="121"/>
        <w:gridCol w:w="1461"/>
        <w:gridCol w:w="1282"/>
      </w:tblGrid>
      <w:tr w14:paraId="0A0B5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tcPr>
          <w:p w14:paraId="03225DBF">
            <w:pPr>
              <w:spacing w:before="154" w:line="220" w:lineRule="auto"/>
              <w:ind w:left="304"/>
              <w:rPr>
                <w:rFonts w:ascii="仿宋_GB2312" w:hAnsi="仿宋_GB2312" w:eastAsia="仿宋_GB2312" w:cs="仿宋_GB2312"/>
                <w:szCs w:val="21"/>
              </w:rPr>
            </w:pPr>
            <w:r>
              <w:rPr>
                <w:rFonts w:hint="eastAsia" w:ascii="仿宋_GB2312" w:hAnsi="仿宋_GB2312" w:eastAsia="仿宋_GB2312" w:cs="仿宋_GB2312"/>
                <w:spacing w:val="2"/>
                <w:szCs w:val="21"/>
              </w:rPr>
              <w:t>项目名称</w:t>
            </w:r>
          </w:p>
        </w:tc>
        <w:tc>
          <w:tcPr>
            <w:tcW w:w="7967" w:type="dxa"/>
            <w:gridSpan w:val="8"/>
            <w:vAlign w:val="center"/>
          </w:tcPr>
          <w:p w14:paraId="272FA26E">
            <w:pPr>
              <w:jc w:val="center"/>
              <w:rPr>
                <w:rFonts w:ascii="仿宋_GB2312" w:hAnsi="仿宋_GB2312" w:eastAsia="仿宋_GB2312" w:cs="仿宋_GB2312"/>
                <w:szCs w:val="21"/>
              </w:rPr>
            </w:pPr>
            <w:r>
              <w:rPr>
                <w:rFonts w:hint="eastAsia" w:ascii="仿宋_GB2312" w:hAnsi="仿宋_GB2312" w:eastAsia="仿宋_GB2312" w:cs="仿宋_GB2312"/>
                <w:szCs w:val="21"/>
              </w:rPr>
              <w:t>群众文化活动经费</w:t>
            </w:r>
          </w:p>
        </w:tc>
      </w:tr>
      <w:tr w14:paraId="540CE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tcPr>
          <w:p w14:paraId="4381EEA3">
            <w:pPr>
              <w:spacing w:before="150" w:line="219" w:lineRule="auto"/>
              <w:ind w:left="304"/>
              <w:rPr>
                <w:rFonts w:ascii="仿宋_GB2312" w:hAnsi="仿宋_GB2312" w:eastAsia="仿宋_GB2312" w:cs="仿宋_GB2312"/>
                <w:szCs w:val="21"/>
              </w:rPr>
            </w:pPr>
            <w:r>
              <w:rPr>
                <w:rFonts w:hint="eastAsia" w:ascii="仿宋_GB2312" w:hAnsi="仿宋_GB2312" w:eastAsia="仿宋_GB2312" w:cs="仿宋_GB2312"/>
                <w:spacing w:val="6"/>
                <w:szCs w:val="21"/>
              </w:rPr>
              <w:t>主管部门</w:t>
            </w:r>
          </w:p>
        </w:tc>
        <w:tc>
          <w:tcPr>
            <w:tcW w:w="3397" w:type="dxa"/>
            <w:gridSpan w:val="3"/>
          </w:tcPr>
          <w:p w14:paraId="68461854">
            <w:pPr>
              <w:rPr>
                <w:rFonts w:ascii="仿宋_GB2312" w:hAnsi="仿宋_GB2312" w:eastAsia="仿宋_GB2312" w:cs="仿宋_GB2312"/>
                <w:szCs w:val="21"/>
              </w:rPr>
            </w:pPr>
            <w:r>
              <w:rPr>
                <w:rFonts w:hint="eastAsia" w:ascii="仿宋_GB2312" w:hAnsi="仿宋_GB2312" w:eastAsia="仿宋_GB2312" w:cs="仿宋_GB2312"/>
                <w:szCs w:val="21"/>
              </w:rPr>
              <w:t>黄石市下陆区文化和旅游局</w:t>
            </w:r>
          </w:p>
        </w:tc>
        <w:tc>
          <w:tcPr>
            <w:tcW w:w="1706" w:type="dxa"/>
            <w:gridSpan w:val="2"/>
          </w:tcPr>
          <w:p w14:paraId="36D855A2">
            <w:pPr>
              <w:spacing w:before="150" w:line="220" w:lineRule="auto"/>
              <w:jc w:val="center"/>
              <w:rPr>
                <w:rFonts w:ascii="仿宋_GB2312" w:hAnsi="仿宋_GB2312" w:eastAsia="仿宋_GB2312" w:cs="仿宋_GB2312"/>
                <w:szCs w:val="21"/>
              </w:rPr>
            </w:pPr>
            <w:r>
              <w:rPr>
                <w:rFonts w:hint="eastAsia" w:ascii="仿宋_GB2312" w:hAnsi="仿宋_GB2312" w:eastAsia="仿宋_GB2312" w:cs="仿宋_GB2312"/>
                <w:spacing w:val="1"/>
                <w:szCs w:val="21"/>
              </w:rPr>
              <w:t>项目实施单位</w:t>
            </w:r>
          </w:p>
        </w:tc>
        <w:tc>
          <w:tcPr>
            <w:tcW w:w="2864" w:type="dxa"/>
            <w:gridSpan w:val="3"/>
            <w:vAlign w:val="center"/>
          </w:tcPr>
          <w:p w14:paraId="0CFD3B10">
            <w:pPr>
              <w:jc w:val="center"/>
              <w:rPr>
                <w:rFonts w:ascii="仿宋_GB2312" w:hAnsi="仿宋_GB2312" w:eastAsia="仿宋_GB2312" w:cs="仿宋_GB2312"/>
                <w:szCs w:val="21"/>
              </w:rPr>
            </w:pPr>
            <w:r>
              <w:rPr>
                <w:rFonts w:hint="eastAsia" w:ascii="仿宋_GB2312" w:hAnsi="仿宋_GB2312" w:eastAsia="仿宋_GB2312" w:cs="仿宋_GB2312"/>
                <w:szCs w:val="21"/>
              </w:rPr>
              <w:t>黄石市下陆区文化和旅游局</w:t>
            </w:r>
          </w:p>
        </w:tc>
      </w:tr>
      <w:tr w14:paraId="7B293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tcPr>
          <w:p w14:paraId="643AB8F1">
            <w:pPr>
              <w:spacing w:before="150" w:line="219" w:lineRule="auto"/>
              <w:ind w:left="304"/>
              <w:rPr>
                <w:rFonts w:ascii="仿宋_GB2312" w:hAnsi="仿宋_GB2312" w:eastAsia="仿宋_GB2312" w:cs="仿宋_GB2312"/>
                <w:szCs w:val="21"/>
              </w:rPr>
            </w:pPr>
            <w:r>
              <w:rPr>
                <w:rFonts w:hint="eastAsia" w:ascii="仿宋_GB2312" w:hAnsi="仿宋_GB2312" w:eastAsia="仿宋_GB2312" w:cs="仿宋_GB2312"/>
                <w:spacing w:val="4"/>
                <w:szCs w:val="21"/>
              </w:rPr>
              <w:t>项目类别</w:t>
            </w:r>
          </w:p>
        </w:tc>
        <w:tc>
          <w:tcPr>
            <w:tcW w:w="7967" w:type="dxa"/>
            <w:gridSpan w:val="8"/>
          </w:tcPr>
          <w:p w14:paraId="3AFC4DCF">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1、部门预算项目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2、上级专项□</w:t>
            </w:r>
          </w:p>
        </w:tc>
      </w:tr>
      <w:tr w14:paraId="035EF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tcPr>
          <w:p w14:paraId="360B0F7A">
            <w:pPr>
              <w:spacing w:before="150" w:line="220" w:lineRule="auto"/>
              <w:ind w:left="304"/>
              <w:rPr>
                <w:rFonts w:ascii="仿宋_GB2312" w:hAnsi="仿宋_GB2312" w:eastAsia="仿宋_GB2312" w:cs="仿宋_GB2312"/>
                <w:szCs w:val="21"/>
              </w:rPr>
            </w:pPr>
            <w:r>
              <w:rPr>
                <w:rFonts w:hint="eastAsia" w:ascii="仿宋_GB2312" w:hAnsi="仿宋_GB2312" w:eastAsia="仿宋_GB2312" w:cs="仿宋_GB2312"/>
                <w:spacing w:val="2"/>
                <w:szCs w:val="21"/>
              </w:rPr>
              <w:t>项目属性</w:t>
            </w:r>
          </w:p>
        </w:tc>
        <w:tc>
          <w:tcPr>
            <w:tcW w:w="7967" w:type="dxa"/>
            <w:gridSpan w:val="8"/>
          </w:tcPr>
          <w:p w14:paraId="10C768A3">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1、持续性项目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2、新增性项目□</w:t>
            </w:r>
          </w:p>
        </w:tc>
      </w:tr>
      <w:tr w14:paraId="79685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tcPr>
          <w:p w14:paraId="76A8F65D">
            <w:pPr>
              <w:spacing w:before="151" w:line="219" w:lineRule="auto"/>
              <w:ind w:left="304"/>
              <w:rPr>
                <w:rFonts w:ascii="仿宋_GB2312" w:hAnsi="仿宋_GB2312" w:eastAsia="仿宋_GB2312" w:cs="仿宋_GB2312"/>
                <w:szCs w:val="21"/>
              </w:rPr>
            </w:pPr>
            <w:r>
              <w:rPr>
                <w:rFonts w:hint="eastAsia" w:ascii="仿宋_GB2312" w:hAnsi="仿宋_GB2312" w:eastAsia="仿宋_GB2312" w:cs="仿宋_GB2312"/>
                <w:spacing w:val="3"/>
                <w:szCs w:val="21"/>
              </w:rPr>
              <w:t>项目类型</w:t>
            </w:r>
          </w:p>
        </w:tc>
        <w:tc>
          <w:tcPr>
            <w:tcW w:w="7967" w:type="dxa"/>
            <w:gridSpan w:val="8"/>
          </w:tcPr>
          <w:p w14:paraId="4DA4C6E1">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1、常年性项目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2、延续性项目□       3、 一次性项目□</w:t>
            </w:r>
          </w:p>
        </w:tc>
      </w:tr>
      <w:tr w14:paraId="431BA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503" w:type="dxa"/>
            <w:gridSpan w:val="2"/>
            <w:vMerge w:val="restart"/>
            <w:tcBorders>
              <w:bottom w:val="nil"/>
            </w:tcBorders>
          </w:tcPr>
          <w:p w14:paraId="39D155D8">
            <w:pPr>
              <w:spacing w:before="201" w:line="219" w:lineRule="auto"/>
              <w:ind w:left="85"/>
              <w:rPr>
                <w:rFonts w:ascii="仿宋_GB2312" w:hAnsi="仿宋_GB2312" w:eastAsia="仿宋_GB2312" w:cs="仿宋_GB2312"/>
                <w:szCs w:val="21"/>
              </w:rPr>
            </w:pPr>
            <w:r>
              <w:rPr>
                <w:rFonts w:hint="eastAsia" w:ascii="仿宋_GB2312" w:hAnsi="仿宋_GB2312" w:eastAsia="仿宋_GB2312" w:cs="仿宋_GB2312"/>
                <w:spacing w:val="-2"/>
                <w:szCs w:val="21"/>
              </w:rPr>
              <w:t>预算执行情况</w:t>
            </w:r>
          </w:p>
          <w:p w14:paraId="078420DB">
            <w:pPr>
              <w:spacing w:before="9" w:line="220" w:lineRule="auto"/>
              <w:ind w:left="415"/>
              <w:rPr>
                <w:rFonts w:ascii="仿宋_GB2312" w:hAnsi="仿宋_GB2312" w:eastAsia="仿宋_GB2312" w:cs="仿宋_GB2312"/>
                <w:szCs w:val="21"/>
              </w:rPr>
            </w:pPr>
            <w:r>
              <w:rPr>
                <w:rFonts w:hint="eastAsia" w:ascii="仿宋_GB2312" w:hAnsi="仿宋_GB2312" w:eastAsia="仿宋_GB2312" w:cs="仿宋_GB2312"/>
                <w:spacing w:val="12"/>
                <w:szCs w:val="21"/>
              </w:rPr>
              <w:t>(万元)</w:t>
            </w:r>
          </w:p>
          <w:p w14:paraId="2FDC9786">
            <w:pPr>
              <w:spacing w:before="17" w:line="220" w:lineRule="auto"/>
              <w:ind w:left="415"/>
              <w:rPr>
                <w:rFonts w:ascii="仿宋_GB2312" w:hAnsi="仿宋_GB2312" w:eastAsia="仿宋_GB2312" w:cs="仿宋_GB2312"/>
                <w:szCs w:val="21"/>
              </w:rPr>
            </w:pPr>
            <w:r>
              <w:rPr>
                <w:rFonts w:hint="eastAsia" w:ascii="仿宋_GB2312" w:hAnsi="仿宋_GB2312" w:eastAsia="仿宋_GB2312" w:cs="仿宋_GB2312"/>
                <w:spacing w:val="9"/>
                <w:szCs w:val="21"/>
              </w:rPr>
              <w:t>(20分)</w:t>
            </w:r>
          </w:p>
        </w:tc>
        <w:tc>
          <w:tcPr>
            <w:tcW w:w="1119" w:type="dxa"/>
          </w:tcPr>
          <w:p w14:paraId="0719315D">
            <w:pPr>
              <w:rPr>
                <w:rFonts w:ascii="仿宋_GB2312" w:hAnsi="仿宋_GB2312" w:eastAsia="仿宋_GB2312" w:cs="仿宋_GB2312"/>
                <w:szCs w:val="21"/>
              </w:rPr>
            </w:pPr>
          </w:p>
        </w:tc>
        <w:tc>
          <w:tcPr>
            <w:tcW w:w="1329" w:type="dxa"/>
          </w:tcPr>
          <w:p w14:paraId="3B699B60">
            <w:pPr>
              <w:spacing w:before="171" w:line="219" w:lineRule="auto"/>
              <w:ind w:left="163"/>
              <w:jc w:val="center"/>
              <w:rPr>
                <w:rFonts w:ascii="仿宋_GB2312" w:hAnsi="仿宋_GB2312" w:eastAsia="仿宋_GB2312" w:cs="仿宋_GB2312"/>
                <w:szCs w:val="21"/>
              </w:rPr>
            </w:pPr>
            <w:r>
              <w:rPr>
                <w:rFonts w:hint="eastAsia" w:ascii="仿宋_GB2312" w:hAnsi="仿宋_GB2312" w:eastAsia="仿宋_GB2312" w:cs="仿宋_GB2312"/>
                <w:spacing w:val="8"/>
                <w:szCs w:val="21"/>
              </w:rPr>
              <w:t>预算数(A)</w:t>
            </w:r>
          </w:p>
        </w:tc>
        <w:tc>
          <w:tcPr>
            <w:tcW w:w="1046" w:type="dxa"/>
            <w:gridSpan w:val="2"/>
          </w:tcPr>
          <w:p w14:paraId="661F0D2E">
            <w:pPr>
              <w:spacing w:before="171" w:line="219" w:lineRule="auto"/>
              <w:ind w:left="154"/>
              <w:jc w:val="center"/>
              <w:rPr>
                <w:rFonts w:ascii="仿宋_GB2312" w:hAnsi="仿宋_GB2312" w:eastAsia="仿宋_GB2312" w:cs="仿宋_GB2312"/>
                <w:szCs w:val="21"/>
              </w:rPr>
            </w:pPr>
            <w:r>
              <w:rPr>
                <w:rFonts w:hint="eastAsia" w:ascii="仿宋_GB2312" w:hAnsi="仿宋_GB2312" w:eastAsia="仿宋_GB2312" w:cs="仿宋_GB2312"/>
                <w:spacing w:val="8"/>
                <w:szCs w:val="21"/>
              </w:rPr>
              <w:t>执行数(B)</w:t>
            </w:r>
          </w:p>
        </w:tc>
        <w:tc>
          <w:tcPr>
            <w:tcW w:w="1730" w:type="dxa"/>
            <w:gridSpan w:val="2"/>
          </w:tcPr>
          <w:p w14:paraId="3412453C">
            <w:pPr>
              <w:spacing w:before="171" w:line="219" w:lineRule="auto"/>
              <w:ind w:left="56"/>
              <w:jc w:val="center"/>
              <w:rPr>
                <w:rFonts w:ascii="仿宋_GB2312" w:hAnsi="仿宋_GB2312" w:eastAsia="仿宋_GB2312" w:cs="仿宋_GB2312"/>
                <w:szCs w:val="21"/>
              </w:rPr>
            </w:pPr>
            <w:r>
              <w:rPr>
                <w:rFonts w:hint="eastAsia" w:ascii="仿宋_GB2312" w:hAnsi="仿宋_GB2312" w:eastAsia="仿宋_GB2312" w:cs="仿宋_GB2312"/>
                <w:spacing w:val="6"/>
                <w:szCs w:val="21"/>
              </w:rPr>
              <w:t>执行率(B/A)</w:t>
            </w:r>
          </w:p>
        </w:tc>
        <w:tc>
          <w:tcPr>
            <w:tcW w:w="2743" w:type="dxa"/>
            <w:gridSpan w:val="2"/>
          </w:tcPr>
          <w:p w14:paraId="29EE8FC1">
            <w:pPr>
              <w:spacing w:before="61" w:line="218" w:lineRule="auto"/>
              <w:ind w:left="878"/>
              <w:jc w:val="center"/>
              <w:rPr>
                <w:rFonts w:ascii="仿宋_GB2312" w:hAnsi="仿宋_GB2312" w:eastAsia="仿宋_GB2312" w:cs="仿宋_GB2312"/>
                <w:szCs w:val="21"/>
              </w:rPr>
            </w:pPr>
            <w:r>
              <w:rPr>
                <w:rFonts w:hint="eastAsia" w:ascii="仿宋_GB2312" w:hAnsi="仿宋_GB2312" w:eastAsia="仿宋_GB2312" w:cs="仿宋_GB2312"/>
                <w:spacing w:val="-3"/>
                <w:szCs w:val="21"/>
              </w:rPr>
              <w:t>得分</w:t>
            </w:r>
          </w:p>
          <w:p w14:paraId="142DE83D">
            <w:pPr>
              <w:spacing w:line="192" w:lineRule="auto"/>
              <w:ind w:left="378"/>
              <w:jc w:val="center"/>
              <w:rPr>
                <w:rFonts w:ascii="仿宋_GB2312" w:hAnsi="仿宋_GB2312" w:eastAsia="仿宋_GB2312" w:cs="仿宋_GB2312"/>
                <w:szCs w:val="21"/>
              </w:rPr>
            </w:pPr>
            <w:r>
              <w:rPr>
                <w:rFonts w:hint="eastAsia" w:ascii="仿宋_GB2312" w:hAnsi="仿宋_GB2312" w:eastAsia="仿宋_GB2312" w:cs="仿宋_GB2312"/>
                <w:spacing w:val="5"/>
                <w:szCs w:val="21"/>
              </w:rPr>
              <w:t>(20分*执行率)</w:t>
            </w:r>
          </w:p>
        </w:tc>
      </w:tr>
      <w:tr w14:paraId="45905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tcPr>
          <w:p w14:paraId="7E0DB1C7">
            <w:pPr>
              <w:rPr>
                <w:rFonts w:ascii="仿宋_GB2312" w:hAnsi="仿宋_GB2312" w:eastAsia="仿宋_GB2312" w:cs="仿宋_GB2312"/>
                <w:szCs w:val="21"/>
              </w:rPr>
            </w:pPr>
          </w:p>
        </w:tc>
        <w:tc>
          <w:tcPr>
            <w:tcW w:w="1119" w:type="dxa"/>
          </w:tcPr>
          <w:p w14:paraId="4F30CA5C">
            <w:pPr>
              <w:spacing w:before="59" w:line="215" w:lineRule="auto"/>
              <w:ind w:left="112" w:right="108"/>
              <w:rPr>
                <w:rFonts w:ascii="仿宋_GB2312" w:hAnsi="仿宋_GB2312" w:eastAsia="仿宋_GB2312" w:cs="仿宋_GB2312"/>
                <w:szCs w:val="21"/>
              </w:rPr>
            </w:pPr>
            <w:r>
              <w:rPr>
                <w:rFonts w:hint="eastAsia" w:ascii="仿宋_GB2312" w:hAnsi="仿宋_GB2312" w:eastAsia="仿宋_GB2312" w:cs="仿宋_GB2312"/>
                <w:szCs w:val="21"/>
              </w:rPr>
              <w:t>年度财政 资金总额</w:t>
            </w:r>
          </w:p>
        </w:tc>
        <w:tc>
          <w:tcPr>
            <w:tcW w:w="1329" w:type="dxa"/>
            <w:vAlign w:val="center"/>
          </w:tcPr>
          <w:p w14:paraId="5EA0B082">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46" w:type="dxa"/>
            <w:gridSpan w:val="2"/>
            <w:vAlign w:val="center"/>
          </w:tcPr>
          <w:p w14:paraId="72F7F5DA">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0" w:type="dxa"/>
            <w:gridSpan w:val="2"/>
            <w:vAlign w:val="center"/>
          </w:tcPr>
          <w:p w14:paraId="1C7038B2">
            <w:pPr>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2743" w:type="dxa"/>
            <w:gridSpan w:val="2"/>
            <w:vAlign w:val="center"/>
          </w:tcPr>
          <w:p w14:paraId="5B29529E">
            <w:pPr>
              <w:jc w:val="center"/>
              <w:rPr>
                <w:rFonts w:ascii="仿宋_GB2312" w:hAnsi="仿宋_GB2312" w:eastAsia="仿宋_GB2312" w:cs="仿宋_GB2312"/>
                <w:szCs w:val="21"/>
              </w:rPr>
            </w:pPr>
            <w:r>
              <w:rPr>
                <w:rFonts w:hint="eastAsia" w:ascii="仿宋_GB2312" w:hAnsi="仿宋_GB2312" w:eastAsia="仿宋_GB2312" w:cs="仿宋_GB2312"/>
                <w:szCs w:val="21"/>
              </w:rPr>
              <w:t>20分</w:t>
            </w:r>
          </w:p>
        </w:tc>
      </w:tr>
      <w:tr w14:paraId="3B8BB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tcPr>
          <w:p w14:paraId="45C2792A">
            <w:pPr>
              <w:spacing w:line="269" w:lineRule="auto"/>
              <w:rPr>
                <w:rFonts w:ascii="仿宋_GB2312" w:hAnsi="仿宋_GB2312" w:eastAsia="仿宋_GB2312" w:cs="仿宋_GB2312"/>
                <w:szCs w:val="21"/>
              </w:rPr>
            </w:pPr>
          </w:p>
          <w:p w14:paraId="190859E7">
            <w:pPr>
              <w:spacing w:line="269" w:lineRule="auto"/>
              <w:rPr>
                <w:rFonts w:ascii="仿宋_GB2312" w:hAnsi="仿宋_GB2312" w:eastAsia="仿宋_GB2312" w:cs="仿宋_GB2312"/>
                <w:szCs w:val="21"/>
              </w:rPr>
            </w:pPr>
          </w:p>
          <w:p w14:paraId="3C349E7D">
            <w:pPr>
              <w:spacing w:line="269" w:lineRule="auto"/>
              <w:rPr>
                <w:rFonts w:ascii="仿宋_GB2312" w:hAnsi="仿宋_GB2312" w:eastAsia="仿宋_GB2312" w:cs="仿宋_GB2312"/>
                <w:szCs w:val="21"/>
              </w:rPr>
            </w:pPr>
          </w:p>
          <w:p w14:paraId="5F0F1825">
            <w:pPr>
              <w:spacing w:line="270" w:lineRule="auto"/>
              <w:rPr>
                <w:rFonts w:ascii="仿宋_GB2312" w:hAnsi="仿宋_GB2312" w:eastAsia="仿宋_GB2312" w:cs="仿宋_GB2312"/>
                <w:szCs w:val="21"/>
              </w:rPr>
            </w:pPr>
          </w:p>
          <w:p w14:paraId="729AFDB3">
            <w:pPr>
              <w:spacing w:line="270" w:lineRule="auto"/>
              <w:rPr>
                <w:rFonts w:ascii="仿宋_GB2312" w:hAnsi="仿宋_GB2312" w:eastAsia="仿宋_GB2312" w:cs="仿宋_GB2312"/>
                <w:szCs w:val="21"/>
              </w:rPr>
            </w:pPr>
          </w:p>
          <w:p w14:paraId="1875C1C4">
            <w:pPr>
              <w:spacing w:line="270" w:lineRule="auto"/>
              <w:rPr>
                <w:rFonts w:ascii="仿宋_GB2312" w:hAnsi="仿宋_GB2312" w:eastAsia="仿宋_GB2312" w:cs="仿宋_GB2312"/>
                <w:szCs w:val="21"/>
              </w:rPr>
            </w:pPr>
          </w:p>
          <w:p w14:paraId="39CB5E4A">
            <w:pPr>
              <w:spacing w:line="270" w:lineRule="auto"/>
              <w:rPr>
                <w:rFonts w:ascii="仿宋_GB2312" w:hAnsi="仿宋_GB2312" w:eastAsia="仿宋_GB2312" w:cs="仿宋_GB2312"/>
                <w:szCs w:val="21"/>
              </w:rPr>
            </w:pPr>
          </w:p>
          <w:p w14:paraId="09EEB684">
            <w:pPr>
              <w:jc w:val="center"/>
              <w:rPr>
                <w:rFonts w:ascii="仿宋_GB2312" w:hAnsi="仿宋_GB2312" w:eastAsia="仿宋_GB2312" w:cs="仿宋_GB2312"/>
                <w:b/>
                <w:bCs/>
                <w:szCs w:val="21"/>
              </w:rPr>
            </w:pPr>
          </w:p>
          <w:p w14:paraId="7B730A88">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年</w:t>
            </w:r>
          </w:p>
          <w:p w14:paraId="116252E8">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度</w:t>
            </w:r>
          </w:p>
          <w:p w14:paraId="21FBCBEE">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绩</w:t>
            </w:r>
          </w:p>
          <w:p w14:paraId="5BDE7208">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效</w:t>
            </w:r>
          </w:p>
          <w:p w14:paraId="30A4E3E4">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目</w:t>
            </w:r>
          </w:p>
          <w:p w14:paraId="5E09423D">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标</w:t>
            </w:r>
          </w:p>
          <w:p w14:paraId="1A89DD14">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1</w:t>
            </w:r>
          </w:p>
          <w:p w14:paraId="4288A888">
            <w:pPr>
              <w:jc w:val="center"/>
              <w:rPr>
                <w:rFonts w:ascii="仿宋_GB2312" w:hAnsi="仿宋_GB2312" w:eastAsia="仿宋_GB2312" w:cs="仿宋_GB2312"/>
                <w:szCs w:val="21"/>
              </w:rPr>
            </w:pPr>
            <w:r>
              <w:rPr>
                <w:rFonts w:hint="eastAsia" w:ascii="仿宋_GB2312" w:hAnsi="仿宋_GB2312" w:eastAsia="仿宋_GB2312" w:cs="仿宋_GB2312"/>
                <w:b/>
                <w:bCs/>
                <w:szCs w:val="21"/>
              </w:rPr>
              <w:t>(80分 )</w:t>
            </w:r>
          </w:p>
        </w:tc>
        <w:tc>
          <w:tcPr>
            <w:tcW w:w="689" w:type="dxa"/>
          </w:tcPr>
          <w:p w14:paraId="388C432C">
            <w:pPr>
              <w:spacing w:before="54" w:line="213" w:lineRule="auto"/>
              <w:ind w:left="110" w:right="114"/>
              <w:rPr>
                <w:rFonts w:ascii="仿宋_GB2312" w:hAnsi="仿宋_GB2312" w:eastAsia="仿宋_GB2312" w:cs="仿宋_GB2312"/>
                <w:b/>
                <w:bCs/>
                <w:szCs w:val="21"/>
              </w:rPr>
            </w:pPr>
            <w:r>
              <w:rPr>
                <w:rFonts w:hint="eastAsia" w:ascii="仿宋_GB2312" w:hAnsi="仿宋_GB2312" w:eastAsia="仿宋_GB2312" w:cs="仿宋_GB2312"/>
                <w:b/>
                <w:bCs/>
                <w:szCs w:val="21"/>
              </w:rPr>
              <w:t>一级 指标</w:t>
            </w:r>
          </w:p>
        </w:tc>
        <w:tc>
          <w:tcPr>
            <w:tcW w:w="1119" w:type="dxa"/>
          </w:tcPr>
          <w:p w14:paraId="4E363DE4">
            <w:pPr>
              <w:spacing w:before="162" w:line="220" w:lineRule="auto"/>
              <w:ind w:left="112"/>
              <w:rPr>
                <w:rFonts w:ascii="仿宋_GB2312" w:hAnsi="仿宋_GB2312" w:eastAsia="仿宋_GB2312" w:cs="仿宋_GB2312"/>
                <w:b/>
                <w:bCs/>
                <w:szCs w:val="21"/>
              </w:rPr>
            </w:pPr>
            <w:r>
              <w:rPr>
                <w:rFonts w:hint="eastAsia" w:ascii="仿宋_GB2312" w:hAnsi="仿宋_GB2312" w:eastAsia="仿宋_GB2312" w:cs="仿宋_GB2312"/>
                <w:b/>
                <w:bCs/>
                <w:spacing w:val="2"/>
                <w:szCs w:val="21"/>
              </w:rPr>
              <w:t>二级指标</w:t>
            </w:r>
          </w:p>
        </w:tc>
        <w:tc>
          <w:tcPr>
            <w:tcW w:w="2375" w:type="dxa"/>
            <w:gridSpan w:val="3"/>
          </w:tcPr>
          <w:p w14:paraId="0AEF88ED">
            <w:pPr>
              <w:spacing w:before="162" w:line="220" w:lineRule="auto"/>
              <w:ind w:left="873"/>
              <w:rPr>
                <w:rFonts w:ascii="仿宋_GB2312" w:hAnsi="仿宋_GB2312" w:eastAsia="仿宋_GB2312" w:cs="仿宋_GB2312"/>
                <w:b/>
                <w:bCs/>
                <w:szCs w:val="21"/>
              </w:rPr>
            </w:pPr>
            <w:r>
              <w:rPr>
                <w:rFonts w:hint="eastAsia" w:ascii="仿宋_GB2312" w:hAnsi="仿宋_GB2312" w:eastAsia="仿宋_GB2312" w:cs="仿宋_GB2312"/>
                <w:b/>
                <w:bCs/>
                <w:spacing w:val="-2"/>
                <w:szCs w:val="21"/>
              </w:rPr>
              <w:t>三级指标</w:t>
            </w:r>
          </w:p>
        </w:tc>
        <w:tc>
          <w:tcPr>
            <w:tcW w:w="1730" w:type="dxa"/>
            <w:gridSpan w:val="2"/>
          </w:tcPr>
          <w:p w14:paraId="589F7C05">
            <w:pPr>
              <w:spacing w:before="52" w:line="219" w:lineRule="auto"/>
              <w:ind w:left="166"/>
              <w:jc w:val="center"/>
              <w:rPr>
                <w:rFonts w:ascii="仿宋_GB2312" w:hAnsi="仿宋_GB2312" w:eastAsia="仿宋_GB2312" w:cs="仿宋_GB2312"/>
                <w:szCs w:val="21"/>
              </w:rPr>
            </w:pPr>
            <w:r>
              <w:rPr>
                <w:rFonts w:hint="eastAsia" w:ascii="仿宋_GB2312" w:hAnsi="仿宋_GB2312" w:eastAsia="仿宋_GB2312" w:cs="仿宋_GB2312"/>
                <w:spacing w:val="-2"/>
                <w:szCs w:val="21"/>
              </w:rPr>
              <w:t>年初目标值</w:t>
            </w:r>
          </w:p>
          <w:p w14:paraId="029E5097">
            <w:pPr>
              <w:spacing w:before="22" w:line="188" w:lineRule="auto"/>
              <w:ind w:left="526"/>
              <w:jc w:val="center"/>
              <w:rPr>
                <w:rFonts w:ascii="仿宋_GB2312" w:hAnsi="仿宋_GB2312" w:eastAsia="仿宋_GB2312" w:cs="仿宋_GB2312"/>
                <w:szCs w:val="21"/>
              </w:rPr>
            </w:pPr>
            <w:r>
              <w:rPr>
                <w:rFonts w:hint="eastAsia" w:ascii="仿宋_GB2312" w:hAnsi="仿宋_GB2312" w:eastAsia="仿宋_GB2312" w:cs="仿宋_GB2312"/>
                <w:spacing w:val="-4"/>
                <w:szCs w:val="21"/>
              </w:rPr>
              <w:t>(A)</w:t>
            </w:r>
          </w:p>
        </w:tc>
        <w:tc>
          <w:tcPr>
            <w:tcW w:w="1461" w:type="dxa"/>
          </w:tcPr>
          <w:p w14:paraId="7202C9C1">
            <w:pPr>
              <w:spacing w:before="52" w:line="219" w:lineRule="auto"/>
              <w:ind w:left="107"/>
              <w:rPr>
                <w:rFonts w:ascii="仿宋_GB2312" w:hAnsi="仿宋_GB2312" w:eastAsia="仿宋_GB2312" w:cs="仿宋_GB2312"/>
                <w:szCs w:val="21"/>
              </w:rPr>
            </w:pPr>
            <w:r>
              <w:rPr>
                <w:rFonts w:hint="eastAsia" w:ascii="仿宋_GB2312" w:hAnsi="仿宋_GB2312" w:eastAsia="仿宋_GB2312" w:cs="仿宋_GB2312"/>
                <w:spacing w:val="1"/>
                <w:szCs w:val="21"/>
              </w:rPr>
              <w:t>实际完成值</w:t>
            </w:r>
          </w:p>
          <w:p w14:paraId="1CB87619">
            <w:pPr>
              <w:spacing w:before="11" w:line="188" w:lineRule="auto"/>
              <w:ind w:left="488"/>
              <w:rPr>
                <w:rFonts w:ascii="仿宋_GB2312" w:hAnsi="仿宋_GB2312" w:eastAsia="仿宋_GB2312" w:cs="仿宋_GB2312"/>
                <w:szCs w:val="21"/>
              </w:rPr>
            </w:pPr>
            <w:r>
              <w:rPr>
                <w:rFonts w:hint="eastAsia" w:ascii="仿宋_GB2312" w:hAnsi="仿宋_GB2312" w:eastAsia="仿宋_GB2312" w:cs="仿宋_GB2312"/>
                <w:spacing w:val="-8"/>
                <w:szCs w:val="21"/>
              </w:rPr>
              <w:t>(B)</w:t>
            </w:r>
          </w:p>
        </w:tc>
        <w:tc>
          <w:tcPr>
            <w:tcW w:w="1282" w:type="dxa"/>
          </w:tcPr>
          <w:p w14:paraId="435347F3">
            <w:pPr>
              <w:spacing w:before="162" w:line="219" w:lineRule="auto"/>
              <w:ind w:left="220"/>
              <w:jc w:val="center"/>
              <w:rPr>
                <w:rFonts w:ascii="仿宋_GB2312" w:hAnsi="仿宋_GB2312" w:eastAsia="仿宋_GB2312" w:cs="仿宋_GB2312"/>
                <w:szCs w:val="21"/>
              </w:rPr>
            </w:pPr>
            <w:r>
              <w:rPr>
                <w:rFonts w:hint="eastAsia" w:ascii="仿宋_GB2312" w:hAnsi="仿宋_GB2312" w:eastAsia="仿宋_GB2312" w:cs="仿宋_GB2312"/>
                <w:spacing w:val="-3"/>
                <w:szCs w:val="21"/>
              </w:rPr>
              <w:t>得分</w:t>
            </w:r>
          </w:p>
        </w:tc>
      </w:tr>
      <w:tr w14:paraId="6EF19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tcPr>
          <w:p w14:paraId="48AA7E67">
            <w:pPr>
              <w:rPr>
                <w:rFonts w:ascii="仿宋_GB2312" w:hAnsi="仿宋_GB2312" w:eastAsia="仿宋_GB2312" w:cs="仿宋_GB2312"/>
                <w:szCs w:val="21"/>
              </w:rPr>
            </w:pPr>
          </w:p>
        </w:tc>
        <w:tc>
          <w:tcPr>
            <w:tcW w:w="689" w:type="dxa"/>
            <w:vMerge w:val="restart"/>
          </w:tcPr>
          <w:p w14:paraId="2894EC58">
            <w:pPr>
              <w:rPr>
                <w:rFonts w:ascii="仿宋_GB2312" w:hAnsi="仿宋_GB2312" w:eastAsia="仿宋_GB2312" w:cs="仿宋_GB2312"/>
                <w:b/>
                <w:bCs/>
                <w:szCs w:val="21"/>
              </w:rPr>
            </w:pPr>
          </w:p>
          <w:p w14:paraId="082EC8F3">
            <w:pPr>
              <w:rPr>
                <w:rFonts w:ascii="仿宋_GB2312" w:hAnsi="仿宋_GB2312" w:eastAsia="仿宋_GB2312" w:cs="仿宋_GB2312"/>
                <w:b/>
                <w:bCs/>
                <w:szCs w:val="21"/>
              </w:rPr>
            </w:pPr>
          </w:p>
          <w:p w14:paraId="11013D7B">
            <w:pPr>
              <w:rPr>
                <w:rFonts w:ascii="仿宋_GB2312" w:hAnsi="仿宋_GB2312" w:eastAsia="仿宋_GB2312" w:cs="仿宋_GB2312"/>
                <w:b/>
                <w:bCs/>
                <w:szCs w:val="21"/>
              </w:rPr>
            </w:pPr>
          </w:p>
          <w:p w14:paraId="10CF6549">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产出</w:t>
            </w:r>
          </w:p>
          <w:p w14:paraId="1C4D30E9">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指标</w:t>
            </w:r>
          </w:p>
          <w:p w14:paraId="27328F46">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（60分）</w:t>
            </w:r>
          </w:p>
        </w:tc>
        <w:tc>
          <w:tcPr>
            <w:tcW w:w="1119" w:type="dxa"/>
            <w:vAlign w:val="center"/>
          </w:tcPr>
          <w:p w14:paraId="6365461A">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数量指标（15分）</w:t>
            </w:r>
          </w:p>
        </w:tc>
        <w:tc>
          <w:tcPr>
            <w:tcW w:w="2375" w:type="dxa"/>
            <w:gridSpan w:val="3"/>
            <w:vAlign w:val="center"/>
          </w:tcPr>
          <w:p w14:paraId="00574325">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组织开展全区群众文化活动次数</w:t>
            </w:r>
          </w:p>
        </w:tc>
        <w:tc>
          <w:tcPr>
            <w:tcW w:w="1730" w:type="dxa"/>
            <w:gridSpan w:val="2"/>
            <w:vAlign w:val="center"/>
          </w:tcPr>
          <w:p w14:paraId="66669E48">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不少于5场</w:t>
            </w:r>
          </w:p>
        </w:tc>
        <w:tc>
          <w:tcPr>
            <w:tcW w:w="1461" w:type="dxa"/>
            <w:vAlign w:val="center"/>
          </w:tcPr>
          <w:p w14:paraId="34645890">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5场</w:t>
            </w:r>
          </w:p>
        </w:tc>
        <w:tc>
          <w:tcPr>
            <w:tcW w:w="1282" w:type="dxa"/>
            <w:vAlign w:val="center"/>
          </w:tcPr>
          <w:p w14:paraId="5AB3AE3E">
            <w:pPr>
              <w:jc w:val="center"/>
              <w:rPr>
                <w:rFonts w:ascii="仿宋_GB2312" w:hAnsi="仿宋_GB2312" w:eastAsia="仿宋_GB2312" w:cs="仿宋_GB2312"/>
                <w:szCs w:val="21"/>
              </w:rPr>
            </w:pPr>
            <w:r>
              <w:rPr>
                <w:rFonts w:hint="eastAsia" w:ascii="仿宋_GB2312" w:hAnsi="仿宋_GB2312" w:eastAsia="仿宋_GB2312" w:cs="仿宋_GB2312"/>
                <w:szCs w:val="21"/>
              </w:rPr>
              <w:t xml:space="preserve">15分  </w:t>
            </w:r>
          </w:p>
        </w:tc>
      </w:tr>
      <w:tr w14:paraId="4120E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814" w:type="dxa"/>
            <w:vMerge w:val="continue"/>
            <w:tcBorders>
              <w:top w:val="nil"/>
              <w:bottom w:val="nil"/>
            </w:tcBorders>
          </w:tcPr>
          <w:p w14:paraId="1A6BC0A3">
            <w:pPr>
              <w:rPr>
                <w:rFonts w:ascii="仿宋_GB2312" w:hAnsi="仿宋_GB2312" w:eastAsia="仿宋_GB2312" w:cs="仿宋_GB2312"/>
                <w:szCs w:val="21"/>
              </w:rPr>
            </w:pPr>
          </w:p>
        </w:tc>
        <w:tc>
          <w:tcPr>
            <w:tcW w:w="689" w:type="dxa"/>
            <w:vMerge w:val="continue"/>
          </w:tcPr>
          <w:p w14:paraId="150572F7">
            <w:pPr>
              <w:rPr>
                <w:rFonts w:ascii="仿宋_GB2312" w:hAnsi="仿宋_GB2312" w:eastAsia="仿宋_GB2312" w:cs="仿宋_GB2312"/>
                <w:b/>
                <w:bCs/>
                <w:szCs w:val="21"/>
              </w:rPr>
            </w:pPr>
          </w:p>
        </w:tc>
        <w:tc>
          <w:tcPr>
            <w:tcW w:w="1119" w:type="dxa"/>
            <w:vAlign w:val="center"/>
          </w:tcPr>
          <w:p w14:paraId="29CC83A2">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质量指标（15分）</w:t>
            </w:r>
          </w:p>
        </w:tc>
        <w:tc>
          <w:tcPr>
            <w:tcW w:w="2375" w:type="dxa"/>
            <w:gridSpan w:val="3"/>
            <w:vAlign w:val="center"/>
          </w:tcPr>
          <w:p w14:paraId="3D691F1A">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完成各类文化活动</w:t>
            </w:r>
          </w:p>
        </w:tc>
        <w:tc>
          <w:tcPr>
            <w:tcW w:w="1730" w:type="dxa"/>
            <w:gridSpan w:val="2"/>
            <w:vAlign w:val="center"/>
          </w:tcPr>
          <w:p w14:paraId="74550045">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良好</w:t>
            </w:r>
          </w:p>
        </w:tc>
        <w:tc>
          <w:tcPr>
            <w:tcW w:w="1461" w:type="dxa"/>
            <w:vAlign w:val="center"/>
          </w:tcPr>
          <w:p w14:paraId="399B9376">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1"/>
              </w:rPr>
              <w:t>良好</w:t>
            </w:r>
          </w:p>
        </w:tc>
        <w:tc>
          <w:tcPr>
            <w:tcW w:w="1282" w:type="dxa"/>
            <w:vAlign w:val="center"/>
          </w:tcPr>
          <w:p w14:paraId="612694A8">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14:paraId="564F5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14:paraId="1DA8BFCB">
            <w:pPr>
              <w:rPr>
                <w:rFonts w:ascii="仿宋_GB2312" w:hAnsi="仿宋_GB2312" w:eastAsia="仿宋_GB2312" w:cs="仿宋_GB2312"/>
                <w:szCs w:val="21"/>
              </w:rPr>
            </w:pPr>
          </w:p>
        </w:tc>
        <w:tc>
          <w:tcPr>
            <w:tcW w:w="689" w:type="dxa"/>
            <w:vMerge w:val="continue"/>
          </w:tcPr>
          <w:p w14:paraId="65A787FA">
            <w:pPr>
              <w:rPr>
                <w:rFonts w:ascii="仿宋_GB2312" w:hAnsi="仿宋_GB2312" w:eastAsia="仿宋_GB2312" w:cs="仿宋_GB2312"/>
                <w:b/>
                <w:bCs/>
                <w:szCs w:val="21"/>
              </w:rPr>
            </w:pPr>
          </w:p>
        </w:tc>
        <w:tc>
          <w:tcPr>
            <w:tcW w:w="1119" w:type="dxa"/>
            <w:vAlign w:val="center"/>
          </w:tcPr>
          <w:p w14:paraId="78CB0FEA">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时效指标（15分）</w:t>
            </w:r>
          </w:p>
        </w:tc>
        <w:tc>
          <w:tcPr>
            <w:tcW w:w="2375" w:type="dxa"/>
            <w:gridSpan w:val="3"/>
            <w:vAlign w:val="center"/>
          </w:tcPr>
          <w:p w14:paraId="721CAF35">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完成时间</w:t>
            </w:r>
          </w:p>
        </w:tc>
        <w:tc>
          <w:tcPr>
            <w:tcW w:w="1730" w:type="dxa"/>
            <w:gridSpan w:val="2"/>
            <w:vAlign w:val="center"/>
          </w:tcPr>
          <w:p w14:paraId="65B5ADCE">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年内完成</w:t>
            </w:r>
          </w:p>
        </w:tc>
        <w:tc>
          <w:tcPr>
            <w:tcW w:w="1461" w:type="dxa"/>
            <w:vAlign w:val="center"/>
          </w:tcPr>
          <w:p w14:paraId="6B28456D">
            <w:pPr>
              <w:widowControl/>
              <w:jc w:val="center"/>
              <w:rPr>
                <w:rFonts w:ascii="仿宋_GB2312" w:hAnsi="仿宋_GB2312" w:eastAsia="仿宋_GB2312" w:cs="仿宋_GB2312"/>
                <w:kern w:val="0"/>
              </w:rPr>
            </w:pPr>
            <w:r>
              <w:rPr>
                <w:rFonts w:hint="eastAsia" w:ascii="仿宋_GB2312" w:hAnsi="仿宋_GB2312" w:eastAsia="仿宋_GB2312" w:cs="仿宋_GB2312"/>
                <w:color w:val="000000"/>
                <w:kern w:val="0"/>
                <w:szCs w:val="21"/>
              </w:rPr>
              <w:t>年内完成</w:t>
            </w:r>
          </w:p>
        </w:tc>
        <w:tc>
          <w:tcPr>
            <w:tcW w:w="1282" w:type="dxa"/>
            <w:vAlign w:val="center"/>
          </w:tcPr>
          <w:p w14:paraId="230AC12F">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14:paraId="4F306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14:paraId="61F03528">
            <w:pPr>
              <w:rPr>
                <w:rFonts w:ascii="仿宋_GB2312" w:hAnsi="仿宋_GB2312" w:eastAsia="仿宋_GB2312" w:cs="仿宋_GB2312"/>
                <w:szCs w:val="21"/>
              </w:rPr>
            </w:pPr>
          </w:p>
        </w:tc>
        <w:tc>
          <w:tcPr>
            <w:tcW w:w="689" w:type="dxa"/>
            <w:vMerge w:val="continue"/>
            <w:tcBorders>
              <w:bottom w:val="nil"/>
            </w:tcBorders>
          </w:tcPr>
          <w:p w14:paraId="4C42977E">
            <w:pPr>
              <w:rPr>
                <w:rFonts w:ascii="仿宋_GB2312" w:hAnsi="仿宋_GB2312" w:eastAsia="仿宋_GB2312" w:cs="仿宋_GB2312"/>
                <w:b/>
                <w:bCs/>
                <w:szCs w:val="21"/>
              </w:rPr>
            </w:pPr>
          </w:p>
        </w:tc>
        <w:tc>
          <w:tcPr>
            <w:tcW w:w="1119" w:type="dxa"/>
            <w:vAlign w:val="center"/>
          </w:tcPr>
          <w:p w14:paraId="5F4E4EEE">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成本指标（15分）</w:t>
            </w:r>
          </w:p>
        </w:tc>
        <w:tc>
          <w:tcPr>
            <w:tcW w:w="2375" w:type="dxa"/>
            <w:gridSpan w:val="3"/>
            <w:vAlign w:val="center"/>
          </w:tcPr>
          <w:p w14:paraId="4B287404">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支出成本</w:t>
            </w:r>
          </w:p>
        </w:tc>
        <w:tc>
          <w:tcPr>
            <w:tcW w:w="1730" w:type="dxa"/>
            <w:gridSpan w:val="2"/>
            <w:vAlign w:val="center"/>
          </w:tcPr>
          <w:p w14:paraId="3F93E40E">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2万元</w:t>
            </w:r>
          </w:p>
        </w:tc>
        <w:tc>
          <w:tcPr>
            <w:tcW w:w="1461" w:type="dxa"/>
            <w:vAlign w:val="center"/>
          </w:tcPr>
          <w:p w14:paraId="341E6EDE">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2万元</w:t>
            </w:r>
          </w:p>
        </w:tc>
        <w:tc>
          <w:tcPr>
            <w:tcW w:w="1282" w:type="dxa"/>
            <w:vAlign w:val="center"/>
          </w:tcPr>
          <w:p w14:paraId="360B1792">
            <w:pPr>
              <w:jc w:val="center"/>
              <w:rPr>
                <w:rFonts w:ascii="仿宋_GB2312" w:hAnsi="仿宋_GB2312" w:eastAsia="仿宋_GB2312" w:cs="仿宋_GB2312"/>
                <w:szCs w:val="21"/>
              </w:rPr>
            </w:pPr>
            <w:r>
              <w:rPr>
                <w:rFonts w:hint="eastAsia" w:ascii="仿宋_GB2312" w:hAnsi="仿宋_GB2312" w:eastAsia="仿宋_GB2312" w:cs="仿宋_GB2312"/>
                <w:szCs w:val="21"/>
              </w:rPr>
              <w:t xml:space="preserve">15分 </w:t>
            </w:r>
          </w:p>
        </w:tc>
      </w:tr>
      <w:tr w14:paraId="1E1B7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tcPr>
          <w:p w14:paraId="0E7BD6C9">
            <w:pPr>
              <w:rPr>
                <w:rFonts w:ascii="仿宋_GB2312" w:hAnsi="仿宋_GB2312" w:eastAsia="仿宋_GB2312" w:cs="仿宋_GB2312"/>
                <w:szCs w:val="21"/>
              </w:rPr>
            </w:pPr>
          </w:p>
        </w:tc>
        <w:tc>
          <w:tcPr>
            <w:tcW w:w="689" w:type="dxa"/>
            <w:vMerge w:val="restart"/>
          </w:tcPr>
          <w:p w14:paraId="5D66DC24">
            <w:pPr>
              <w:jc w:val="center"/>
              <w:rPr>
                <w:rFonts w:ascii="仿宋_GB2312" w:hAnsi="仿宋_GB2312" w:eastAsia="仿宋_GB2312" w:cs="仿宋_GB2312"/>
                <w:b/>
                <w:bCs/>
                <w:szCs w:val="21"/>
              </w:rPr>
            </w:pPr>
          </w:p>
          <w:p w14:paraId="0497019F">
            <w:pPr>
              <w:jc w:val="center"/>
              <w:rPr>
                <w:rFonts w:ascii="仿宋_GB2312" w:hAnsi="仿宋_GB2312" w:eastAsia="仿宋_GB2312" w:cs="仿宋_GB2312"/>
                <w:b/>
                <w:bCs/>
                <w:szCs w:val="21"/>
              </w:rPr>
            </w:pPr>
          </w:p>
          <w:p w14:paraId="0D955980">
            <w:pPr>
              <w:jc w:val="center"/>
              <w:rPr>
                <w:rFonts w:ascii="仿宋_GB2312" w:hAnsi="仿宋_GB2312" w:eastAsia="仿宋_GB2312" w:cs="仿宋_GB2312"/>
                <w:b/>
                <w:bCs/>
                <w:szCs w:val="21"/>
              </w:rPr>
            </w:pPr>
          </w:p>
          <w:p w14:paraId="590D342D">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效益 指标</w:t>
            </w:r>
          </w:p>
          <w:p w14:paraId="0F2B65D4">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（20分）</w:t>
            </w:r>
          </w:p>
        </w:tc>
        <w:tc>
          <w:tcPr>
            <w:tcW w:w="1119" w:type="dxa"/>
            <w:vAlign w:val="center"/>
          </w:tcPr>
          <w:p w14:paraId="7507E865">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经济效益指标</w:t>
            </w:r>
          </w:p>
        </w:tc>
        <w:tc>
          <w:tcPr>
            <w:tcW w:w="2375" w:type="dxa"/>
            <w:gridSpan w:val="3"/>
            <w:vAlign w:val="center"/>
          </w:tcPr>
          <w:p w14:paraId="72417FB0">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730" w:type="dxa"/>
            <w:gridSpan w:val="2"/>
            <w:vAlign w:val="center"/>
          </w:tcPr>
          <w:p w14:paraId="3C55F81B">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461" w:type="dxa"/>
            <w:vAlign w:val="center"/>
          </w:tcPr>
          <w:p w14:paraId="0E4CB134">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282" w:type="dxa"/>
            <w:vAlign w:val="center"/>
          </w:tcPr>
          <w:p w14:paraId="047C85C2">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79B3A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tcPr>
          <w:p w14:paraId="445F5C66">
            <w:pPr>
              <w:rPr>
                <w:rFonts w:ascii="仿宋_GB2312" w:hAnsi="仿宋_GB2312" w:eastAsia="仿宋_GB2312" w:cs="仿宋_GB2312"/>
                <w:szCs w:val="21"/>
              </w:rPr>
            </w:pPr>
          </w:p>
        </w:tc>
        <w:tc>
          <w:tcPr>
            <w:tcW w:w="689" w:type="dxa"/>
            <w:vMerge w:val="continue"/>
          </w:tcPr>
          <w:p w14:paraId="49F354DB">
            <w:pPr>
              <w:jc w:val="center"/>
              <w:rPr>
                <w:rFonts w:ascii="仿宋_GB2312" w:hAnsi="仿宋_GB2312" w:eastAsia="仿宋_GB2312" w:cs="仿宋_GB2312"/>
                <w:b/>
                <w:bCs/>
                <w:szCs w:val="21"/>
              </w:rPr>
            </w:pPr>
          </w:p>
        </w:tc>
        <w:tc>
          <w:tcPr>
            <w:tcW w:w="1119" w:type="dxa"/>
            <w:vAlign w:val="center"/>
          </w:tcPr>
          <w:p w14:paraId="482A476B">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社会效益</w:t>
            </w:r>
          </w:p>
          <w:p w14:paraId="025C0DFC">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指标（10分）</w:t>
            </w:r>
          </w:p>
        </w:tc>
        <w:tc>
          <w:tcPr>
            <w:tcW w:w="2375" w:type="dxa"/>
            <w:gridSpan w:val="3"/>
            <w:vAlign w:val="center"/>
          </w:tcPr>
          <w:p w14:paraId="24EDDD3E">
            <w:pPr>
              <w:widowControl/>
              <w:jc w:val="left"/>
              <w:rPr>
                <w:rFonts w:ascii="仿宋_GB2312" w:hAnsi="仿宋_GB2312" w:eastAsia="仿宋_GB2312" w:cs="仿宋_GB2312"/>
                <w:kern w:val="0"/>
              </w:rPr>
            </w:pPr>
            <w:r>
              <w:rPr>
                <w:rFonts w:hint="eastAsia" w:ascii="仿宋_GB2312" w:hAnsi="仿宋_GB2312" w:eastAsia="仿宋_GB2312" w:cs="仿宋_GB2312"/>
                <w:color w:val="000000"/>
                <w:szCs w:val="21"/>
              </w:rPr>
              <w:t>丰富全区人民精神文化生活，实现社会效益和经济效益相统一。</w:t>
            </w:r>
          </w:p>
        </w:tc>
        <w:tc>
          <w:tcPr>
            <w:tcW w:w="1730" w:type="dxa"/>
            <w:gridSpan w:val="2"/>
            <w:vAlign w:val="center"/>
          </w:tcPr>
          <w:p w14:paraId="553AD1D3">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良好</w:t>
            </w:r>
          </w:p>
        </w:tc>
        <w:tc>
          <w:tcPr>
            <w:tcW w:w="1461" w:type="dxa"/>
            <w:vAlign w:val="center"/>
          </w:tcPr>
          <w:p w14:paraId="3D69F620">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较好</w:t>
            </w:r>
          </w:p>
        </w:tc>
        <w:tc>
          <w:tcPr>
            <w:tcW w:w="1282" w:type="dxa"/>
            <w:vAlign w:val="center"/>
          </w:tcPr>
          <w:p w14:paraId="514DD715">
            <w:pPr>
              <w:jc w:val="center"/>
              <w:rPr>
                <w:rFonts w:ascii="仿宋_GB2312" w:hAnsi="仿宋_GB2312" w:eastAsia="仿宋_GB2312" w:cs="仿宋_GB2312"/>
                <w:szCs w:val="21"/>
              </w:rPr>
            </w:pPr>
            <w:r>
              <w:rPr>
                <w:rFonts w:hint="eastAsia" w:ascii="仿宋_GB2312" w:hAnsi="仿宋_GB2312" w:eastAsia="仿宋_GB2312" w:cs="仿宋_GB2312"/>
                <w:szCs w:val="21"/>
              </w:rPr>
              <w:t>9分</w:t>
            </w:r>
          </w:p>
        </w:tc>
      </w:tr>
      <w:tr w14:paraId="64CA5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tcPr>
          <w:p w14:paraId="41ED1D78">
            <w:pPr>
              <w:rPr>
                <w:rFonts w:ascii="仿宋_GB2312" w:hAnsi="仿宋_GB2312" w:eastAsia="仿宋_GB2312" w:cs="仿宋_GB2312"/>
                <w:szCs w:val="21"/>
              </w:rPr>
            </w:pPr>
          </w:p>
        </w:tc>
        <w:tc>
          <w:tcPr>
            <w:tcW w:w="689" w:type="dxa"/>
            <w:vMerge w:val="continue"/>
          </w:tcPr>
          <w:p w14:paraId="4AFA4E40">
            <w:pPr>
              <w:jc w:val="center"/>
              <w:rPr>
                <w:rFonts w:ascii="仿宋_GB2312" w:hAnsi="仿宋_GB2312" w:eastAsia="仿宋_GB2312" w:cs="仿宋_GB2312"/>
                <w:b/>
                <w:bCs/>
                <w:szCs w:val="21"/>
              </w:rPr>
            </w:pPr>
          </w:p>
        </w:tc>
        <w:tc>
          <w:tcPr>
            <w:tcW w:w="1119" w:type="dxa"/>
            <w:vAlign w:val="center"/>
          </w:tcPr>
          <w:p w14:paraId="2451668C">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环境效益指标</w:t>
            </w:r>
          </w:p>
        </w:tc>
        <w:tc>
          <w:tcPr>
            <w:tcW w:w="2375" w:type="dxa"/>
            <w:gridSpan w:val="3"/>
            <w:vAlign w:val="center"/>
          </w:tcPr>
          <w:p w14:paraId="6E5CA29B">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730" w:type="dxa"/>
            <w:gridSpan w:val="2"/>
            <w:vAlign w:val="center"/>
          </w:tcPr>
          <w:p w14:paraId="3012B886">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461" w:type="dxa"/>
            <w:vAlign w:val="center"/>
          </w:tcPr>
          <w:p w14:paraId="38C7F42E">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282" w:type="dxa"/>
            <w:vAlign w:val="center"/>
          </w:tcPr>
          <w:p w14:paraId="55F462A9">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6ED4D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tcPr>
          <w:p w14:paraId="6EF29F5D">
            <w:pPr>
              <w:rPr>
                <w:rFonts w:ascii="仿宋_GB2312" w:hAnsi="仿宋_GB2312" w:eastAsia="仿宋_GB2312" w:cs="仿宋_GB2312"/>
                <w:szCs w:val="21"/>
              </w:rPr>
            </w:pPr>
          </w:p>
        </w:tc>
        <w:tc>
          <w:tcPr>
            <w:tcW w:w="689" w:type="dxa"/>
            <w:vMerge w:val="continue"/>
            <w:tcBorders>
              <w:bottom w:val="nil"/>
            </w:tcBorders>
          </w:tcPr>
          <w:p w14:paraId="2B86A41E">
            <w:pPr>
              <w:jc w:val="center"/>
              <w:rPr>
                <w:rFonts w:ascii="仿宋_GB2312" w:hAnsi="仿宋_GB2312" w:eastAsia="仿宋_GB2312" w:cs="仿宋_GB2312"/>
                <w:b/>
                <w:bCs/>
                <w:szCs w:val="21"/>
              </w:rPr>
            </w:pPr>
          </w:p>
        </w:tc>
        <w:tc>
          <w:tcPr>
            <w:tcW w:w="1119" w:type="dxa"/>
            <w:vAlign w:val="center"/>
          </w:tcPr>
          <w:p w14:paraId="75F70C4F">
            <w:pPr>
              <w:widowControl/>
              <w:jc w:val="center"/>
              <w:rPr>
                <w:rFonts w:ascii="仿宋_GB2312" w:hAnsi="仿宋_GB2312" w:eastAsia="仿宋_GB2312" w:cs="仿宋_GB2312"/>
                <w:szCs w:val="21"/>
              </w:rPr>
            </w:pPr>
            <w:r>
              <w:rPr>
                <w:rFonts w:hint="eastAsia" w:ascii="仿宋_GB2312" w:hAnsi="仿宋_GB2312" w:eastAsia="仿宋_GB2312" w:cs="仿宋_GB2312"/>
                <w:kern w:val="0"/>
                <w:szCs w:val="20"/>
              </w:rPr>
              <w:t>可持续影响指标（10分）</w:t>
            </w:r>
          </w:p>
        </w:tc>
        <w:tc>
          <w:tcPr>
            <w:tcW w:w="2375" w:type="dxa"/>
            <w:gridSpan w:val="3"/>
            <w:vAlign w:val="center"/>
          </w:tcPr>
          <w:p w14:paraId="76C007DF">
            <w:pPr>
              <w:widowControl/>
              <w:jc w:val="left"/>
              <w:rPr>
                <w:rFonts w:ascii="仿宋_GB2312" w:hAnsi="仿宋_GB2312" w:eastAsia="仿宋_GB2312" w:cs="仿宋_GB2312"/>
                <w:kern w:val="0"/>
              </w:rPr>
            </w:pPr>
            <w:r>
              <w:rPr>
                <w:rFonts w:hint="eastAsia" w:ascii="仿宋_GB2312" w:hAnsi="仿宋_GB2312" w:eastAsia="仿宋_GB2312" w:cs="仿宋_GB2312"/>
                <w:kern w:val="0"/>
                <w:szCs w:val="20"/>
              </w:rPr>
              <w:t>打造下陆区文化名片，提升下陆区知名度，文化活动助推旅游转型升级。</w:t>
            </w:r>
          </w:p>
        </w:tc>
        <w:tc>
          <w:tcPr>
            <w:tcW w:w="1730" w:type="dxa"/>
            <w:gridSpan w:val="2"/>
            <w:vAlign w:val="center"/>
          </w:tcPr>
          <w:p w14:paraId="2366FD7F">
            <w:pPr>
              <w:widowControl/>
              <w:jc w:val="center"/>
              <w:rPr>
                <w:rFonts w:ascii="仿宋_GB2312" w:hAnsi="仿宋_GB2312" w:eastAsia="仿宋_GB2312" w:cs="仿宋_GB2312"/>
                <w:kern w:val="0"/>
              </w:rPr>
            </w:pPr>
            <w:r>
              <w:rPr>
                <w:rFonts w:hint="eastAsia" w:ascii="仿宋_GB2312" w:hAnsi="仿宋_GB2312" w:eastAsia="仿宋_GB2312" w:cs="仿宋_GB2312"/>
                <w:color w:val="000000"/>
                <w:szCs w:val="21"/>
              </w:rPr>
              <w:t>良好</w:t>
            </w:r>
          </w:p>
        </w:tc>
        <w:tc>
          <w:tcPr>
            <w:tcW w:w="1461" w:type="dxa"/>
            <w:vAlign w:val="center"/>
          </w:tcPr>
          <w:p w14:paraId="2A296636">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较好</w:t>
            </w:r>
          </w:p>
        </w:tc>
        <w:tc>
          <w:tcPr>
            <w:tcW w:w="1282" w:type="dxa"/>
            <w:vAlign w:val="center"/>
          </w:tcPr>
          <w:p w14:paraId="246EEA0C">
            <w:pPr>
              <w:jc w:val="center"/>
              <w:rPr>
                <w:rFonts w:ascii="仿宋_GB2312" w:hAnsi="仿宋_GB2312" w:eastAsia="仿宋_GB2312" w:cs="仿宋_GB2312"/>
                <w:szCs w:val="21"/>
              </w:rPr>
            </w:pPr>
            <w:r>
              <w:rPr>
                <w:rFonts w:hint="eastAsia" w:ascii="仿宋_GB2312" w:hAnsi="仿宋_GB2312" w:eastAsia="仿宋_GB2312" w:cs="仿宋_GB2312"/>
                <w:szCs w:val="21"/>
              </w:rPr>
              <w:t>9分</w:t>
            </w:r>
          </w:p>
        </w:tc>
      </w:tr>
      <w:tr w14:paraId="1C06B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14:paraId="4424B3CD">
            <w:pPr>
              <w:rPr>
                <w:rFonts w:ascii="仿宋_GB2312" w:hAnsi="仿宋_GB2312" w:eastAsia="仿宋_GB2312" w:cs="仿宋_GB2312"/>
                <w:szCs w:val="21"/>
              </w:rPr>
            </w:pPr>
          </w:p>
        </w:tc>
        <w:tc>
          <w:tcPr>
            <w:tcW w:w="689" w:type="dxa"/>
            <w:tcBorders>
              <w:bottom w:val="nil"/>
            </w:tcBorders>
            <w:vAlign w:val="center"/>
          </w:tcPr>
          <w:p w14:paraId="40222C78">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满意</w:t>
            </w:r>
          </w:p>
          <w:p w14:paraId="6AB93119">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度指</w:t>
            </w:r>
          </w:p>
          <w:p w14:paraId="6667C46C">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标</w:t>
            </w:r>
          </w:p>
          <w:p w14:paraId="332DA9C3">
            <w:pPr>
              <w:jc w:val="center"/>
              <w:rPr>
                <w:rFonts w:ascii="仿宋_GB2312" w:hAnsi="仿宋_GB2312" w:eastAsia="仿宋_GB2312" w:cs="仿宋_GB2312"/>
                <w:b/>
                <w:bCs/>
                <w:szCs w:val="21"/>
              </w:rPr>
            </w:pPr>
          </w:p>
        </w:tc>
        <w:tc>
          <w:tcPr>
            <w:tcW w:w="1119" w:type="dxa"/>
            <w:vAlign w:val="center"/>
          </w:tcPr>
          <w:p w14:paraId="2C042E69">
            <w:pPr>
              <w:widowControl/>
              <w:jc w:val="center"/>
              <w:rPr>
                <w:rFonts w:ascii="仿宋_GB2312" w:hAnsi="仿宋_GB2312" w:eastAsia="仿宋_GB2312" w:cs="仿宋_GB2312"/>
                <w:szCs w:val="21"/>
              </w:rPr>
            </w:pPr>
            <w:r>
              <w:rPr>
                <w:rFonts w:hint="eastAsia" w:ascii="仿宋_GB2312" w:hAnsi="宋体" w:eastAsia="仿宋_GB2312" w:cs="仿宋_GB2312"/>
                <w:kern w:val="0"/>
                <w:szCs w:val="20"/>
              </w:rPr>
              <w:t>服务对象满意度指标</w:t>
            </w:r>
          </w:p>
        </w:tc>
        <w:tc>
          <w:tcPr>
            <w:tcW w:w="2375" w:type="dxa"/>
            <w:gridSpan w:val="3"/>
            <w:vAlign w:val="center"/>
          </w:tcPr>
          <w:p w14:paraId="62878996">
            <w:pPr>
              <w:jc w:val="left"/>
              <w:rPr>
                <w:rFonts w:ascii="仿宋_GB2312" w:hAnsi="仿宋_GB2312" w:eastAsia="仿宋_GB2312" w:cs="仿宋_GB2312"/>
                <w:szCs w:val="21"/>
              </w:rPr>
            </w:pPr>
            <w:r>
              <w:rPr>
                <w:rFonts w:hint="eastAsia" w:ascii="仿宋_GB2312" w:hAnsi="宋体" w:eastAsia="仿宋_GB2312" w:cs="仿宋_GB2312"/>
                <w:kern w:val="0"/>
                <w:szCs w:val="20"/>
              </w:rPr>
              <w:t>通过文化活动的开展护，力争下陆区人民对文旅局活动实施开展的满意度达到较好水平。</w:t>
            </w:r>
          </w:p>
        </w:tc>
        <w:tc>
          <w:tcPr>
            <w:tcW w:w="1730" w:type="dxa"/>
            <w:gridSpan w:val="2"/>
            <w:vAlign w:val="center"/>
          </w:tcPr>
          <w:p w14:paraId="2013ABCB">
            <w:pPr>
              <w:jc w:val="center"/>
              <w:rPr>
                <w:rFonts w:ascii="仿宋_GB2312" w:hAnsi="仿宋_GB2312" w:eastAsia="仿宋_GB2312" w:cs="仿宋_GB2312"/>
                <w:szCs w:val="21"/>
              </w:rPr>
            </w:pPr>
            <w:r>
              <w:rPr>
                <w:rFonts w:hint="eastAsia" w:ascii="仿宋_GB2312" w:hAnsi="仿宋_GB2312" w:eastAsia="仿宋_GB2312" w:cs="仿宋_GB2312"/>
                <w:szCs w:val="21"/>
              </w:rPr>
              <w:t>良好</w:t>
            </w:r>
          </w:p>
        </w:tc>
        <w:tc>
          <w:tcPr>
            <w:tcW w:w="1461" w:type="dxa"/>
            <w:vAlign w:val="center"/>
          </w:tcPr>
          <w:p w14:paraId="2D5794D9">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282" w:type="dxa"/>
            <w:vAlign w:val="center"/>
          </w:tcPr>
          <w:p w14:paraId="60BFFF40">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6CC3B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6" w:hRule="atLeast"/>
        </w:trPr>
        <w:tc>
          <w:tcPr>
            <w:tcW w:w="814" w:type="dxa"/>
          </w:tcPr>
          <w:p w14:paraId="535FA7CE">
            <w:pPr>
              <w:spacing w:before="58" w:line="223" w:lineRule="auto"/>
              <w:ind w:right="115"/>
              <w:jc w:val="center"/>
              <w:rPr>
                <w:rFonts w:ascii="仿宋_GB2312" w:hAnsi="仿宋_GB2312" w:eastAsia="仿宋_GB2312" w:cs="仿宋_GB2312"/>
                <w:b/>
                <w:bCs/>
                <w:szCs w:val="21"/>
              </w:rPr>
            </w:pPr>
            <w:r>
              <w:rPr>
                <w:rFonts w:hint="eastAsia" w:ascii="仿宋_GB2312" w:hAnsi="仿宋_GB2312" w:eastAsia="仿宋_GB2312" w:cs="仿宋_GB2312"/>
                <w:b/>
                <w:bCs/>
                <w:szCs w:val="21"/>
              </w:rPr>
              <w:t>年度 绩效 目标</w:t>
            </w:r>
          </w:p>
          <w:p w14:paraId="491D49C9">
            <w:pPr>
              <w:spacing w:before="58" w:line="223" w:lineRule="auto"/>
              <w:ind w:right="115"/>
              <w:jc w:val="center"/>
              <w:rPr>
                <w:rFonts w:ascii="仿宋_GB2312" w:hAnsi="仿宋_GB2312" w:eastAsia="仿宋_GB2312" w:cs="仿宋_GB2312"/>
                <w:szCs w:val="21"/>
              </w:rPr>
            </w:pPr>
            <w:r>
              <w:rPr>
                <w:rFonts w:hint="eastAsia" w:ascii="仿宋_GB2312" w:hAnsi="仿宋_GB2312" w:eastAsia="仿宋_GB2312" w:cs="仿宋_GB2312"/>
                <w:b/>
                <w:bCs/>
                <w:szCs w:val="21"/>
              </w:rPr>
              <w:t>2</w:t>
            </w:r>
          </w:p>
        </w:tc>
        <w:tc>
          <w:tcPr>
            <w:tcW w:w="689" w:type="dxa"/>
          </w:tcPr>
          <w:p w14:paraId="54C6BA4E">
            <w:pPr>
              <w:rPr>
                <w:rFonts w:ascii="仿宋_GB2312" w:hAnsi="仿宋_GB2312" w:eastAsia="仿宋_GB2312" w:cs="仿宋_GB2312"/>
                <w:szCs w:val="21"/>
              </w:rPr>
            </w:pPr>
          </w:p>
        </w:tc>
        <w:tc>
          <w:tcPr>
            <w:tcW w:w="1119" w:type="dxa"/>
          </w:tcPr>
          <w:p w14:paraId="69332F2E">
            <w:pPr>
              <w:rPr>
                <w:rFonts w:ascii="仿宋_GB2312" w:hAnsi="仿宋_GB2312" w:eastAsia="仿宋_GB2312" w:cs="仿宋_GB2312"/>
                <w:szCs w:val="21"/>
              </w:rPr>
            </w:pPr>
          </w:p>
        </w:tc>
        <w:tc>
          <w:tcPr>
            <w:tcW w:w="2375" w:type="dxa"/>
            <w:gridSpan w:val="3"/>
          </w:tcPr>
          <w:p w14:paraId="52C874CE">
            <w:pPr>
              <w:rPr>
                <w:rFonts w:ascii="仿宋_GB2312" w:hAnsi="仿宋_GB2312" w:eastAsia="仿宋_GB2312" w:cs="仿宋_GB2312"/>
                <w:szCs w:val="21"/>
              </w:rPr>
            </w:pPr>
          </w:p>
        </w:tc>
        <w:tc>
          <w:tcPr>
            <w:tcW w:w="1730" w:type="dxa"/>
            <w:gridSpan w:val="2"/>
          </w:tcPr>
          <w:p w14:paraId="2E9989F0">
            <w:pPr>
              <w:rPr>
                <w:rFonts w:ascii="仿宋_GB2312" w:hAnsi="仿宋_GB2312" w:eastAsia="仿宋_GB2312" w:cs="仿宋_GB2312"/>
                <w:szCs w:val="21"/>
              </w:rPr>
            </w:pPr>
          </w:p>
        </w:tc>
        <w:tc>
          <w:tcPr>
            <w:tcW w:w="1461" w:type="dxa"/>
          </w:tcPr>
          <w:p w14:paraId="2841B72F">
            <w:pPr>
              <w:rPr>
                <w:rFonts w:ascii="仿宋_GB2312" w:hAnsi="仿宋_GB2312" w:eastAsia="仿宋_GB2312" w:cs="仿宋_GB2312"/>
                <w:szCs w:val="21"/>
              </w:rPr>
            </w:pPr>
          </w:p>
        </w:tc>
        <w:tc>
          <w:tcPr>
            <w:tcW w:w="1282" w:type="dxa"/>
          </w:tcPr>
          <w:p w14:paraId="1A209076">
            <w:pPr>
              <w:rPr>
                <w:rFonts w:ascii="仿宋_GB2312" w:hAnsi="仿宋_GB2312" w:eastAsia="仿宋_GB2312" w:cs="仿宋_GB2312"/>
                <w:szCs w:val="21"/>
              </w:rPr>
            </w:pPr>
          </w:p>
        </w:tc>
      </w:tr>
      <w:tr w14:paraId="1E590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tcPr>
          <w:p w14:paraId="2658EDF9">
            <w:pPr>
              <w:spacing w:before="159" w:line="220" w:lineRule="auto"/>
              <w:ind w:left="175"/>
              <w:rPr>
                <w:rFonts w:ascii="仿宋_GB2312" w:hAnsi="仿宋_GB2312" w:eastAsia="仿宋_GB2312" w:cs="仿宋_GB2312"/>
                <w:szCs w:val="21"/>
              </w:rPr>
            </w:pPr>
            <w:r>
              <w:rPr>
                <w:rFonts w:hint="eastAsia" w:ascii="仿宋_GB2312" w:hAnsi="仿宋_GB2312" w:eastAsia="仿宋_GB2312" w:cs="仿宋_GB2312"/>
                <w:b/>
                <w:bCs/>
                <w:spacing w:val="4"/>
                <w:szCs w:val="21"/>
              </w:rPr>
              <w:t>总分</w:t>
            </w:r>
          </w:p>
        </w:tc>
        <w:tc>
          <w:tcPr>
            <w:tcW w:w="8656" w:type="dxa"/>
            <w:gridSpan w:val="9"/>
            <w:vAlign w:val="center"/>
          </w:tcPr>
          <w:p w14:paraId="39BE739F">
            <w:pPr>
              <w:jc w:val="center"/>
              <w:rPr>
                <w:rFonts w:ascii="仿宋_GB2312" w:hAnsi="仿宋_GB2312" w:eastAsia="仿宋_GB2312" w:cs="仿宋_GB2312"/>
                <w:szCs w:val="21"/>
              </w:rPr>
            </w:pPr>
            <w:r>
              <w:rPr>
                <w:rFonts w:hint="eastAsia" w:ascii="仿宋_GB2312" w:hAnsi="仿宋_GB2312" w:eastAsia="仿宋_GB2312" w:cs="仿宋_GB2312"/>
                <w:szCs w:val="21"/>
              </w:rPr>
              <w:t>98分</w:t>
            </w:r>
          </w:p>
        </w:tc>
      </w:tr>
      <w:tr w14:paraId="58845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14" w:type="dxa"/>
            <w:vAlign w:val="center"/>
          </w:tcPr>
          <w:p w14:paraId="74206981">
            <w:pPr>
              <w:jc w:val="center"/>
              <w:rPr>
                <w:rFonts w:ascii="仿宋_GB2312" w:hAnsi="仿宋_GB2312" w:eastAsia="仿宋_GB2312" w:cs="仿宋_GB2312"/>
                <w:b/>
                <w:bCs/>
                <w:spacing w:val="4"/>
                <w:szCs w:val="21"/>
              </w:rPr>
            </w:pPr>
            <w:r>
              <w:rPr>
                <w:rFonts w:hint="eastAsia" w:ascii="仿宋_GB2312" w:hAnsi="仿宋_GB2312" w:eastAsia="仿宋_GB2312" w:cs="仿宋_GB2312"/>
                <w:b/>
                <w:bCs/>
              </w:rPr>
              <w:t>偏差大或目标未完成原因分析</w:t>
            </w:r>
          </w:p>
        </w:tc>
        <w:tc>
          <w:tcPr>
            <w:tcW w:w="8656" w:type="dxa"/>
            <w:gridSpan w:val="9"/>
            <w:vAlign w:val="center"/>
          </w:tcPr>
          <w:p w14:paraId="14C06E35">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无</w:t>
            </w:r>
          </w:p>
        </w:tc>
      </w:tr>
      <w:tr w14:paraId="2DDBC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5" w:hRule="atLeast"/>
        </w:trPr>
        <w:tc>
          <w:tcPr>
            <w:tcW w:w="814" w:type="dxa"/>
            <w:vAlign w:val="center"/>
          </w:tcPr>
          <w:p w14:paraId="312EBCD6">
            <w:pPr>
              <w:spacing w:before="159" w:line="220" w:lineRule="auto"/>
              <w:jc w:val="left"/>
              <w:rPr>
                <w:rFonts w:ascii="仿宋_GB2312" w:hAnsi="仿宋_GB2312" w:eastAsia="仿宋_GB2312" w:cs="仿宋_GB2312"/>
                <w:b/>
                <w:bCs/>
                <w:spacing w:val="4"/>
                <w:szCs w:val="21"/>
              </w:rPr>
            </w:pPr>
            <w:r>
              <w:rPr>
                <w:rFonts w:hint="eastAsia" w:ascii="仿宋_GB2312" w:hAnsi="仿宋_GB2312" w:eastAsia="仿宋_GB2312" w:cs="仿宋_GB2312"/>
                <w:b/>
                <w:bCs/>
              </w:rPr>
              <w:t>改进措施及 结果应用方案</w:t>
            </w:r>
          </w:p>
        </w:tc>
        <w:tc>
          <w:tcPr>
            <w:tcW w:w="8656" w:type="dxa"/>
            <w:gridSpan w:val="9"/>
            <w:vAlign w:val="center"/>
          </w:tcPr>
          <w:p w14:paraId="701FD055">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无</w:t>
            </w:r>
          </w:p>
        </w:tc>
      </w:tr>
    </w:tbl>
    <w:p w14:paraId="7E2C33BC">
      <w:pPr>
        <w:ind w:firstLine="562" w:firstLineChars="200"/>
        <w:rPr>
          <w:rFonts w:hint="eastAsia" w:ascii="宋体" w:hAnsi="宋体" w:eastAsia="宋体" w:cs="宋体"/>
          <w:kern w:val="0"/>
          <w:sz w:val="28"/>
          <w:szCs w:val="28"/>
        </w:rPr>
      </w:pPr>
      <w:r>
        <w:rPr>
          <w:rStyle w:val="8"/>
          <w:rFonts w:hint="eastAsia" w:ascii="宋体" w:hAnsi="宋体" w:eastAsia="宋体" w:cs="宋体"/>
          <w:kern w:val="0"/>
          <w:sz w:val="28"/>
          <w:szCs w:val="28"/>
        </w:rPr>
        <w:t>2.群众文化、非遗文化、工业遗产安全专项经费绩效自评</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项目全年预算数为2万元，其中：一般公共预算财政拨款2万元。执行数为2万元，完成预算100%。</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主要产出和效益：用于组织和开展春节期间文化活动、非物质文化遗产项目保护及全区工业遗产工作等费用。一是丰富全区人民精神文化生活，公共文化体育服务体系建设群众满意度高；组织实施文化体育活动实现社会效益和经济效益相统一，实际完成值：良好；二是打造下陆区文化体育名片，提升下陆区知名度，文化活动助推旅游转型升级。实际完成值：良好；三是通过对非物质文化遗产的保护，力争下陆区人民对文体旅游局活动实施开展的满意度达到较好水平。 </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发现的问题及原因：预算执行率基本达到预定目标，但受资金影响，无法对现在文物更好地进行保护。</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下一步改进措施：结合以往年度实际情况，科学测算相关工作经费预算，进一步提高预算编制的准确性。</w:t>
      </w:r>
    </w:p>
    <w:p w14:paraId="6D84B1BF">
      <w:pPr>
        <w:ind w:firstLine="562" w:firstLineChars="200"/>
        <w:jc w:val="center"/>
        <w:rPr>
          <w:rStyle w:val="8"/>
          <w:rFonts w:hint="eastAsia" w:ascii="宋体" w:hAnsi="宋体" w:eastAsia="宋体" w:cs="宋体"/>
          <w:kern w:val="0"/>
          <w:sz w:val="28"/>
          <w:szCs w:val="28"/>
        </w:rPr>
      </w:pPr>
      <w:r>
        <w:rPr>
          <w:rStyle w:val="8"/>
          <w:rFonts w:hint="eastAsia" w:ascii="宋体" w:hAnsi="宋体" w:eastAsia="宋体" w:cs="宋体"/>
          <w:kern w:val="0"/>
          <w:sz w:val="28"/>
          <w:szCs w:val="28"/>
        </w:rPr>
        <w:t>群众文化、非遗文化、工业遗产安全专项经费绩效自评</w:t>
      </w:r>
    </w:p>
    <w:tbl>
      <w:tblPr>
        <w:tblStyle w:val="12"/>
        <w:tblW w:w="94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97"/>
        <w:gridCol w:w="1609"/>
        <w:gridCol w:w="121"/>
        <w:gridCol w:w="1461"/>
        <w:gridCol w:w="1282"/>
      </w:tblGrid>
      <w:tr w14:paraId="3B7F1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tcPr>
          <w:p w14:paraId="3BBFC9CC">
            <w:pPr>
              <w:spacing w:before="154" w:line="220" w:lineRule="auto"/>
              <w:ind w:left="304"/>
              <w:rPr>
                <w:rFonts w:ascii="仿宋_GB2312" w:hAnsi="仿宋_GB2312" w:eastAsia="仿宋_GB2312" w:cs="仿宋_GB2312"/>
                <w:szCs w:val="21"/>
              </w:rPr>
            </w:pPr>
            <w:r>
              <w:rPr>
                <w:rFonts w:hint="eastAsia" w:ascii="仿宋_GB2312" w:hAnsi="仿宋_GB2312" w:eastAsia="仿宋_GB2312" w:cs="仿宋_GB2312"/>
                <w:spacing w:val="2"/>
                <w:szCs w:val="21"/>
              </w:rPr>
              <w:t>项目名称</w:t>
            </w:r>
          </w:p>
        </w:tc>
        <w:tc>
          <w:tcPr>
            <w:tcW w:w="7967" w:type="dxa"/>
            <w:gridSpan w:val="8"/>
            <w:vAlign w:val="center"/>
          </w:tcPr>
          <w:p w14:paraId="7024A8D4">
            <w:pPr>
              <w:jc w:val="center"/>
              <w:rPr>
                <w:rFonts w:ascii="仿宋_GB2312" w:hAnsi="仿宋_GB2312" w:eastAsia="仿宋_GB2312" w:cs="仿宋_GB2312"/>
                <w:szCs w:val="21"/>
              </w:rPr>
            </w:pPr>
            <w:r>
              <w:rPr>
                <w:rFonts w:hint="eastAsia" w:ascii="仿宋_GB2312" w:hAnsi="仿宋_GB2312" w:eastAsia="仿宋_GB2312" w:cs="仿宋_GB2312"/>
                <w:szCs w:val="21"/>
              </w:rPr>
              <w:t>群众文化活动经费</w:t>
            </w:r>
          </w:p>
        </w:tc>
      </w:tr>
      <w:tr w14:paraId="43804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tcPr>
          <w:p w14:paraId="5A937261">
            <w:pPr>
              <w:spacing w:before="150" w:line="219" w:lineRule="auto"/>
              <w:ind w:left="304"/>
              <w:rPr>
                <w:rFonts w:ascii="仿宋_GB2312" w:hAnsi="仿宋_GB2312" w:eastAsia="仿宋_GB2312" w:cs="仿宋_GB2312"/>
                <w:szCs w:val="21"/>
              </w:rPr>
            </w:pPr>
            <w:r>
              <w:rPr>
                <w:rFonts w:hint="eastAsia" w:ascii="仿宋_GB2312" w:hAnsi="仿宋_GB2312" w:eastAsia="仿宋_GB2312" w:cs="仿宋_GB2312"/>
                <w:spacing w:val="6"/>
                <w:szCs w:val="21"/>
              </w:rPr>
              <w:t>主管部门</w:t>
            </w:r>
          </w:p>
        </w:tc>
        <w:tc>
          <w:tcPr>
            <w:tcW w:w="3397" w:type="dxa"/>
            <w:gridSpan w:val="3"/>
          </w:tcPr>
          <w:p w14:paraId="21554F99">
            <w:pPr>
              <w:rPr>
                <w:rFonts w:ascii="仿宋_GB2312" w:hAnsi="仿宋_GB2312" w:eastAsia="仿宋_GB2312" w:cs="仿宋_GB2312"/>
                <w:szCs w:val="21"/>
              </w:rPr>
            </w:pPr>
          </w:p>
        </w:tc>
        <w:tc>
          <w:tcPr>
            <w:tcW w:w="1706" w:type="dxa"/>
            <w:gridSpan w:val="2"/>
          </w:tcPr>
          <w:p w14:paraId="79262853">
            <w:pPr>
              <w:spacing w:before="150" w:line="220" w:lineRule="auto"/>
              <w:jc w:val="center"/>
              <w:rPr>
                <w:rFonts w:ascii="仿宋_GB2312" w:hAnsi="仿宋_GB2312" w:eastAsia="仿宋_GB2312" w:cs="仿宋_GB2312"/>
                <w:szCs w:val="21"/>
              </w:rPr>
            </w:pPr>
            <w:r>
              <w:rPr>
                <w:rFonts w:hint="eastAsia" w:ascii="仿宋_GB2312" w:hAnsi="仿宋_GB2312" w:eastAsia="仿宋_GB2312" w:cs="仿宋_GB2312"/>
                <w:spacing w:val="1"/>
                <w:szCs w:val="21"/>
              </w:rPr>
              <w:t>项目实施单位</w:t>
            </w:r>
          </w:p>
        </w:tc>
        <w:tc>
          <w:tcPr>
            <w:tcW w:w="2864" w:type="dxa"/>
            <w:gridSpan w:val="3"/>
            <w:vAlign w:val="center"/>
          </w:tcPr>
          <w:p w14:paraId="3401D169">
            <w:pPr>
              <w:jc w:val="center"/>
              <w:rPr>
                <w:rFonts w:ascii="仿宋_GB2312" w:hAnsi="仿宋_GB2312" w:eastAsia="仿宋_GB2312" w:cs="仿宋_GB2312"/>
                <w:szCs w:val="21"/>
              </w:rPr>
            </w:pPr>
            <w:r>
              <w:rPr>
                <w:rFonts w:hint="eastAsia" w:ascii="仿宋_GB2312" w:hAnsi="仿宋_GB2312" w:eastAsia="仿宋_GB2312" w:cs="仿宋_GB2312"/>
                <w:szCs w:val="21"/>
              </w:rPr>
              <w:t>黄石市下陆区文化和旅游局</w:t>
            </w:r>
          </w:p>
        </w:tc>
      </w:tr>
      <w:tr w14:paraId="705F8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tcPr>
          <w:p w14:paraId="76EAB1E4">
            <w:pPr>
              <w:spacing w:before="150" w:line="219" w:lineRule="auto"/>
              <w:ind w:left="304"/>
              <w:rPr>
                <w:rFonts w:ascii="仿宋_GB2312" w:hAnsi="仿宋_GB2312" w:eastAsia="仿宋_GB2312" w:cs="仿宋_GB2312"/>
                <w:szCs w:val="21"/>
              </w:rPr>
            </w:pPr>
            <w:r>
              <w:rPr>
                <w:rFonts w:hint="eastAsia" w:ascii="仿宋_GB2312" w:hAnsi="仿宋_GB2312" w:eastAsia="仿宋_GB2312" w:cs="仿宋_GB2312"/>
                <w:spacing w:val="4"/>
                <w:szCs w:val="21"/>
              </w:rPr>
              <w:t>项目类别</w:t>
            </w:r>
          </w:p>
        </w:tc>
        <w:tc>
          <w:tcPr>
            <w:tcW w:w="7967" w:type="dxa"/>
            <w:gridSpan w:val="8"/>
          </w:tcPr>
          <w:p w14:paraId="72DA0092">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1、部门预算项目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2、上级专项□</w:t>
            </w:r>
          </w:p>
        </w:tc>
      </w:tr>
      <w:tr w14:paraId="33EBF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tcPr>
          <w:p w14:paraId="13D3B9A0">
            <w:pPr>
              <w:spacing w:before="150" w:line="220" w:lineRule="auto"/>
              <w:ind w:left="304"/>
              <w:rPr>
                <w:rFonts w:ascii="仿宋_GB2312" w:hAnsi="仿宋_GB2312" w:eastAsia="仿宋_GB2312" w:cs="仿宋_GB2312"/>
                <w:szCs w:val="21"/>
              </w:rPr>
            </w:pPr>
            <w:r>
              <w:rPr>
                <w:rFonts w:hint="eastAsia" w:ascii="仿宋_GB2312" w:hAnsi="仿宋_GB2312" w:eastAsia="仿宋_GB2312" w:cs="仿宋_GB2312"/>
                <w:spacing w:val="2"/>
                <w:szCs w:val="21"/>
              </w:rPr>
              <w:t>项目属性</w:t>
            </w:r>
          </w:p>
        </w:tc>
        <w:tc>
          <w:tcPr>
            <w:tcW w:w="7967" w:type="dxa"/>
            <w:gridSpan w:val="8"/>
          </w:tcPr>
          <w:p w14:paraId="71CAD600">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1、持续性项目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2、新增性项目□</w:t>
            </w:r>
          </w:p>
        </w:tc>
      </w:tr>
      <w:tr w14:paraId="22135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tcPr>
          <w:p w14:paraId="54BDB551">
            <w:pPr>
              <w:spacing w:before="151" w:line="219" w:lineRule="auto"/>
              <w:ind w:left="304"/>
              <w:rPr>
                <w:rFonts w:ascii="仿宋_GB2312" w:hAnsi="仿宋_GB2312" w:eastAsia="仿宋_GB2312" w:cs="仿宋_GB2312"/>
                <w:szCs w:val="21"/>
              </w:rPr>
            </w:pPr>
            <w:r>
              <w:rPr>
                <w:rFonts w:hint="eastAsia" w:ascii="仿宋_GB2312" w:hAnsi="仿宋_GB2312" w:eastAsia="仿宋_GB2312" w:cs="仿宋_GB2312"/>
                <w:spacing w:val="3"/>
                <w:szCs w:val="21"/>
              </w:rPr>
              <w:t>项目类型</w:t>
            </w:r>
          </w:p>
        </w:tc>
        <w:tc>
          <w:tcPr>
            <w:tcW w:w="7967" w:type="dxa"/>
            <w:gridSpan w:val="8"/>
          </w:tcPr>
          <w:p w14:paraId="5B72481F">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1、常年性项目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2、延续性项目□       3、 一次性项目□</w:t>
            </w:r>
          </w:p>
        </w:tc>
      </w:tr>
      <w:tr w14:paraId="05B4D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503" w:type="dxa"/>
            <w:gridSpan w:val="2"/>
            <w:vMerge w:val="restart"/>
            <w:tcBorders>
              <w:bottom w:val="nil"/>
            </w:tcBorders>
          </w:tcPr>
          <w:p w14:paraId="53B1B86A">
            <w:pPr>
              <w:spacing w:before="201" w:line="219" w:lineRule="auto"/>
              <w:ind w:left="85"/>
              <w:rPr>
                <w:rFonts w:ascii="仿宋_GB2312" w:hAnsi="仿宋_GB2312" w:eastAsia="仿宋_GB2312" w:cs="仿宋_GB2312"/>
                <w:szCs w:val="21"/>
              </w:rPr>
            </w:pPr>
            <w:r>
              <w:rPr>
                <w:rFonts w:hint="eastAsia" w:ascii="仿宋_GB2312" w:hAnsi="仿宋_GB2312" w:eastAsia="仿宋_GB2312" w:cs="仿宋_GB2312"/>
                <w:spacing w:val="-2"/>
                <w:szCs w:val="21"/>
              </w:rPr>
              <w:t>预算执行情况</w:t>
            </w:r>
          </w:p>
          <w:p w14:paraId="6CD77542">
            <w:pPr>
              <w:spacing w:before="9" w:line="220" w:lineRule="auto"/>
              <w:ind w:left="415"/>
              <w:rPr>
                <w:rFonts w:ascii="仿宋_GB2312" w:hAnsi="仿宋_GB2312" w:eastAsia="仿宋_GB2312" w:cs="仿宋_GB2312"/>
                <w:szCs w:val="21"/>
              </w:rPr>
            </w:pPr>
            <w:r>
              <w:rPr>
                <w:rFonts w:hint="eastAsia" w:ascii="仿宋_GB2312" w:hAnsi="仿宋_GB2312" w:eastAsia="仿宋_GB2312" w:cs="仿宋_GB2312"/>
                <w:spacing w:val="12"/>
                <w:szCs w:val="21"/>
              </w:rPr>
              <w:t>(万元)</w:t>
            </w:r>
          </w:p>
          <w:p w14:paraId="7ADE9F45">
            <w:pPr>
              <w:spacing w:before="17" w:line="220" w:lineRule="auto"/>
              <w:ind w:left="415"/>
              <w:rPr>
                <w:rFonts w:ascii="仿宋_GB2312" w:hAnsi="仿宋_GB2312" w:eastAsia="仿宋_GB2312" w:cs="仿宋_GB2312"/>
                <w:szCs w:val="21"/>
              </w:rPr>
            </w:pPr>
            <w:r>
              <w:rPr>
                <w:rFonts w:hint="eastAsia" w:ascii="仿宋_GB2312" w:hAnsi="仿宋_GB2312" w:eastAsia="仿宋_GB2312" w:cs="仿宋_GB2312"/>
                <w:spacing w:val="9"/>
                <w:szCs w:val="21"/>
              </w:rPr>
              <w:t>(20分)</w:t>
            </w:r>
          </w:p>
        </w:tc>
        <w:tc>
          <w:tcPr>
            <w:tcW w:w="1119" w:type="dxa"/>
          </w:tcPr>
          <w:p w14:paraId="2D2BA73F">
            <w:pPr>
              <w:rPr>
                <w:rFonts w:ascii="仿宋_GB2312" w:hAnsi="仿宋_GB2312" w:eastAsia="仿宋_GB2312" w:cs="仿宋_GB2312"/>
                <w:szCs w:val="21"/>
              </w:rPr>
            </w:pPr>
          </w:p>
        </w:tc>
        <w:tc>
          <w:tcPr>
            <w:tcW w:w="1329" w:type="dxa"/>
          </w:tcPr>
          <w:p w14:paraId="1E5B5073">
            <w:pPr>
              <w:spacing w:before="171" w:line="219" w:lineRule="auto"/>
              <w:ind w:left="163"/>
              <w:jc w:val="center"/>
              <w:rPr>
                <w:rFonts w:ascii="仿宋_GB2312" w:hAnsi="仿宋_GB2312" w:eastAsia="仿宋_GB2312" w:cs="仿宋_GB2312"/>
                <w:szCs w:val="21"/>
              </w:rPr>
            </w:pPr>
            <w:r>
              <w:rPr>
                <w:rFonts w:hint="eastAsia" w:ascii="仿宋_GB2312" w:hAnsi="仿宋_GB2312" w:eastAsia="仿宋_GB2312" w:cs="仿宋_GB2312"/>
                <w:spacing w:val="8"/>
                <w:szCs w:val="21"/>
              </w:rPr>
              <w:t>预算数(A)</w:t>
            </w:r>
          </w:p>
        </w:tc>
        <w:tc>
          <w:tcPr>
            <w:tcW w:w="1046" w:type="dxa"/>
            <w:gridSpan w:val="2"/>
          </w:tcPr>
          <w:p w14:paraId="3F180C5D">
            <w:pPr>
              <w:spacing w:before="171" w:line="219" w:lineRule="auto"/>
              <w:ind w:left="154"/>
              <w:jc w:val="center"/>
              <w:rPr>
                <w:rFonts w:ascii="仿宋_GB2312" w:hAnsi="仿宋_GB2312" w:eastAsia="仿宋_GB2312" w:cs="仿宋_GB2312"/>
                <w:szCs w:val="21"/>
              </w:rPr>
            </w:pPr>
            <w:r>
              <w:rPr>
                <w:rFonts w:hint="eastAsia" w:ascii="仿宋_GB2312" w:hAnsi="仿宋_GB2312" w:eastAsia="仿宋_GB2312" w:cs="仿宋_GB2312"/>
                <w:spacing w:val="8"/>
                <w:szCs w:val="21"/>
              </w:rPr>
              <w:t>执行数(B)</w:t>
            </w:r>
          </w:p>
        </w:tc>
        <w:tc>
          <w:tcPr>
            <w:tcW w:w="1730" w:type="dxa"/>
            <w:gridSpan w:val="2"/>
          </w:tcPr>
          <w:p w14:paraId="782CAB31">
            <w:pPr>
              <w:spacing w:before="171" w:line="219" w:lineRule="auto"/>
              <w:ind w:left="56"/>
              <w:jc w:val="center"/>
              <w:rPr>
                <w:rFonts w:ascii="仿宋_GB2312" w:hAnsi="仿宋_GB2312" w:eastAsia="仿宋_GB2312" w:cs="仿宋_GB2312"/>
                <w:szCs w:val="21"/>
              </w:rPr>
            </w:pPr>
            <w:r>
              <w:rPr>
                <w:rFonts w:hint="eastAsia" w:ascii="仿宋_GB2312" w:hAnsi="仿宋_GB2312" w:eastAsia="仿宋_GB2312" w:cs="仿宋_GB2312"/>
                <w:spacing w:val="6"/>
                <w:szCs w:val="21"/>
              </w:rPr>
              <w:t>执行率(B/A)</w:t>
            </w:r>
          </w:p>
        </w:tc>
        <w:tc>
          <w:tcPr>
            <w:tcW w:w="2743" w:type="dxa"/>
            <w:gridSpan w:val="2"/>
          </w:tcPr>
          <w:p w14:paraId="103381DB">
            <w:pPr>
              <w:spacing w:before="61" w:line="218" w:lineRule="auto"/>
              <w:ind w:left="878"/>
              <w:jc w:val="center"/>
              <w:rPr>
                <w:rFonts w:ascii="仿宋_GB2312" w:hAnsi="仿宋_GB2312" w:eastAsia="仿宋_GB2312" w:cs="仿宋_GB2312"/>
                <w:szCs w:val="21"/>
              </w:rPr>
            </w:pPr>
            <w:r>
              <w:rPr>
                <w:rFonts w:hint="eastAsia" w:ascii="仿宋_GB2312" w:hAnsi="仿宋_GB2312" w:eastAsia="仿宋_GB2312" w:cs="仿宋_GB2312"/>
                <w:spacing w:val="-3"/>
                <w:szCs w:val="21"/>
              </w:rPr>
              <w:t>得分</w:t>
            </w:r>
          </w:p>
          <w:p w14:paraId="17DF019D">
            <w:pPr>
              <w:spacing w:line="192" w:lineRule="auto"/>
              <w:ind w:left="378"/>
              <w:jc w:val="center"/>
              <w:rPr>
                <w:rFonts w:ascii="仿宋_GB2312" w:hAnsi="仿宋_GB2312" w:eastAsia="仿宋_GB2312" w:cs="仿宋_GB2312"/>
                <w:szCs w:val="21"/>
              </w:rPr>
            </w:pPr>
            <w:r>
              <w:rPr>
                <w:rFonts w:hint="eastAsia" w:ascii="仿宋_GB2312" w:hAnsi="仿宋_GB2312" w:eastAsia="仿宋_GB2312" w:cs="仿宋_GB2312"/>
                <w:spacing w:val="5"/>
                <w:szCs w:val="21"/>
              </w:rPr>
              <w:t>(20分*执行率)</w:t>
            </w:r>
          </w:p>
        </w:tc>
      </w:tr>
      <w:tr w14:paraId="6CFE0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tcPr>
          <w:p w14:paraId="789B78FA">
            <w:pPr>
              <w:rPr>
                <w:rFonts w:ascii="仿宋_GB2312" w:hAnsi="仿宋_GB2312" w:eastAsia="仿宋_GB2312" w:cs="仿宋_GB2312"/>
                <w:szCs w:val="21"/>
              </w:rPr>
            </w:pPr>
          </w:p>
        </w:tc>
        <w:tc>
          <w:tcPr>
            <w:tcW w:w="1119" w:type="dxa"/>
          </w:tcPr>
          <w:p w14:paraId="374D1F24">
            <w:pPr>
              <w:spacing w:before="59" w:line="215" w:lineRule="auto"/>
              <w:ind w:left="112" w:right="108"/>
              <w:rPr>
                <w:rFonts w:ascii="仿宋_GB2312" w:hAnsi="仿宋_GB2312" w:eastAsia="仿宋_GB2312" w:cs="仿宋_GB2312"/>
                <w:szCs w:val="21"/>
              </w:rPr>
            </w:pPr>
            <w:r>
              <w:rPr>
                <w:rFonts w:hint="eastAsia" w:ascii="仿宋_GB2312" w:hAnsi="仿宋_GB2312" w:eastAsia="仿宋_GB2312" w:cs="仿宋_GB2312"/>
                <w:szCs w:val="21"/>
              </w:rPr>
              <w:t>年度财政 资金总额</w:t>
            </w:r>
          </w:p>
        </w:tc>
        <w:tc>
          <w:tcPr>
            <w:tcW w:w="1329" w:type="dxa"/>
            <w:vAlign w:val="center"/>
          </w:tcPr>
          <w:p w14:paraId="69371AD8">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46" w:type="dxa"/>
            <w:gridSpan w:val="2"/>
            <w:vAlign w:val="center"/>
          </w:tcPr>
          <w:p w14:paraId="031242B9">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0" w:type="dxa"/>
            <w:gridSpan w:val="2"/>
            <w:vAlign w:val="center"/>
          </w:tcPr>
          <w:p w14:paraId="2A4A18EC">
            <w:pPr>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2743" w:type="dxa"/>
            <w:gridSpan w:val="2"/>
            <w:vAlign w:val="center"/>
          </w:tcPr>
          <w:p w14:paraId="01253164">
            <w:pPr>
              <w:jc w:val="center"/>
              <w:rPr>
                <w:rFonts w:ascii="仿宋_GB2312" w:hAnsi="仿宋_GB2312" w:eastAsia="仿宋_GB2312" w:cs="仿宋_GB2312"/>
                <w:szCs w:val="21"/>
              </w:rPr>
            </w:pPr>
            <w:r>
              <w:rPr>
                <w:rFonts w:hint="eastAsia" w:ascii="仿宋_GB2312" w:hAnsi="仿宋_GB2312" w:eastAsia="仿宋_GB2312" w:cs="仿宋_GB2312"/>
                <w:szCs w:val="21"/>
              </w:rPr>
              <w:t>20分</w:t>
            </w:r>
          </w:p>
        </w:tc>
      </w:tr>
      <w:tr w14:paraId="4F347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tcPr>
          <w:p w14:paraId="27F26855">
            <w:pPr>
              <w:spacing w:line="269" w:lineRule="auto"/>
              <w:rPr>
                <w:rFonts w:ascii="仿宋_GB2312" w:hAnsi="仿宋_GB2312" w:eastAsia="仿宋_GB2312" w:cs="仿宋_GB2312"/>
                <w:szCs w:val="21"/>
              </w:rPr>
            </w:pPr>
          </w:p>
          <w:p w14:paraId="212A2DE6">
            <w:pPr>
              <w:spacing w:line="269" w:lineRule="auto"/>
              <w:rPr>
                <w:rFonts w:ascii="仿宋_GB2312" w:hAnsi="仿宋_GB2312" w:eastAsia="仿宋_GB2312" w:cs="仿宋_GB2312"/>
                <w:szCs w:val="21"/>
              </w:rPr>
            </w:pPr>
          </w:p>
          <w:p w14:paraId="4E78CE3B">
            <w:pPr>
              <w:spacing w:line="269" w:lineRule="auto"/>
              <w:rPr>
                <w:rFonts w:ascii="仿宋_GB2312" w:hAnsi="仿宋_GB2312" w:eastAsia="仿宋_GB2312" w:cs="仿宋_GB2312"/>
                <w:szCs w:val="21"/>
              </w:rPr>
            </w:pPr>
          </w:p>
          <w:p w14:paraId="5B1E4DA7">
            <w:pPr>
              <w:spacing w:line="270" w:lineRule="auto"/>
              <w:rPr>
                <w:rFonts w:ascii="仿宋_GB2312" w:hAnsi="仿宋_GB2312" w:eastAsia="仿宋_GB2312" w:cs="仿宋_GB2312"/>
                <w:szCs w:val="21"/>
              </w:rPr>
            </w:pPr>
          </w:p>
          <w:p w14:paraId="46DFAAD7">
            <w:pPr>
              <w:spacing w:line="270" w:lineRule="auto"/>
              <w:rPr>
                <w:rFonts w:ascii="仿宋_GB2312" w:hAnsi="仿宋_GB2312" w:eastAsia="仿宋_GB2312" w:cs="仿宋_GB2312"/>
                <w:szCs w:val="21"/>
              </w:rPr>
            </w:pPr>
          </w:p>
          <w:p w14:paraId="05EC1C50">
            <w:pPr>
              <w:spacing w:line="270" w:lineRule="auto"/>
              <w:rPr>
                <w:rFonts w:ascii="仿宋_GB2312" w:hAnsi="仿宋_GB2312" w:eastAsia="仿宋_GB2312" w:cs="仿宋_GB2312"/>
                <w:szCs w:val="21"/>
              </w:rPr>
            </w:pPr>
          </w:p>
          <w:p w14:paraId="17FFAE74">
            <w:pPr>
              <w:spacing w:line="270" w:lineRule="auto"/>
              <w:rPr>
                <w:rFonts w:ascii="仿宋_GB2312" w:hAnsi="仿宋_GB2312" w:eastAsia="仿宋_GB2312" w:cs="仿宋_GB2312"/>
                <w:szCs w:val="21"/>
              </w:rPr>
            </w:pPr>
          </w:p>
          <w:p w14:paraId="29F0A937">
            <w:pPr>
              <w:jc w:val="center"/>
              <w:rPr>
                <w:rFonts w:ascii="仿宋_GB2312" w:hAnsi="仿宋_GB2312" w:eastAsia="仿宋_GB2312" w:cs="仿宋_GB2312"/>
                <w:b/>
                <w:bCs/>
                <w:szCs w:val="21"/>
              </w:rPr>
            </w:pPr>
          </w:p>
          <w:p w14:paraId="570BE505">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年</w:t>
            </w:r>
          </w:p>
          <w:p w14:paraId="5F0B3AFF">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度</w:t>
            </w:r>
          </w:p>
          <w:p w14:paraId="43E12339">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绩</w:t>
            </w:r>
          </w:p>
          <w:p w14:paraId="6DE9B7E4">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效</w:t>
            </w:r>
          </w:p>
          <w:p w14:paraId="6E85AB4F">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目</w:t>
            </w:r>
          </w:p>
          <w:p w14:paraId="783F0FD6">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标</w:t>
            </w:r>
          </w:p>
          <w:p w14:paraId="092A2B34">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1</w:t>
            </w:r>
          </w:p>
          <w:p w14:paraId="772FF427">
            <w:pPr>
              <w:jc w:val="center"/>
              <w:rPr>
                <w:rFonts w:ascii="仿宋_GB2312" w:hAnsi="仿宋_GB2312" w:eastAsia="仿宋_GB2312" w:cs="仿宋_GB2312"/>
                <w:szCs w:val="21"/>
              </w:rPr>
            </w:pPr>
            <w:r>
              <w:rPr>
                <w:rFonts w:hint="eastAsia" w:ascii="仿宋_GB2312" w:hAnsi="仿宋_GB2312" w:eastAsia="仿宋_GB2312" w:cs="仿宋_GB2312"/>
                <w:b/>
                <w:bCs/>
                <w:szCs w:val="21"/>
              </w:rPr>
              <w:t>(80分 )</w:t>
            </w:r>
          </w:p>
        </w:tc>
        <w:tc>
          <w:tcPr>
            <w:tcW w:w="689" w:type="dxa"/>
          </w:tcPr>
          <w:p w14:paraId="72BF329D">
            <w:pPr>
              <w:spacing w:before="54" w:line="213" w:lineRule="auto"/>
              <w:ind w:left="110" w:right="114"/>
              <w:rPr>
                <w:rFonts w:ascii="仿宋_GB2312" w:hAnsi="仿宋_GB2312" w:eastAsia="仿宋_GB2312" w:cs="仿宋_GB2312"/>
                <w:b/>
                <w:bCs/>
                <w:szCs w:val="21"/>
              </w:rPr>
            </w:pPr>
            <w:r>
              <w:rPr>
                <w:rFonts w:hint="eastAsia" w:ascii="仿宋_GB2312" w:hAnsi="仿宋_GB2312" w:eastAsia="仿宋_GB2312" w:cs="仿宋_GB2312"/>
                <w:b/>
                <w:bCs/>
                <w:szCs w:val="21"/>
              </w:rPr>
              <w:t>一级 指标</w:t>
            </w:r>
          </w:p>
        </w:tc>
        <w:tc>
          <w:tcPr>
            <w:tcW w:w="1119" w:type="dxa"/>
          </w:tcPr>
          <w:p w14:paraId="09A74CE2">
            <w:pPr>
              <w:spacing w:before="162" w:line="220" w:lineRule="auto"/>
              <w:ind w:left="112"/>
              <w:rPr>
                <w:rFonts w:ascii="仿宋_GB2312" w:hAnsi="仿宋_GB2312" w:eastAsia="仿宋_GB2312" w:cs="仿宋_GB2312"/>
                <w:b/>
                <w:bCs/>
                <w:szCs w:val="21"/>
              </w:rPr>
            </w:pPr>
            <w:r>
              <w:rPr>
                <w:rFonts w:hint="eastAsia" w:ascii="仿宋_GB2312" w:hAnsi="仿宋_GB2312" w:eastAsia="仿宋_GB2312" w:cs="仿宋_GB2312"/>
                <w:b/>
                <w:bCs/>
                <w:spacing w:val="2"/>
                <w:szCs w:val="21"/>
              </w:rPr>
              <w:t>二级指标</w:t>
            </w:r>
          </w:p>
        </w:tc>
        <w:tc>
          <w:tcPr>
            <w:tcW w:w="2375" w:type="dxa"/>
            <w:gridSpan w:val="3"/>
          </w:tcPr>
          <w:p w14:paraId="08E54360">
            <w:pPr>
              <w:spacing w:before="162" w:line="220" w:lineRule="auto"/>
              <w:ind w:left="873"/>
              <w:rPr>
                <w:rFonts w:ascii="仿宋_GB2312" w:hAnsi="仿宋_GB2312" w:eastAsia="仿宋_GB2312" w:cs="仿宋_GB2312"/>
                <w:b/>
                <w:bCs/>
                <w:szCs w:val="21"/>
              </w:rPr>
            </w:pPr>
            <w:r>
              <w:rPr>
                <w:rFonts w:hint="eastAsia" w:ascii="仿宋_GB2312" w:hAnsi="仿宋_GB2312" w:eastAsia="仿宋_GB2312" w:cs="仿宋_GB2312"/>
                <w:b/>
                <w:bCs/>
                <w:spacing w:val="-2"/>
                <w:szCs w:val="21"/>
              </w:rPr>
              <w:t>三级指标</w:t>
            </w:r>
          </w:p>
        </w:tc>
        <w:tc>
          <w:tcPr>
            <w:tcW w:w="1730" w:type="dxa"/>
            <w:gridSpan w:val="2"/>
          </w:tcPr>
          <w:p w14:paraId="5E4806FF">
            <w:pPr>
              <w:spacing w:before="52" w:line="219" w:lineRule="auto"/>
              <w:ind w:left="166"/>
              <w:jc w:val="center"/>
              <w:rPr>
                <w:rFonts w:ascii="仿宋_GB2312" w:hAnsi="仿宋_GB2312" w:eastAsia="仿宋_GB2312" w:cs="仿宋_GB2312"/>
                <w:szCs w:val="21"/>
              </w:rPr>
            </w:pPr>
            <w:r>
              <w:rPr>
                <w:rFonts w:hint="eastAsia" w:ascii="仿宋_GB2312" w:hAnsi="仿宋_GB2312" w:eastAsia="仿宋_GB2312" w:cs="仿宋_GB2312"/>
                <w:spacing w:val="-2"/>
                <w:szCs w:val="21"/>
              </w:rPr>
              <w:t>年初目标值</w:t>
            </w:r>
          </w:p>
          <w:p w14:paraId="1D8D97FD">
            <w:pPr>
              <w:spacing w:before="22" w:line="188" w:lineRule="auto"/>
              <w:ind w:left="526"/>
              <w:jc w:val="center"/>
              <w:rPr>
                <w:rFonts w:ascii="仿宋_GB2312" w:hAnsi="仿宋_GB2312" w:eastAsia="仿宋_GB2312" w:cs="仿宋_GB2312"/>
                <w:szCs w:val="21"/>
              </w:rPr>
            </w:pPr>
            <w:r>
              <w:rPr>
                <w:rFonts w:hint="eastAsia" w:ascii="仿宋_GB2312" w:hAnsi="仿宋_GB2312" w:eastAsia="仿宋_GB2312" w:cs="仿宋_GB2312"/>
                <w:spacing w:val="-4"/>
                <w:szCs w:val="21"/>
              </w:rPr>
              <w:t>(A)</w:t>
            </w:r>
          </w:p>
        </w:tc>
        <w:tc>
          <w:tcPr>
            <w:tcW w:w="1461" w:type="dxa"/>
          </w:tcPr>
          <w:p w14:paraId="4FA7326B">
            <w:pPr>
              <w:spacing w:before="52" w:line="219" w:lineRule="auto"/>
              <w:ind w:left="107"/>
              <w:rPr>
                <w:rFonts w:ascii="仿宋_GB2312" w:hAnsi="仿宋_GB2312" w:eastAsia="仿宋_GB2312" w:cs="仿宋_GB2312"/>
                <w:szCs w:val="21"/>
              </w:rPr>
            </w:pPr>
            <w:r>
              <w:rPr>
                <w:rFonts w:hint="eastAsia" w:ascii="仿宋_GB2312" w:hAnsi="仿宋_GB2312" w:eastAsia="仿宋_GB2312" w:cs="仿宋_GB2312"/>
                <w:spacing w:val="1"/>
                <w:szCs w:val="21"/>
              </w:rPr>
              <w:t>实际完成值</w:t>
            </w:r>
          </w:p>
          <w:p w14:paraId="5F3BEE4F">
            <w:pPr>
              <w:spacing w:before="11" w:line="188" w:lineRule="auto"/>
              <w:ind w:left="488"/>
              <w:rPr>
                <w:rFonts w:ascii="仿宋_GB2312" w:hAnsi="仿宋_GB2312" w:eastAsia="仿宋_GB2312" w:cs="仿宋_GB2312"/>
                <w:szCs w:val="21"/>
              </w:rPr>
            </w:pPr>
            <w:r>
              <w:rPr>
                <w:rFonts w:hint="eastAsia" w:ascii="仿宋_GB2312" w:hAnsi="仿宋_GB2312" w:eastAsia="仿宋_GB2312" w:cs="仿宋_GB2312"/>
                <w:spacing w:val="-8"/>
                <w:szCs w:val="21"/>
              </w:rPr>
              <w:t>(B)</w:t>
            </w:r>
          </w:p>
        </w:tc>
        <w:tc>
          <w:tcPr>
            <w:tcW w:w="1282" w:type="dxa"/>
          </w:tcPr>
          <w:p w14:paraId="3767635F">
            <w:pPr>
              <w:spacing w:before="162" w:line="219" w:lineRule="auto"/>
              <w:ind w:left="220"/>
              <w:jc w:val="center"/>
              <w:rPr>
                <w:rFonts w:ascii="仿宋_GB2312" w:hAnsi="仿宋_GB2312" w:eastAsia="仿宋_GB2312" w:cs="仿宋_GB2312"/>
                <w:szCs w:val="21"/>
              </w:rPr>
            </w:pPr>
            <w:r>
              <w:rPr>
                <w:rFonts w:hint="eastAsia" w:ascii="仿宋_GB2312" w:hAnsi="仿宋_GB2312" w:eastAsia="仿宋_GB2312" w:cs="仿宋_GB2312"/>
                <w:spacing w:val="-3"/>
                <w:szCs w:val="21"/>
              </w:rPr>
              <w:t>得分</w:t>
            </w:r>
          </w:p>
        </w:tc>
      </w:tr>
      <w:tr w14:paraId="3381F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tcPr>
          <w:p w14:paraId="53C6403B">
            <w:pPr>
              <w:rPr>
                <w:rFonts w:ascii="仿宋_GB2312" w:hAnsi="仿宋_GB2312" w:eastAsia="仿宋_GB2312" w:cs="仿宋_GB2312"/>
                <w:szCs w:val="21"/>
              </w:rPr>
            </w:pPr>
          </w:p>
        </w:tc>
        <w:tc>
          <w:tcPr>
            <w:tcW w:w="689" w:type="dxa"/>
            <w:vMerge w:val="restart"/>
          </w:tcPr>
          <w:p w14:paraId="4E9B85A7">
            <w:pPr>
              <w:rPr>
                <w:rFonts w:ascii="仿宋_GB2312" w:hAnsi="仿宋_GB2312" w:eastAsia="仿宋_GB2312" w:cs="仿宋_GB2312"/>
                <w:b/>
                <w:bCs/>
                <w:szCs w:val="21"/>
              </w:rPr>
            </w:pPr>
          </w:p>
          <w:p w14:paraId="77216B8C">
            <w:pPr>
              <w:rPr>
                <w:rFonts w:ascii="仿宋_GB2312" w:hAnsi="仿宋_GB2312" w:eastAsia="仿宋_GB2312" w:cs="仿宋_GB2312"/>
                <w:b/>
                <w:bCs/>
                <w:szCs w:val="21"/>
              </w:rPr>
            </w:pPr>
          </w:p>
          <w:p w14:paraId="5F324CF7">
            <w:pPr>
              <w:rPr>
                <w:rFonts w:ascii="仿宋_GB2312" w:hAnsi="仿宋_GB2312" w:eastAsia="仿宋_GB2312" w:cs="仿宋_GB2312"/>
                <w:b/>
                <w:bCs/>
                <w:szCs w:val="21"/>
              </w:rPr>
            </w:pPr>
          </w:p>
          <w:p w14:paraId="0CA3FEDF">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产出</w:t>
            </w:r>
          </w:p>
          <w:p w14:paraId="00126921">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指标</w:t>
            </w:r>
          </w:p>
          <w:p w14:paraId="330DD057">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（60分）</w:t>
            </w:r>
          </w:p>
        </w:tc>
        <w:tc>
          <w:tcPr>
            <w:tcW w:w="1119" w:type="dxa"/>
            <w:vAlign w:val="center"/>
          </w:tcPr>
          <w:p w14:paraId="3465F328">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数量指标（15分）</w:t>
            </w:r>
          </w:p>
        </w:tc>
        <w:tc>
          <w:tcPr>
            <w:tcW w:w="2375" w:type="dxa"/>
            <w:gridSpan w:val="3"/>
            <w:vAlign w:val="center"/>
          </w:tcPr>
          <w:p w14:paraId="6802228A">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组织开展全区群众文化活动次数</w:t>
            </w:r>
          </w:p>
        </w:tc>
        <w:tc>
          <w:tcPr>
            <w:tcW w:w="1730" w:type="dxa"/>
            <w:gridSpan w:val="2"/>
            <w:vAlign w:val="center"/>
          </w:tcPr>
          <w:p w14:paraId="47E9D5C2">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不少于5场</w:t>
            </w:r>
          </w:p>
        </w:tc>
        <w:tc>
          <w:tcPr>
            <w:tcW w:w="1461" w:type="dxa"/>
            <w:vAlign w:val="center"/>
          </w:tcPr>
          <w:p w14:paraId="4FB2D7EF">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5场</w:t>
            </w:r>
          </w:p>
        </w:tc>
        <w:tc>
          <w:tcPr>
            <w:tcW w:w="1282" w:type="dxa"/>
            <w:vAlign w:val="center"/>
          </w:tcPr>
          <w:p w14:paraId="19A3E70C">
            <w:pPr>
              <w:jc w:val="center"/>
              <w:rPr>
                <w:rFonts w:ascii="仿宋_GB2312" w:hAnsi="仿宋_GB2312" w:eastAsia="仿宋_GB2312" w:cs="仿宋_GB2312"/>
                <w:szCs w:val="21"/>
              </w:rPr>
            </w:pPr>
            <w:r>
              <w:rPr>
                <w:rFonts w:hint="eastAsia" w:ascii="仿宋_GB2312" w:hAnsi="仿宋_GB2312" w:eastAsia="仿宋_GB2312" w:cs="仿宋_GB2312"/>
                <w:szCs w:val="21"/>
              </w:rPr>
              <w:t xml:space="preserve">15分  </w:t>
            </w:r>
          </w:p>
        </w:tc>
      </w:tr>
      <w:tr w14:paraId="01E03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814" w:type="dxa"/>
            <w:vMerge w:val="continue"/>
            <w:tcBorders>
              <w:top w:val="nil"/>
              <w:bottom w:val="nil"/>
            </w:tcBorders>
          </w:tcPr>
          <w:p w14:paraId="2715629A">
            <w:pPr>
              <w:rPr>
                <w:rFonts w:ascii="仿宋_GB2312" w:hAnsi="仿宋_GB2312" w:eastAsia="仿宋_GB2312" w:cs="仿宋_GB2312"/>
                <w:szCs w:val="21"/>
              </w:rPr>
            </w:pPr>
          </w:p>
        </w:tc>
        <w:tc>
          <w:tcPr>
            <w:tcW w:w="689" w:type="dxa"/>
            <w:vMerge w:val="continue"/>
          </w:tcPr>
          <w:p w14:paraId="323164C8">
            <w:pPr>
              <w:rPr>
                <w:rFonts w:ascii="仿宋_GB2312" w:hAnsi="仿宋_GB2312" w:eastAsia="仿宋_GB2312" w:cs="仿宋_GB2312"/>
                <w:b/>
                <w:bCs/>
                <w:szCs w:val="21"/>
              </w:rPr>
            </w:pPr>
          </w:p>
        </w:tc>
        <w:tc>
          <w:tcPr>
            <w:tcW w:w="1119" w:type="dxa"/>
            <w:vAlign w:val="center"/>
          </w:tcPr>
          <w:p w14:paraId="65257E60">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质量指标（15分）</w:t>
            </w:r>
          </w:p>
        </w:tc>
        <w:tc>
          <w:tcPr>
            <w:tcW w:w="2375" w:type="dxa"/>
            <w:gridSpan w:val="3"/>
            <w:vAlign w:val="center"/>
          </w:tcPr>
          <w:p w14:paraId="64B9DABD">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完成各类文化活动</w:t>
            </w:r>
          </w:p>
        </w:tc>
        <w:tc>
          <w:tcPr>
            <w:tcW w:w="1730" w:type="dxa"/>
            <w:gridSpan w:val="2"/>
            <w:vAlign w:val="center"/>
          </w:tcPr>
          <w:p w14:paraId="73474FB2">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良好</w:t>
            </w:r>
          </w:p>
        </w:tc>
        <w:tc>
          <w:tcPr>
            <w:tcW w:w="1461" w:type="dxa"/>
            <w:vAlign w:val="center"/>
          </w:tcPr>
          <w:p w14:paraId="7ACB5C19">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1"/>
              </w:rPr>
              <w:t>良好</w:t>
            </w:r>
          </w:p>
        </w:tc>
        <w:tc>
          <w:tcPr>
            <w:tcW w:w="1282" w:type="dxa"/>
            <w:vAlign w:val="center"/>
          </w:tcPr>
          <w:p w14:paraId="05345DF1">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14:paraId="7189D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14:paraId="779A7DAD">
            <w:pPr>
              <w:rPr>
                <w:rFonts w:ascii="仿宋_GB2312" w:hAnsi="仿宋_GB2312" w:eastAsia="仿宋_GB2312" w:cs="仿宋_GB2312"/>
                <w:szCs w:val="21"/>
              </w:rPr>
            </w:pPr>
          </w:p>
        </w:tc>
        <w:tc>
          <w:tcPr>
            <w:tcW w:w="689" w:type="dxa"/>
            <w:vMerge w:val="continue"/>
          </w:tcPr>
          <w:p w14:paraId="6794632D">
            <w:pPr>
              <w:rPr>
                <w:rFonts w:ascii="仿宋_GB2312" w:hAnsi="仿宋_GB2312" w:eastAsia="仿宋_GB2312" w:cs="仿宋_GB2312"/>
                <w:b/>
                <w:bCs/>
                <w:szCs w:val="21"/>
              </w:rPr>
            </w:pPr>
          </w:p>
        </w:tc>
        <w:tc>
          <w:tcPr>
            <w:tcW w:w="1119" w:type="dxa"/>
            <w:vAlign w:val="center"/>
          </w:tcPr>
          <w:p w14:paraId="7C9B482B">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时效指标（15分）</w:t>
            </w:r>
          </w:p>
        </w:tc>
        <w:tc>
          <w:tcPr>
            <w:tcW w:w="2375" w:type="dxa"/>
            <w:gridSpan w:val="3"/>
            <w:vAlign w:val="center"/>
          </w:tcPr>
          <w:p w14:paraId="3F2A5808">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完成时间</w:t>
            </w:r>
          </w:p>
        </w:tc>
        <w:tc>
          <w:tcPr>
            <w:tcW w:w="1730" w:type="dxa"/>
            <w:gridSpan w:val="2"/>
            <w:vAlign w:val="center"/>
          </w:tcPr>
          <w:p w14:paraId="6D13A942">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年内完成</w:t>
            </w:r>
          </w:p>
        </w:tc>
        <w:tc>
          <w:tcPr>
            <w:tcW w:w="1461" w:type="dxa"/>
            <w:vAlign w:val="center"/>
          </w:tcPr>
          <w:p w14:paraId="5BBD2764">
            <w:pPr>
              <w:widowControl/>
              <w:jc w:val="center"/>
              <w:rPr>
                <w:rFonts w:ascii="仿宋_GB2312" w:hAnsi="仿宋_GB2312" w:eastAsia="仿宋_GB2312" w:cs="仿宋_GB2312"/>
                <w:kern w:val="0"/>
              </w:rPr>
            </w:pPr>
            <w:r>
              <w:rPr>
                <w:rFonts w:hint="eastAsia" w:ascii="仿宋_GB2312" w:hAnsi="仿宋_GB2312" w:eastAsia="仿宋_GB2312" w:cs="仿宋_GB2312"/>
                <w:color w:val="000000"/>
                <w:kern w:val="0"/>
                <w:szCs w:val="21"/>
              </w:rPr>
              <w:t>年内完成</w:t>
            </w:r>
          </w:p>
        </w:tc>
        <w:tc>
          <w:tcPr>
            <w:tcW w:w="1282" w:type="dxa"/>
            <w:vAlign w:val="center"/>
          </w:tcPr>
          <w:p w14:paraId="29290AD1">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14:paraId="7C90F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14:paraId="48C1865D">
            <w:pPr>
              <w:rPr>
                <w:rFonts w:ascii="仿宋_GB2312" w:hAnsi="仿宋_GB2312" w:eastAsia="仿宋_GB2312" w:cs="仿宋_GB2312"/>
                <w:szCs w:val="21"/>
              </w:rPr>
            </w:pPr>
          </w:p>
        </w:tc>
        <w:tc>
          <w:tcPr>
            <w:tcW w:w="689" w:type="dxa"/>
            <w:vMerge w:val="continue"/>
            <w:tcBorders>
              <w:bottom w:val="nil"/>
            </w:tcBorders>
          </w:tcPr>
          <w:p w14:paraId="5174AFDF">
            <w:pPr>
              <w:rPr>
                <w:rFonts w:ascii="仿宋_GB2312" w:hAnsi="仿宋_GB2312" w:eastAsia="仿宋_GB2312" w:cs="仿宋_GB2312"/>
                <w:b/>
                <w:bCs/>
                <w:szCs w:val="21"/>
              </w:rPr>
            </w:pPr>
          </w:p>
        </w:tc>
        <w:tc>
          <w:tcPr>
            <w:tcW w:w="1119" w:type="dxa"/>
            <w:vAlign w:val="center"/>
          </w:tcPr>
          <w:p w14:paraId="0DB3D487">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成本指标（15分）</w:t>
            </w:r>
          </w:p>
        </w:tc>
        <w:tc>
          <w:tcPr>
            <w:tcW w:w="2375" w:type="dxa"/>
            <w:gridSpan w:val="3"/>
            <w:vAlign w:val="center"/>
          </w:tcPr>
          <w:p w14:paraId="0EDA3BBB">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支出成本</w:t>
            </w:r>
          </w:p>
        </w:tc>
        <w:tc>
          <w:tcPr>
            <w:tcW w:w="1730" w:type="dxa"/>
            <w:gridSpan w:val="2"/>
            <w:vAlign w:val="center"/>
          </w:tcPr>
          <w:p w14:paraId="3AF6C7C2">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2万元</w:t>
            </w:r>
          </w:p>
        </w:tc>
        <w:tc>
          <w:tcPr>
            <w:tcW w:w="1461" w:type="dxa"/>
            <w:vAlign w:val="center"/>
          </w:tcPr>
          <w:p w14:paraId="3E53E4D5">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2万元</w:t>
            </w:r>
          </w:p>
        </w:tc>
        <w:tc>
          <w:tcPr>
            <w:tcW w:w="1282" w:type="dxa"/>
            <w:vAlign w:val="center"/>
          </w:tcPr>
          <w:p w14:paraId="3FE2899B">
            <w:pPr>
              <w:jc w:val="center"/>
              <w:rPr>
                <w:rFonts w:ascii="仿宋_GB2312" w:hAnsi="仿宋_GB2312" w:eastAsia="仿宋_GB2312" w:cs="仿宋_GB2312"/>
                <w:szCs w:val="21"/>
              </w:rPr>
            </w:pPr>
            <w:r>
              <w:rPr>
                <w:rFonts w:hint="eastAsia" w:ascii="仿宋_GB2312" w:hAnsi="仿宋_GB2312" w:eastAsia="仿宋_GB2312" w:cs="仿宋_GB2312"/>
                <w:szCs w:val="21"/>
              </w:rPr>
              <w:t xml:space="preserve">15分 </w:t>
            </w:r>
          </w:p>
        </w:tc>
      </w:tr>
      <w:tr w14:paraId="21D30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tcPr>
          <w:p w14:paraId="18E3F7FA">
            <w:pPr>
              <w:rPr>
                <w:rFonts w:ascii="仿宋_GB2312" w:hAnsi="仿宋_GB2312" w:eastAsia="仿宋_GB2312" w:cs="仿宋_GB2312"/>
                <w:szCs w:val="21"/>
              </w:rPr>
            </w:pPr>
          </w:p>
        </w:tc>
        <w:tc>
          <w:tcPr>
            <w:tcW w:w="689" w:type="dxa"/>
            <w:vMerge w:val="restart"/>
          </w:tcPr>
          <w:p w14:paraId="33A28304">
            <w:pPr>
              <w:jc w:val="center"/>
              <w:rPr>
                <w:rFonts w:ascii="仿宋_GB2312" w:hAnsi="仿宋_GB2312" w:eastAsia="仿宋_GB2312" w:cs="仿宋_GB2312"/>
                <w:b/>
                <w:bCs/>
                <w:szCs w:val="21"/>
              </w:rPr>
            </w:pPr>
          </w:p>
          <w:p w14:paraId="4637B1A7">
            <w:pPr>
              <w:jc w:val="center"/>
              <w:rPr>
                <w:rFonts w:ascii="仿宋_GB2312" w:hAnsi="仿宋_GB2312" w:eastAsia="仿宋_GB2312" w:cs="仿宋_GB2312"/>
                <w:b/>
                <w:bCs/>
                <w:szCs w:val="21"/>
              </w:rPr>
            </w:pPr>
          </w:p>
          <w:p w14:paraId="2CC35D48">
            <w:pPr>
              <w:jc w:val="center"/>
              <w:rPr>
                <w:rFonts w:ascii="仿宋_GB2312" w:hAnsi="仿宋_GB2312" w:eastAsia="仿宋_GB2312" w:cs="仿宋_GB2312"/>
                <w:b/>
                <w:bCs/>
                <w:szCs w:val="21"/>
              </w:rPr>
            </w:pPr>
          </w:p>
          <w:p w14:paraId="3EBFDA53">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效益 指标</w:t>
            </w:r>
          </w:p>
          <w:p w14:paraId="4282E133">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（20分）</w:t>
            </w:r>
          </w:p>
        </w:tc>
        <w:tc>
          <w:tcPr>
            <w:tcW w:w="1119" w:type="dxa"/>
            <w:vAlign w:val="center"/>
          </w:tcPr>
          <w:p w14:paraId="5D6CB073">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经济效益指标</w:t>
            </w:r>
          </w:p>
        </w:tc>
        <w:tc>
          <w:tcPr>
            <w:tcW w:w="2375" w:type="dxa"/>
            <w:gridSpan w:val="3"/>
            <w:vAlign w:val="center"/>
          </w:tcPr>
          <w:p w14:paraId="329BD37F">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730" w:type="dxa"/>
            <w:gridSpan w:val="2"/>
            <w:vAlign w:val="center"/>
          </w:tcPr>
          <w:p w14:paraId="002CCD01">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461" w:type="dxa"/>
            <w:vAlign w:val="center"/>
          </w:tcPr>
          <w:p w14:paraId="3FC70A1C">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282" w:type="dxa"/>
            <w:vAlign w:val="center"/>
          </w:tcPr>
          <w:p w14:paraId="286ACF3A">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6DA82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tcPr>
          <w:p w14:paraId="44D93A0E">
            <w:pPr>
              <w:rPr>
                <w:rFonts w:ascii="仿宋_GB2312" w:hAnsi="仿宋_GB2312" w:eastAsia="仿宋_GB2312" w:cs="仿宋_GB2312"/>
                <w:szCs w:val="21"/>
              </w:rPr>
            </w:pPr>
          </w:p>
        </w:tc>
        <w:tc>
          <w:tcPr>
            <w:tcW w:w="689" w:type="dxa"/>
            <w:vMerge w:val="continue"/>
          </w:tcPr>
          <w:p w14:paraId="3C4A03C4">
            <w:pPr>
              <w:jc w:val="center"/>
              <w:rPr>
                <w:rFonts w:ascii="仿宋_GB2312" w:hAnsi="仿宋_GB2312" w:eastAsia="仿宋_GB2312" w:cs="仿宋_GB2312"/>
                <w:b/>
                <w:bCs/>
                <w:szCs w:val="21"/>
              </w:rPr>
            </w:pPr>
          </w:p>
        </w:tc>
        <w:tc>
          <w:tcPr>
            <w:tcW w:w="1119" w:type="dxa"/>
            <w:vAlign w:val="center"/>
          </w:tcPr>
          <w:p w14:paraId="2E5BBDFF">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社会效益</w:t>
            </w:r>
          </w:p>
          <w:p w14:paraId="0B04A831">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指标（10分）</w:t>
            </w:r>
          </w:p>
        </w:tc>
        <w:tc>
          <w:tcPr>
            <w:tcW w:w="2375" w:type="dxa"/>
            <w:gridSpan w:val="3"/>
            <w:vAlign w:val="center"/>
          </w:tcPr>
          <w:p w14:paraId="5FBE9D3F">
            <w:pPr>
              <w:widowControl/>
              <w:jc w:val="left"/>
              <w:rPr>
                <w:rFonts w:ascii="仿宋_GB2312" w:hAnsi="仿宋_GB2312" w:eastAsia="仿宋_GB2312" w:cs="仿宋_GB2312"/>
                <w:kern w:val="0"/>
              </w:rPr>
            </w:pPr>
            <w:r>
              <w:rPr>
                <w:rFonts w:hint="eastAsia" w:ascii="仿宋_GB2312" w:hAnsi="仿宋_GB2312" w:eastAsia="仿宋_GB2312" w:cs="仿宋_GB2312"/>
                <w:color w:val="000000"/>
                <w:szCs w:val="21"/>
              </w:rPr>
              <w:t>丰富全区人民精神文化生活，实现社会效益和经济效益相统一。</w:t>
            </w:r>
          </w:p>
        </w:tc>
        <w:tc>
          <w:tcPr>
            <w:tcW w:w="1730" w:type="dxa"/>
            <w:gridSpan w:val="2"/>
            <w:vAlign w:val="center"/>
          </w:tcPr>
          <w:p w14:paraId="57DC442D">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良好</w:t>
            </w:r>
          </w:p>
        </w:tc>
        <w:tc>
          <w:tcPr>
            <w:tcW w:w="1461" w:type="dxa"/>
            <w:vAlign w:val="center"/>
          </w:tcPr>
          <w:p w14:paraId="0EDB5568">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较好</w:t>
            </w:r>
          </w:p>
        </w:tc>
        <w:tc>
          <w:tcPr>
            <w:tcW w:w="1282" w:type="dxa"/>
            <w:vAlign w:val="center"/>
          </w:tcPr>
          <w:p w14:paraId="102A35E0">
            <w:pPr>
              <w:jc w:val="center"/>
              <w:rPr>
                <w:rFonts w:ascii="仿宋_GB2312" w:hAnsi="仿宋_GB2312" w:eastAsia="仿宋_GB2312" w:cs="仿宋_GB2312"/>
                <w:szCs w:val="21"/>
              </w:rPr>
            </w:pPr>
            <w:r>
              <w:rPr>
                <w:rFonts w:hint="eastAsia" w:ascii="仿宋_GB2312" w:hAnsi="仿宋_GB2312" w:eastAsia="仿宋_GB2312" w:cs="仿宋_GB2312"/>
                <w:szCs w:val="21"/>
              </w:rPr>
              <w:t>9分</w:t>
            </w:r>
          </w:p>
        </w:tc>
      </w:tr>
      <w:tr w14:paraId="7CF92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tcPr>
          <w:p w14:paraId="3452E89E">
            <w:pPr>
              <w:rPr>
                <w:rFonts w:ascii="仿宋_GB2312" w:hAnsi="仿宋_GB2312" w:eastAsia="仿宋_GB2312" w:cs="仿宋_GB2312"/>
                <w:szCs w:val="21"/>
              </w:rPr>
            </w:pPr>
          </w:p>
        </w:tc>
        <w:tc>
          <w:tcPr>
            <w:tcW w:w="689" w:type="dxa"/>
            <w:vMerge w:val="continue"/>
          </w:tcPr>
          <w:p w14:paraId="135A826C">
            <w:pPr>
              <w:jc w:val="center"/>
              <w:rPr>
                <w:rFonts w:ascii="仿宋_GB2312" w:hAnsi="仿宋_GB2312" w:eastAsia="仿宋_GB2312" w:cs="仿宋_GB2312"/>
                <w:b/>
                <w:bCs/>
                <w:szCs w:val="21"/>
              </w:rPr>
            </w:pPr>
          </w:p>
        </w:tc>
        <w:tc>
          <w:tcPr>
            <w:tcW w:w="1119" w:type="dxa"/>
            <w:vAlign w:val="center"/>
          </w:tcPr>
          <w:p w14:paraId="190B517E">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环境效益指标</w:t>
            </w:r>
          </w:p>
        </w:tc>
        <w:tc>
          <w:tcPr>
            <w:tcW w:w="2375" w:type="dxa"/>
            <w:gridSpan w:val="3"/>
            <w:vAlign w:val="center"/>
          </w:tcPr>
          <w:p w14:paraId="7B50CAA2">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730" w:type="dxa"/>
            <w:gridSpan w:val="2"/>
            <w:vAlign w:val="center"/>
          </w:tcPr>
          <w:p w14:paraId="683A0E9F">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461" w:type="dxa"/>
            <w:vAlign w:val="center"/>
          </w:tcPr>
          <w:p w14:paraId="58A3EB7C">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282" w:type="dxa"/>
            <w:vAlign w:val="center"/>
          </w:tcPr>
          <w:p w14:paraId="23046DF2">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32CBE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tcPr>
          <w:p w14:paraId="29E54396">
            <w:pPr>
              <w:rPr>
                <w:rFonts w:ascii="仿宋_GB2312" w:hAnsi="仿宋_GB2312" w:eastAsia="仿宋_GB2312" w:cs="仿宋_GB2312"/>
                <w:szCs w:val="21"/>
              </w:rPr>
            </w:pPr>
          </w:p>
        </w:tc>
        <w:tc>
          <w:tcPr>
            <w:tcW w:w="689" w:type="dxa"/>
            <w:vMerge w:val="continue"/>
            <w:tcBorders>
              <w:bottom w:val="nil"/>
            </w:tcBorders>
          </w:tcPr>
          <w:p w14:paraId="28D119BB">
            <w:pPr>
              <w:jc w:val="center"/>
              <w:rPr>
                <w:rFonts w:ascii="仿宋_GB2312" w:hAnsi="仿宋_GB2312" w:eastAsia="仿宋_GB2312" w:cs="仿宋_GB2312"/>
                <w:b/>
                <w:bCs/>
                <w:szCs w:val="21"/>
              </w:rPr>
            </w:pPr>
          </w:p>
        </w:tc>
        <w:tc>
          <w:tcPr>
            <w:tcW w:w="1119" w:type="dxa"/>
            <w:vAlign w:val="center"/>
          </w:tcPr>
          <w:p w14:paraId="428FA540">
            <w:pPr>
              <w:widowControl/>
              <w:jc w:val="center"/>
              <w:rPr>
                <w:rFonts w:ascii="仿宋_GB2312" w:hAnsi="仿宋_GB2312" w:eastAsia="仿宋_GB2312" w:cs="仿宋_GB2312"/>
                <w:szCs w:val="21"/>
              </w:rPr>
            </w:pPr>
            <w:r>
              <w:rPr>
                <w:rFonts w:hint="eastAsia" w:ascii="仿宋_GB2312" w:hAnsi="仿宋_GB2312" w:eastAsia="仿宋_GB2312" w:cs="仿宋_GB2312"/>
                <w:kern w:val="0"/>
                <w:szCs w:val="20"/>
              </w:rPr>
              <w:t>可持续影响指标（10分）</w:t>
            </w:r>
          </w:p>
        </w:tc>
        <w:tc>
          <w:tcPr>
            <w:tcW w:w="2375" w:type="dxa"/>
            <w:gridSpan w:val="3"/>
            <w:vAlign w:val="center"/>
          </w:tcPr>
          <w:p w14:paraId="08DAF61A">
            <w:pPr>
              <w:widowControl/>
              <w:jc w:val="left"/>
              <w:rPr>
                <w:rFonts w:ascii="仿宋_GB2312" w:hAnsi="仿宋_GB2312" w:eastAsia="仿宋_GB2312" w:cs="仿宋_GB2312"/>
                <w:kern w:val="0"/>
              </w:rPr>
            </w:pPr>
            <w:r>
              <w:rPr>
                <w:rFonts w:hint="eastAsia" w:ascii="仿宋_GB2312" w:hAnsi="仿宋_GB2312" w:eastAsia="仿宋_GB2312" w:cs="仿宋_GB2312"/>
                <w:kern w:val="0"/>
                <w:szCs w:val="20"/>
              </w:rPr>
              <w:t>打造下陆区文化名片，提升下陆区知名度，文化活动助推旅游转型升级。</w:t>
            </w:r>
          </w:p>
        </w:tc>
        <w:tc>
          <w:tcPr>
            <w:tcW w:w="1730" w:type="dxa"/>
            <w:gridSpan w:val="2"/>
            <w:vAlign w:val="center"/>
          </w:tcPr>
          <w:p w14:paraId="605F2FED">
            <w:pPr>
              <w:widowControl/>
              <w:jc w:val="center"/>
              <w:rPr>
                <w:rFonts w:ascii="仿宋_GB2312" w:hAnsi="仿宋_GB2312" w:eastAsia="仿宋_GB2312" w:cs="仿宋_GB2312"/>
                <w:kern w:val="0"/>
              </w:rPr>
            </w:pPr>
            <w:r>
              <w:rPr>
                <w:rFonts w:hint="eastAsia" w:ascii="仿宋_GB2312" w:hAnsi="仿宋_GB2312" w:eastAsia="仿宋_GB2312" w:cs="仿宋_GB2312"/>
                <w:color w:val="000000"/>
                <w:szCs w:val="21"/>
              </w:rPr>
              <w:t>良好</w:t>
            </w:r>
          </w:p>
        </w:tc>
        <w:tc>
          <w:tcPr>
            <w:tcW w:w="1461" w:type="dxa"/>
            <w:vAlign w:val="center"/>
          </w:tcPr>
          <w:p w14:paraId="60BC77E5">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较好</w:t>
            </w:r>
          </w:p>
        </w:tc>
        <w:tc>
          <w:tcPr>
            <w:tcW w:w="1282" w:type="dxa"/>
            <w:vAlign w:val="center"/>
          </w:tcPr>
          <w:p w14:paraId="3788DDC4">
            <w:pPr>
              <w:jc w:val="center"/>
              <w:rPr>
                <w:rFonts w:ascii="仿宋_GB2312" w:hAnsi="仿宋_GB2312" w:eastAsia="仿宋_GB2312" w:cs="仿宋_GB2312"/>
                <w:szCs w:val="21"/>
              </w:rPr>
            </w:pPr>
            <w:r>
              <w:rPr>
                <w:rFonts w:hint="eastAsia" w:ascii="仿宋_GB2312" w:hAnsi="仿宋_GB2312" w:eastAsia="仿宋_GB2312" w:cs="仿宋_GB2312"/>
                <w:szCs w:val="21"/>
              </w:rPr>
              <w:t>9分</w:t>
            </w:r>
          </w:p>
        </w:tc>
      </w:tr>
      <w:tr w14:paraId="5A4C8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14:paraId="2F906CB6">
            <w:pPr>
              <w:rPr>
                <w:rFonts w:ascii="仿宋_GB2312" w:hAnsi="仿宋_GB2312" w:eastAsia="仿宋_GB2312" w:cs="仿宋_GB2312"/>
                <w:szCs w:val="21"/>
              </w:rPr>
            </w:pPr>
          </w:p>
        </w:tc>
        <w:tc>
          <w:tcPr>
            <w:tcW w:w="689" w:type="dxa"/>
            <w:tcBorders>
              <w:bottom w:val="nil"/>
            </w:tcBorders>
            <w:vAlign w:val="center"/>
          </w:tcPr>
          <w:p w14:paraId="0F1EE4B2">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满意</w:t>
            </w:r>
          </w:p>
          <w:p w14:paraId="7D8260A0">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度指</w:t>
            </w:r>
          </w:p>
          <w:p w14:paraId="3912D7FE">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标</w:t>
            </w:r>
          </w:p>
          <w:p w14:paraId="4AE07454">
            <w:pPr>
              <w:jc w:val="center"/>
              <w:rPr>
                <w:rFonts w:ascii="仿宋_GB2312" w:hAnsi="仿宋_GB2312" w:eastAsia="仿宋_GB2312" w:cs="仿宋_GB2312"/>
                <w:b/>
                <w:bCs/>
                <w:szCs w:val="21"/>
              </w:rPr>
            </w:pPr>
          </w:p>
        </w:tc>
        <w:tc>
          <w:tcPr>
            <w:tcW w:w="1119" w:type="dxa"/>
            <w:vAlign w:val="center"/>
          </w:tcPr>
          <w:p w14:paraId="391B2387">
            <w:pPr>
              <w:widowControl/>
              <w:jc w:val="center"/>
              <w:rPr>
                <w:rFonts w:ascii="仿宋_GB2312" w:hAnsi="仿宋_GB2312" w:eastAsia="仿宋_GB2312" w:cs="仿宋_GB2312"/>
                <w:szCs w:val="21"/>
              </w:rPr>
            </w:pPr>
            <w:r>
              <w:rPr>
                <w:rFonts w:hint="eastAsia" w:ascii="仿宋_GB2312" w:hAnsi="宋体" w:eastAsia="仿宋_GB2312" w:cs="仿宋_GB2312"/>
                <w:kern w:val="0"/>
                <w:szCs w:val="20"/>
              </w:rPr>
              <w:t>服务对象满意度指标</w:t>
            </w:r>
          </w:p>
        </w:tc>
        <w:tc>
          <w:tcPr>
            <w:tcW w:w="2375" w:type="dxa"/>
            <w:gridSpan w:val="3"/>
            <w:vAlign w:val="center"/>
          </w:tcPr>
          <w:p w14:paraId="728F7423">
            <w:pPr>
              <w:jc w:val="left"/>
              <w:rPr>
                <w:rFonts w:ascii="仿宋_GB2312" w:hAnsi="仿宋_GB2312" w:eastAsia="仿宋_GB2312" w:cs="仿宋_GB2312"/>
                <w:szCs w:val="21"/>
              </w:rPr>
            </w:pPr>
            <w:r>
              <w:rPr>
                <w:rFonts w:hint="eastAsia" w:ascii="仿宋_GB2312" w:hAnsi="宋体" w:eastAsia="仿宋_GB2312" w:cs="仿宋_GB2312"/>
                <w:kern w:val="0"/>
                <w:szCs w:val="20"/>
              </w:rPr>
              <w:t>通过文化活动的开展护，力争下陆区人民对文旅局活动实施开展的满意度达到较好水平。</w:t>
            </w:r>
          </w:p>
        </w:tc>
        <w:tc>
          <w:tcPr>
            <w:tcW w:w="1730" w:type="dxa"/>
            <w:gridSpan w:val="2"/>
            <w:vAlign w:val="center"/>
          </w:tcPr>
          <w:p w14:paraId="5FB9B9D2">
            <w:pPr>
              <w:jc w:val="center"/>
              <w:rPr>
                <w:rFonts w:ascii="仿宋_GB2312" w:hAnsi="仿宋_GB2312" w:eastAsia="仿宋_GB2312" w:cs="仿宋_GB2312"/>
                <w:szCs w:val="21"/>
              </w:rPr>
            </w:pPr>
            <w:r>
              <w:rPr>
                <w:rFonts w:hint="eastAsia" w:ascii="仿宋_GB2312" w:hAnsi="仿宋_GB2312" w:eastAsia="仿宋_GB2312" w:cs="仿宋_GB2312"/>
                <w:szCs w:val="21"/>
              </w:rPr>
              <w:t>良好</w:t>
            </w:r>
          </w:p>
        </w:tc>
        <w:tc>
          <w:tcPr>
            <w:tcW w:w="1461" w:type="dxa"/>
            <w:vAlign w:val="center"/>
          </w:tcPr>
          <w:p w14:paraId="4B84DE4B">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282" w:type="dxa"/>
            <w:vAlign w:val="center"/>
          </w:tcPr>
          <w:p w14:paraId="4FF36FE9">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401DE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6" w:hRule="atLeast"/>
        </w:trPr>
        <w:tc>
          <w:tcPr>
            <w:tcW w:w="814" w:type="dxa"/>
          </w:tcPr>
          <w:p w14:paraId="22842A31">
            <w:pPr>
              <w:spacing w:before="58" w:line="223" w:lineRule="auto"/>
              <w:ind w:right="115"/>
              <w:jc w:val="center"/>
              <w:rPr>
                <w:rFonts w:ascii="仿宋_GB2312" w:hAnsi="仿宋_GB2312" w:eastAsia="仿宋_GB2312" w:cs="仿宋_GB2312"/>
                <w:szCs w:val="21"/>
              </w:rPr>
            </w:pPr>
            <w:r>
              <w:rPr>
                <w:rFonts w:hint="eastAsia" w:ascii="仿宋_GB2312" w:hAnsi="仿宋_GB2312" w:eastAsia="仿宋_GB2312" w:cs="仿宋_GB2312"/>
                <w:b/>
                <w:bCs/>
                <w:szCs w:val="21"/>
              </w:rPr>
              <w:t>年度 绩效 目标2</w:t>
            </w:r>
          </w:p>
        </w:tc>
        <w:tc>
          <w:tcPr>
            <w:tcW w:w="689" w:type="dxa"/>
          </w:tcPr>
          <w:p w14:paraId="46095CCA">
            <w:pPr>
              <w:rPr>
                <w:rFonts w:ascii="仿宋_GB2312" w:hAnsi="仿宋_GB2312" w:eastAsia="仿宋_GB2312" w:cs="仿宋_GB2312"/>
                <w:szCs w:val="21"/>
              </w:rPr>
            </w:pPr>
          </w:p>
        </w:tc>
        <w:tc>
          <w:tcPr>
            <w:tcW w:w="1119" w:type="dxa"/>
          </w:tcPr>
          <w:p w14:paraId="1236389F">
            <w:pPr>
              <w:rPr>
                <w:rFonts w:ascii="仿宋_GB2312" w:hAnsi="仿宋_GB2312" w:eastAsia="仿宋_GB2312" w:cs="仿宋_GB2312"/>
                <w:szCs w:val="21"/>
              </w:rPr>
            </w:pPr>
          </w:p>
        </w:tc>
        <w:tc>
          <w:tcPr>
            <w:tcW w:w="2375" w:type="dxa"/>
            <w:gridSpan w:val="3"/>
          </w:tcPr>
          <w:p w14:paraId="1017A460">
            <w:pPr>
              <w:rPr>
                <w:rFonts w:ascii="仿宋_GB2312" w:hAnsi="仿宋_GB2312" w:eastAsia="仿宋_GB2312" w:cs="仿宋_GB2312"/>
                <w:szCs w:val="21"/>
              </w:rPr>
            </w:pPr>
          </w:p>
        </w:tc>
        <w:tc>
          <w:tcPr>
            <w:tcW w:w="1730" w:type="dxa"/>
            <w:gridSpan w:val="2"/>
          </w:tcPr>
          <w:p w14:paraId="1FD54D57">
            <w:pPr>
              <w:rPr>
                <w:rFonts w:ascii="仿宋_GB2312" w:hAnsi="仿宋_GB2312" w:eastAsia="仿宋_GB2312" w:cs="仿宋_GB2312"/>
                <w:szCs w:val="21"/>
              </w:rPr>
            </w:pPr>
          </w:p>
        </w:tc>
        <w:tc>
          <w:tcPr>
            <w:tcW w:w="1461" w:type="dxa"/>
          </w:tcPr>
          <w:p w14:paraId="6AB2BF26">
            <w:pPr>
              <w:rPr>
                <w:rFonts w:ascii="仿宋_GB2312" w:hAnsi="仿宋_GB2312" w:eastAsia="仿宋_GB2312" w:cs="仿宋_GB2312"/>
                <w:szCs w:val="21"/>
              </w:rPr>
            </w:pPr>
          </w:p>
        </w:tc>
        <w:tc>
          <w:tcPr>
            <w:tcW w:w="1282" w:type="dxa"/>
          </w:tcPr>
          <w:p w14:paraId="342F3B9C">
            <w:pPr>
              <w:rPr>
                <w:rFonts w:ascii="仿宋_GB2312" w:hAnsi="仿宋_GB2312" w:eastAsia="仿宋_GB2312" w:cs="仿宋_GB2312"/>
                <w:szCs w:val="21"/>
              </w:rPr>
            </w:pPr>
          </w:p>
        </w:tc>
      </w:tr>
      <w:tr w14:paraId="41CCD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tcPr>
          <w:p w14:paraId="4B0AB6B1">
            <w:pPr>
              <w:spacing w:before="159" w:line="220" w:lineRule="auto"/>
              <w:ind w:left="175"/>
              <w:rPr>
                <w:rFonts w:ascii="仿宋_GB2312" w:hAnsi="仿宋_GB2312" w:eastAsia="仿宋_GB2312" w:cs="仿宋_GB2312"/>
                <w:szCs w:val="21"/>
              </w:rPr>
            </w:pPr>
            <w:r>
              <w:rPr>
                <w:rFonts w:hint="eastAsia" w:ascii="仿宋_GB2312" w:hAnsi="仿宋_GB2312" w:eastAsia="仿宋_GB2312" w:cs="仿宋_GB2312"/>
                <w:b/>
                <w:bCs/>
                <w:spacing w:val="4"/>
                <w:szCs w:val="21"/>
              </w:rPr>
              <w:t>总分</w:t>
            </w:r>
          </w:p>
        </w:tc>
        <w:tc>
          <w:tcPr>
            <w:tcW w:w="8656" w:type="dxa"/>
            <w:gridSpan w:val="9"/>
            <w:vAlign w:val="center"/>
          </w:tcPr>
          <w:p w14:paraId="3B9A186F">
            <w:pPr>
              <w:jc w:val="center"/>
              <w:rPr>
                <w:rFonts w:ascii="仿宋_GB2312" w:hAnsi="仿宋_GB2312" w:eastAsia="仿宋_GB2312" w:cs="仿宋_GB2312"/>
                <w:szCs w:val="21"/>
              </w:rPr>
            </w:pPr>
            <w:r>
              <w:rPr>
                <w:rFonts w:hint="eastAsia" w:ascii="仿宋_GB2312" w:hAnsi="仿宋_GB2312" w:eastAsia="仿宋_GB2312" w:cs="仿宋_GB2312"/>
                <w:szCs w:val="21"/>
              </w:rPr>
              <w:t>98分</w:t>
            </w:r>
          </w:p>
        </w:tc>
      </w:tr>
      <w:tr w14:paraId="3E038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0" w:hRule="atLeast"/>
        </w:trPr>
        <w:tc>
          <w:tcPr>
            <w:tcW w:w="814" w:type="dxa"/>
            <w:vAlign w:val="center"/>
          </w:tcPr>
          <w:p w14:paraId="5583154D">
            <w:pPr>
              <w:jc w:val="center"/>
              <w:rPr>
                <w:rFonts w:ascii="仿宋_GB2312" w:hAnsi="仿宋_GB2312" w:eastAsia="仿宋_GB2312" w:cs="仿宋_GB2312"/>
                <w:b/>
                <w:bCs/>
                <w:spacing w:val="4"/>
                <w:szCs w:val="21"/>
              </w:rPr>
            </w:pPr>
            <w:r>
              <w:rPr>
                <w:rFonts w:hint="eastAsia" w:ascii="仿宋_GB2312" w:hAnsi="仿宋_GB2312" w:eastAsia="仿宋_GB2312" w:cs="仿宋_GB2312"/>
                <w:b/>
                <w:bCs/>
              </w:rPr>
              <w:t>偏差大或目标未完成原因分析</w:t>
            </w:r>
          </w:p>
        </w:tc>
        <w:tc>
          <w:tcPr>
            <w:tcW w:w="8656" w:type="dxa"/>
            <w:gridSpan w:val="9"/>
            <w:vAlign w:val="center"/>
          </w:tcPr>
          <w:p w14:paraId="53839CEF">
            <w:pPr>
              <w:jc w:val="center"/>
              <w:rPr>
                <w:rFonts w:ascii="仿宋_GB2312" w:hAnsi="仿宋_GB2312" w:eastAsia="仿宋_GB2312" w:cs="仿宋_GB2312"/>
                <w:szCs w:val="21"/>
              </w:rPr>
            </w:pPr>
          </w:p>
        </w:tc>
      </w:tr>
      <w:tr w14:paraId="5EBCC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0" w:hRule="atLeast"/>
        </w:trPr>
        <w:tc>
          <w:tcPr>
            <w:tcW w:w="814" w:type="dxa"/>
            <w:vAlign w:val="center"/>
          </w:tcPr>
          <w:p w14:paraId="6167F545">
            <w:pPr>
              <w:spacing w:before="159" w:line="220" w:lineRule="auto"/>
              <w:jc w:val="left"/>
              <w:rPr>
                <w:rFonts w:ascii="仿宋_GB2312" w:hAnsi="仿宋_GB2312" w:eastAsia="仿宋_GB2312" w:cs="仿宋_GB2312"/>
                <w:b/>
                <w:bCs/>
                <w:spacing w:val="4"/>
                <w:szCs w:val="21"/>
              </w:rPr>
            </w:pPr>
            <w:r>
              <w:rPr>
                <w:rFonts w:hint="eastAsia" w:ascii="仿宋_GB2312" w:hAnsi="仿宋_GB2312" w:eastAsia="仿宋_GB2312" w:cs="仿宋_GB2312"/>
                <w:b/>
                <w:bCs/>
              </w:rPr>
              <w:t>改进措施及 结果应用方案</w:t>
            </w:r>
          </w:p>
        </w:tc>
        <w:tc>
          <w:tcPr>
            <w:tcW w:w="8656" w:type="dxa"/>
            <w:gridSpan w:val="9"/>
            <w:vAlign w:val="center"/>
          </w:tcPr>
          <w:p w14:paraId="4055B543">
            <w:pPr>
              <w:jc w:val="center"/>
              <w:rPr>
                <w:rFonts w:ascii="仿宋_GB2312" w:hAnsi="仿宋_GB2312" w:eastAsia="仿宋_GB2312" w:cs="仿宋_GB2312"/>
                <w:szCs w:val="21"/>
              </w:rPr>
            </w:pPr>
          </w:p>
        </w:tc>
      </w:tr>
    </w:tbl>
    <w:p w14:paraId="5059E9C4">
      <w:pPr>
        <w:rPr>
          <w:rFonts w:hint="eastAsia" w:ascii="宋体" w:hAnsi="宋体" w:eastAsia="宋体" w:cs="宋体"/>
          <w:kern w:val="0"/>
          <w:sz w:val="28"/>
          <w:szCs w:val="28"/>
        </w:rPr>
      </w:pP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3.旅游专项专项经费绩效自评</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项目全年预算数为3万元，其中：一般公共预算财政拨款3万元。执行数为3万元，完成预算100%。</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主要产出和效益：管理全区旅游工作，负责全区旅游资源普查、整理、保护和市场开发建设等相关工作。一是丰富全区人民精神文化生活，公共文化体育服务体系建设群众满意度高；组织实施文化体育活动实现社会效益和经济效益相统一，实际完成值：良好；二是打造下陆区文化体育名片，提升下陆区知名度，文化活动助推旅游转型升级。实际完成值：良好；三是通过旅游工作活动的开展，力争下陆区人民对文体旅游局活动实施开展的满意度达到较好水平；四是无居民举报、上访等事件发生。</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发现的问题及原因：预算执行率基本达到预定目标，但受资金影响，无法对配套设施进行维护。</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下一步改进措施：结合以往年度实际情况，科学测算相关工作经费预算，进一步提高预算编制的准确性。</w:t>
      </w:r>
    </w:p>
    <w:p w14:paraId="65B5FF0A">
      <w:pPr>
        <w:ind w:firstLine="562" w:firstLineChars="200"/>
        <w:jc w:val="center"/>
        <w:rPr>
          <w:rFonts w:hint="eastAsia" w:ascii="宋体" w:hAnsi="宋体" w:eastAsia="宋体" w:cs="宋体"/>
          <w:kern w:val="0"/>
          <w:sz w:val="28"/>
          <w:szCs w:val="28"/>
        </w:rPr>
      </w:pPr>
      <w:r>
        <w:rPr>
          <w:rStyle w:val="8"/>
          <w:rFonts w:hint="eastAsia" w:ascii="宋体" w:hAnsi="宋体" w:eastAsia="宋体" w:cs="宋体"/>
          <w:kern w:val="0"/>
          <w:sz w:val="28"/>
          <w:szCs w:val="28"/>
        </w:rPr>
        <w:t>旅游专项专项经费绩效自评</w:t>
      </w:r>
    </w:p>
    <w:tbl>
      <w:tblPr>
        <w:tblStyle w:val="12"/>
        <w:tblW w:w="94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97"/>
        <w:gridCol w:w="1609"/>
        <w:gridCol w:w="121"/>
        <w:gridCol w:w="1318"/>
        <w:gridCol w:w="1425"/>
      </w:tblGrid>
      <w:tr w14:paraId="119CF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tcPr>
          <w:p w14:paraId="444EFD0C">
            <w:pPr>
              <w:spacing w:before="154" w:line="220" w:lineRule="auto"/>
              <w:ind w:left="304"/>
              <w:rPr>
                <w:rFonts w:ascii="仿宋_GB2312" w:hAnsi="仿宋_GB2312" w:eastAsia="仿宋_GB2312" w:cs="仿宋_GB2312"/>
                <w:szCs w:val="21"/>
              </w:rPr>
            </w:pPr>
            <w:r>
              <w:rPr>
                <w:rFonts w:hint="eastAsia" w:ascii="仿宋_GB2312" w:hAnsi="仿宋_GB2312" w:eastAsia="仿宋_GB2312" w:cs="仿宋_GB2312"/>
                <w:spacing w:val="2"/>
                <w:szCs w:val="21"/>
              </w:rPr>
              <w:t>项目名称</w:t>
            </w:r>
          </w:p>
        </w:tc>
        <w:tc>
          <w:tcPr>
            <w:tcW w:w="7967" w:type="dxa"/>
            <w:gridSpan w:val="8"/>
            <w:vAlign w:val="center"/>
          </w:tcPr>
          <w:p w14:paraId="038CB7A9">
            <w:pPr>
              <w:jc w:val="center"/>
              <w:rPr>
                <w:rFonts w:ascii="仿宋_GB2312" w:hAnsi="仿宋_GB2312" w:eastAsia="仿宋_GB2312" w:cs="仿宋_GB2312"/>
                <w:szCs w:val="21"/>
              </w:rPr>
            </w:pPr>
            <w:r>
              <w:rPr>
                <w:rFonts w:hint="eastAsia" w:ascii="仿宋_GB2312" w:hAnsi="仿宋_GB2312" w:eastAsia="仿宋_GB2312" w:cs="仿宋_GB2312"/>
                <w:szCs w:val="21"/>
              </w:rPr>
              <w:t>旅游专项经费</w:t>
            </w:r>
          </w:p>
        </w:tc>
      </w:tr>
      <w:tr w14:paraId="75535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tcPr>
          <w:p w14:paraId="7CE871B8">
            <w:pPr>
              <w:spacing w:before="150" w:line="219" w:lineRule="auto"/>
              <w:ind w:left="304"/>
              <w:rPr>
                <w:rFonts w:ascii="仿宋_GB2312" w:hAnsi="仿宋_GB2312" w:eastAsia="仿宋_GB2312" w:cs="仿宋_GB2312"/>
                <w:szCs w:val="21"/>
              </w:rPr>
            </w:pPr>
            <w:r>
              <w:rPr>
                <w:rFonts w:hint="eastAsia" w:ascii="仿宋_GB2312" w:hAnsi="仿宋_GB2312" w:eastAsia="仿宋_GB2312" w:cs="仿宋_GB2312"/>
                <w:spacing w:val="6"/>
                <w:szCs w:val="21"/>
              </w:rPr>
              <w:t>主管部门</w:t>
            </w:r>
          </w:p>
        </w:tc>
        <w:tc>
          <w:tcPr>
            <w:tcW w:w="3397" w:type="dxa"/>
            <w:gridSpan w:val="3"/>
          </w:tcPr>
          <w:p w14:paraId="666C5CF2">
            <w:pPr>
              <w:rPr>
                <w:rFonts w:ascii="仿宋_GB2312" w:hAnsi="仿宋_GB2312" w:eastAsia="仿宋_GB2312" w:cs="仿宋_GB2312"/>
                <w:szCs w:val="21"/>
              </w:rPr>
            </w:pPr>
            <w:r>
              <w:rPr>
                <w:rFonts w:hint="eastAsia" w:ascii="仿宋_GB2312" w:hAnsi="仿宋_GB2312" w:eastAsia="仿宋_GB2312" w:cs="仿宋_GB2312"/>
                <w:szCs w:val="21"/>
              </w:rPr>
              <w:t>黄石市下陆区文化和旅游局</w:t>
            </w:r>
          </w:p>
        </w:tc>
        <w:tc>
          <w:tcPr>
            <w:tcW w:w="1706" w:type="dxa"/>
            <w:gridSpan w:val="2"/>
          </w:tcPr>
          <w:p w14:paraId="19C25221">
            <w:pPr>
              <w:spacing w:before="150" w:line="220" w:lineRule="auto"/>
              <w:jc w:val="center"/>
              <w:rPr>
                <w:rFonts w:ascii="仿宋_GB2312" w:hAnsi="仿宋_GB2312" w:eastAsia="仿宋_GB2312" w:cs="仿宋_GB2312"/>
                <w:szCs w:val="21"/>
              </w:rPr>
            </w:pPr>
            <w:r>
              <w:rPr>
                <w:rFonts w:hint="eastAsia" w:ascii="仿宋_GB2312" w:hAnsi="仿宋_GB2312" w:eastAsia="仿宋_GB2312" w:cs="仿宋_GB2312"/>
                <w:spacing w:val="1"/>
                <w:szCs w:val="21"/>
              </w:rPr>
              <w:t>项目实施单位</w:t>
            </w:r>
          </w:p>
        </w:tc>
        <w:tc>
          <w:tcPr>
            <w:tcW w:w="2864" w:type="dxa"/>
            <w:gridSpan w:val="3"/>
            <w:vAlign w:val="center"/>
          </w:tcPr>
          <w:p w14:paraId="6AD5CBBF">
            <w:pPr>
              <w:jc w:val="center"/>
              <w:rPr>
                <w:rFonts w:ascii="仿宋_GB2312" w:hAnsi="仿宋_GB2312" w:eastAsia="仿宋_GB2312" w:cs="仿宋_GB2312"/>
                <w:szCs w:val="21"/>
              </w:rPr>
            </w:pPr>
            <w:r>
              <w:rPr>
                <w:rFonts w:hint="eastAsia" w:ascii="仿宋_GB2312" w:hAnsi="仿宋_GB2312" w:eastAsia="仿宋_GB2312" w:cs="仿宋_GB2312"/>
                <w:szCs w:val="21"/>
              </w:rPr>
              <w:t>黄石市下陆区文化和旅游局</w:t>
            </w:r>
          </w:p>
        </w:tc>
      </w:tr>
      <w:tr w14:paraId="63AE0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tcPr>
          <w:p w14:paraId="11C6DBF1">
            <w:pPr>
              <w:spacing w:before="150" w:line="219" w:lineRule="auto"/>
              <w:ind w:left="304"/>
              <w:rPr>
                <w:rFonts w:ascii="仿宋_GB2312" w:hAnsi="仿宋_GB2312" w:eastAsia="仿宋_GB2312" w:cs="仿宋_GB2312"/>
                <w:szCs w:val="21"/>
              </w:rPr>
            </w:pPr>
            <w:r>
              <w:rPr>
                <w:rFonts w:hint="eastAsia" w:ascii="仿宋_GB2312" w:hAnsi="仿宋_GB2312" w:eastAsia="仿宋_GB2312" w:cs="仿宋_GB2312"/>
                <w:spacing w:val="4"/>
                <w:szCs w:val="21"/>
              </w:rPr>
              <w:t>项目类别</w:t>
            </w:r>
          </w:p>
        </w:tc>
        <w:tc>
          <w:tcPr>
            <w:tcW w:w="7967" w:type="dxa"/>
            <w:gridSpan w:val="8"/>
          </w:tcPr>
          <w:p w14:paraId="1E3F8C0A">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1、部门预算项目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2、上级专项□</w:t>
            </w:r>
          </w:p>
        </w:tc>
      </w:tr>
      <w:tr w14:paraId="00E2C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tcPr>
          <w:p w14:paraId="4BE4D3E0">
            <w:pPr>
              <w:spacing w:before="150" w:line="220" w:lineRule="auto"/>
              <w:ind w:left="304"/>
              <w:rPr>
                <w:rFonts w:ascii="仿宋_GB2312" w:hAnsi="仿宋_GB2312" w:eastAsia="仿宋_GB2312" w:cs="仿宋_GB2312"/>
                <w:szCs w:val="21"/>
              </w:rPr>
            </w:pPr>
            <w:r>
              <w:rPr>
                <w:rFonts w:hint="eastAsia" w:ascii="仿宋_GB2312" w:hAnsi="仿宋_GB2312" w:eastAsia="仿宋_GB2312" w:cs="仿宋_GB2312"/>
                <w:spacing w:val="2"/>
                <w:szCs w:val="21"/>
              </w:rPr>
              <w:t>项目属性</w:t>
            </w:r>
          </w:p>
        </w:tc>
        <w:tc>
          <w:tcPr>
            <w:tcW w:w="7967" w:type="dxa"/>
            <w:gridSpan w:val="8"/>
          </w:tcPr>
          <w:p w14:paraId="128FB7FE">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1、持续性项目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2、新增性项目□</w:t>
            </w:r>
          </w:p>
        </w:tc>
      </w:tr>
      <w:tr w14:paraId="3F808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tcPr>
          <w:p w14:paraId="4CCF1397">
            <w:pPr>
              <w:spacing w:before="151" w:line="219" w:lineRule="auto"/>
              <w:ind w:left="304"/>
              <w:rPr>
                <w:rFonts w:ascii="仿宋_GB2312" w:hAnsi="仿宋_GB2312" w:eastAsia="仿宋_GB2312" w:cs="仿宋_GB2312"/>
                <w:szCs w:val="21"/>
              </w:rPr>
            </w:pPr>
            <w:r>
              <w:rPr>
                <w:rFonts w:hint="eastAsia" w:ascii="仿宋_GB2312" w:hAnsi="仿宋_GB2312" w:eastAsia="仿宋_GB2312" w:cs="仿宋_GB2312"/>
                <w:spacing w:val="3"/>
                <w:szCs w:val="21"/>
              </w:rPr>
              <w:t>项目类型</w:t>
            </w:r>
          </w:p>
        </w:tc>
        <w:tc>
          <w:tcPr>
            <w:tcW w:w="7967" w:type="dxa"/>
            <w:gridSpan w:val="8"/>
          </w:tcPr>
          <w:p w14:paraId="59C4DAEA">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1、常年性项目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2、延续性项目□       3、 一次性项目□</w:t>
            </w:r>
          </w:p>
        </w:tc>
      </w:tr>
      <w:tr w14:paraId="058CE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503" w:type="dxa"/>
            <w:gridSpan w:val="2"/>
            <w:vMerge w:val="restart"/>
            <w:tcBorders>
              <w:bottom w:val="nil"/>
            </w:tcBorders>
          </w:tcPr>
          <w:p w14:paraId="31A77DEA">
            <w:pPr>
              <w:spacing w:before="201" w:line="219" w:lineRule="auto"/>
              <w:ind w:left="85"/>
              <w:rPr>
                <w:rFonts w:ascii="仿宋_GB2312" w:hAnsi="仿宋_GB2312" w:eastAsia="仿宋_GB2312" w:cs="仿宋_GB2312"/>
                <w:szCs w:val="21"/>
              </w:rPr>
            </w:pPr>
            <w:r>
              <w:rPr>
                <w:rFonts w:hint="eastAsia" w:ascii="仿宋_GB2312" w:hAnsi="仿宋_GB2312" w:eastAsia="仿宋_GB2312" w:cs="仿宋_GB2312"/>
                <w:spacing w:val="-2"/>
                <w:szCs w:val="21"/>
              </w:rPr>
              <w:t>预算执行情况</w:t>
            </w:r>
          </w:p>
          <w:p w14:paraId="3E48179E">
            <w:pPr>
              <w:spacing w:before="9" w:line="220" w:lineRule="auto"/>
              <w:ind w:left="415"/>
              <w:rPr>
                <w:rFonts w:ascii="仿宋_GB2312" w:hAnsi="仿宋_GB2312" w:eastAsia="仿宋_GB2312" w:cs="仿宋_GB2312"/>
                <w:szCs w:val="21"/>
              </w:rPr>
            </w:pPr>
            <w:r>
              <w:rPr>
                <w:rFonts w:hint="eastAsia" w:ascii="仿宋_GB2312" w:hAnsi="仿宋_GB2312" w:eastAsia="仿宋_GB2312" w:cs="仿宋_GB2312"/>
                <w:spacing w:val="12"/>
                <w:szCs w:val="21"/>
              </w:rPr>
              <w:t>(万元)</w:t>
            </w:r>
          </w:p>
          <w:p w14:paraId="3F5E788C">
            <w:pPr>
              <w:spacing w:before="17" w:line="220" w:lineRule="auto"/>
              <w:ind w:left="415"/>
              <w:rPr>
                <w:rFonts w:ascii="仿宋_GB2312" w:hAnsi="仿宋_GB2312" w:eastAsia="仿宋_GB2312" w:cs="仿宋_GB2312"/>
                <w:szCs w:val="21"/>
              </w:rPr>
            </w:pPr>
            <w:r>
              <w:rPr>
                <w:rFonts w:hint="eastAsia" w:ascii="仿宋_GB2312" w:hAnsi="仿宋_GB2312" w:eastAsia="仿宋_GB2312" w:cs="仿宋_GB2312"/>
                <w:spacing w:val="9"/>
                <w:szCs w:val="21"/>
              </w:rPr>
              <w:t>(20分)</w:t>
            </w:r>
          </w:p>
        </w:tc>
        <w:tc>
          <w:tcPr>
            <w:tcW w:w="1119" w:type="dxa"/>
          </w:tcPr>
          <w:p w14:paraId="113DF6E2">
            <w:pPr>
              <w:rPr>
                <w:rFonts w:ascii="仿宋_GB2312" w:hAnsi="仿宋_GB2312" w:eastAsia="仿宋_GB2312" w:cs="仿宋_GB2312"/>
                <w:szCs w:val="21"/>
              </w:rPr>
            </w:pPr>
          </w:p>
        </w:tc>
        <w:tc>
          <w:tcPr>
            <w:tcW w:w="1329" w:type="dxa"/>
          </w:tcPr>
          <w:p w14:paraId="3E8C6B94">
            <w:pPr>
              <w:spacing w:before="171" w:line="219" w:lineRule="auto"/>
              <w:ind w:left="163"/>
              <w:jc w:val="center"/>
              <w:rPr>
                <w:rFonts w:ascii="仿宋_GB2312" w:hAnsi="仿宋_GB2312" w:eastAsia="仿宋_GB2312" w:cs="仿宋_GB2312"/>
                <w:szCs w:val="21"/>
              </w:rPr>
            </w:pPr>
            <w:r>
              <w:rPr>
                <w:rFonts w:hint="eastAsia" w:ascii="仿宋_GB2312" w:hAnsi="仿宋_GB2312" w:eastAsia="仿宋_GB2312" w:cs="仿宋_GB2312"/>
                <w:spacing w:val="8"/>
                <w:szCs w:val="21"/>
              </w:rPr>
              <w:t>预算数(A)</w:t>
            </w:r>
          </w:p>
        </w:tc>
        <w:tc>
          <w:tcPr>
            <w:tcW w:w="1046" w:type="dxa"/>
            <w:gridSpan w:val="2"/>
          </w:tcPr>
          <w:p w14:paraId="18BEE484">
            <w:pPr>
              <w:spacing w:before="171" w:line="219" w:lineRule="auto"/>
              <w:ind w:left="154"/>
              <w:jc w:val="center"/>
              <w:rPr>
                <w:rFonts w:ascii="仿宋_GB2312" w:hAnsi="仿宋_GB2312" w:eastAsia="仿宋_GB2312" w:cs="仿宋_GB2312"/>
                <w:szCs w:val="21"/>
              </w:rPr>
            </w:pPr>
            <w:r>
              <w:rPr>
                <w:rFonts w:hint="eastAsia" w:ascii="仿宋_GB2312" w:hAnsi="仿宋_GB2312" w:eastAsia="仿宋_GB2312" w:cs="仿宋_GB2312"/>
                <w:spacing w:val="8"/>
                <w:szCs w:val="21"/>
              </w:rPr>
              <w:t>执行数(B)</w:t>
            </w:r>
          </w:p>
        </w:tc>
        <w:tc>
          <w:tcPr>
            <w:tcW w:w="1730" w:type="dxa"/>
            <w:gridSpan w:val="2"/>
          </w:tcPr>
          <w:p w14:paraId="6B36EC8F">
            <w:pPr>
              <w:spacing w:before="171" w:line="219" w:lineRule="auto"/>
              <w:ind w:left="56"/>
              <w:jc w:val="center"/>
              <w:rPr>
                <w:rFonts w:ascii="仿宋_GB2312" w:hAnsi="仿宋_GB2312" w:eastAsia="仿宋_GB2312" w:cs="仿宋_GB2312"/>
                <w:szCs w:val="21"/>
              </w:rPr>
            </w:pPr>
            <w:r>
              <w:rPr>
                <w:rFonts w:hint="eastAsia" w:ascii="仿宋_GB2312" w:hAnsi="仿宋_GB2312" w:eastAsia="仿宋_GB2312" w:cs="仿宋_GB2312"/>
                <w:spacing w:val="6"/>
                <w:szCs w:val="21"/>
              </w:rPr>
              <w:t>执行率(B/A)</w:t>
            </w:r>
          </w:p>
        </w:tc>
        <w:tc>
          <w:tcPr>
            <w:tcW w:w="2743" w:type="dxa"/>
            <w:gridSpan w:val="2"/>
          </w:tcPr>
          <w:p w14:paraId="14FBB66C">
            <w:pPr>
              <w:spacing w:before="61" w:line="218" w:lineRule="auto"/>
              <w:ind w:left="878"/>
              <w:jc w:val="center"/>
              <w:rPr>
                <w:rFonts w:ascii="仿宋_GB2312" w:hAnsi="仿宋_GB2312" w:eastAsia="仿宋_GB2312" w:cs="仿宋_GB2312"/>
                <w:szCs w:val="21"/>
              </w:rPr>
            </w:pPr>
            <w:r>
              <w:rPr>
                <w:rFonts w:hint="eastAsia" w:ascii="仿宋_GB2312" w:hAnsi="仿宋_GB2312" w:eastAsia="仿宋_GB2312" w:cs="仿宋_GB2312"/>
                <w:spacing w:val="-3"/>
                <w:szCs w:val="21"/>
              </w:rPr>
              <w:t>得分</w:t>
            </w:r>
          </w:p>
          <w:p w14:paraId="30B1E252">
            <w:pPr>
              <w:spacing w:line="192" w:lineRule="auto"/>
              <w:ind w:left="378"/>
              <w:jc w:val="center"/>
              <w:rPr>
                <w:rFonts w:ascii="仿宋_GB2312" w:hAnsi="仿宋_GB2312" w:eastAsia="仿宋_GB2312" w:cs="仿宋_GB2312"/>
                <w:szCs w:val="21"/>
              </w:rPr>
            </w:pPr>
            <w:r>
              <w:rPr>
                <w:rFonts w:hint="eastAsia" w:ascii="仿宋_GB2312" w:hAnsi="仿宋_GB2312" w:eastAsia="仿宋_GB2312" w:cs="仿宋_GB2312"/>
                <w:spacing w:val="5"/>
                <w:szCs w:val="21"/>
              </w:rPr>
              <w:t>(20分*执行率)</w:t>
            </w:r>
          </w:p>
        </w:tc>
      </w:tr>
      <w:tr w14:paraId="44780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tcPr>
          <w:p w14:paraId="2B448E9E">
            <w:pPr>
              <w:rPr>
                <w:rFonts w:ascii="仿宋_GB2312" w:hAnsi="仿宋_GB2312" w:eastAsia="仿宋_GB2312" w:cs="仿宋_GB2312"/>
                <w:szCs w:val="21"/>
              </w:rPr>
            </w:pPr>
          </w:p>
        </w:tc>
        <w:tc>
          <w:tcPr>
            <w:tcW w:w="1119" w:type="dxa"/>
          </w:tcPr>
          <w:p w14:paraId="510414BA">
            <w:pPr>
              <w:spacing w:before="59" w:line="215" w:lineRule="auto"/>
              <w:ind w:left="112" w:right="108"/>
              <w:rPr>
                <w:rFonts w:ascii="仿宋_GB2312" w:hAnsi="仿宋_GB2312" w:eastAsia="仿宋_GB2312" w:cs="仿宋_GB2312"/>
                <w:szCs w:val="21"/>
              </w:rPr>
            </w:pPr>
            <w:r>
              <w:rPr>
                <w:rFonts w:hint="eastAsia" w:ascii="仿宋_GB2312" w:hAnsi="仿宋_GB2312" w:eastAsia="仿宋_GB2312" w:cs="仿宋_GB2312"/>
                <w:szCs w:val="21"/>
              </w:rPr>
              <w:t>年度财政 资金总额</w:t>
            </w:r>
          </w:p>
        </w:tc>
        <w:tc>
          <w:tcPr>
            <w:tcW w:w="1329" w:type="dxa"/>
            <w:vAlign w:val="center"/>
          </w:tcPr>
          <w:p w14:paraId="59FF5D41">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046" w:type="dxa"/>
            <w:gridSpan w:val="2"/>
            <w:vAlign w:val="center"/>
          </w:tcPr>
          <w:p w14:paraId="6F80192F">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0" w:type="dxa"/>
            <w:gridSpan w:val="2"/>
            <w:vAlign w:val="center"/>
          </w:tcPr>
          <w:p w14:paraId="5A02AD01">
            <w:pPr>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2743" w:type="dxa"/>
            <w:gridSpan w:val="2"/>
            <w:vAlign w:val="center"/>
          </w:tcPr>
          <w:p w14:paraId="6B017D4F">
            <w:pPr>
              <w:jc w:val="center"/>
              <w:rPr>
                <w:rFonts w:ascii="仿宋_GB2312" w:hAnsi="仿宋_GB2312" w:eastAsia="仿宋_GB2312" w:cs="仿宋_GB2312"/>
                <w:szCs w:val="21"/>
              </w:rPr>
            </w:pPr>
            <w:r>
              <w:rPr>
                <w:rFonts w:hint="eastAsia" w:ascii="仿宋_GB2312" w:hAnsi="仿宋_GB2312" w:eastAsia="仿宋_GB2312" w:cs="仿宋_GB2312"/>
                <w:szCs w:val="21"/>
              </w:rPr>
              <w:t>20分</w:t>
            </w:r>
          </w:p>
        </w:tc>
      </w:tr>
      <w:tr w14:paraId="363B1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tcPr>
          <w:p w14:paraId="5C898E9F">
            <w:pPr>
              <w:spacing w:line="269" w:lineRule="auto"/>
              <w:rPr>
                <w:rFonts w:ascii="仿宋_GB2312" w:hAnsi="仿宋_GB2312" w:eastAsia="仿宋_GB2312" w:cs="仿宋_GB2312"/>
                <w:szCs w:val="21"/>
              </w:rPr>
            </w:pPr>
          </w:p>
          <w:p w14:paraId="16D728D7">
            <w:pPr>
              <w:spacing w:line="269" w:lineRule="auto"/>
              <w:rPr>
                <w:rFonts w:ascii="仿宋_GB2312" w:hAnsi="仿宋_GB2312" w:eastAsia="仿宋_GB2312" w:cs="仿宋_GB2312"/>
                <w:szCs w:val="21"/>
              </w:rPr>
            </w:pPr>
          </w:p>
          <w:p w14:paraId="6094FAB1">
            <w:pPr>
              <w:spacing w:line="269" w:lineRule="auto"/>
              <w:rPr>
                <w:rFonts w:ascii="仿宋_GB2312" w:hAnsi="仿宋_GB2312" w:eastAsia="仿宋_GB2312" w:cs="仿宋_GB2312"/>
                <w:szCs w:val="21"/>
              </w:rPr>
            </w:pPr>
          </w:p>
          <w:p w14:paraId="5E69DF24">
            <w:pPr>
              <w:spacing w:line="270" w:lineRule="auto"/>
              <w:rPr>
                <w:rFonts w:ascii="仿宋_GB2312" w:hAnsi="仿宋_GB2312" w:eastAsia="仿宋_GB2312" w:cs="仿宋_GB2312"/>
                <w:szCs w:val="21"/>
              </w:rPr>
            </w:pPr>
          </w:p>
          <w:p w14:paraId="76314B86">
            <w:pPr>
              <w:spacing w:line="270" w:lineRule="auto"/>
              <w:rPr>
                <w:rFonts w:ascii="仿宋_GB2312" w:hAnsi="仿宋_GB2312" w:eastAsia="仿宋_GB2312" w:cs="仿宋_GB2312"/>
                <w:szCs w:val="21"/>
              </w:rPr>
            </w:pPr>
          </w:p>
          <w:p w14:paraId="0AFAFA18">
            <w:pPr>
              <w:spacing w:line="270" w:lineRule="auto"/>
              <w:rPr>
                <w:rFonts w:ascii="仿宋_GB2312" w:hAnsi="仿宋_GB2312" w:eastAsia="仿宋_GB2312" w:cs="仿宋_GB2312"/>
                <w:szCs w:val="21"/>
              </w:rPr>
            </w:pPr>
          </w:p>
          <w:p w14:paraId="71A5B065">
            <w:pPr>
              <w:spacing w:line="270" w:lineRule="auto"/>
              <w:rPr>
                <w:rFonts w:ascii="仿宋_GB2312" w:hAnsi="仿宋_GB2312" w:eastAsia="仿宋_GB2312" w:cs="仿宋_GB2312"/>
                <w:szCs w:val="21"/>
              </w:rPr>
            </w:pPr>
          </w:p>
          <w:p w14:paraId="65A548CF">
            <w:pPr>
              <w:jc w:val="center"/>
              <w:rPr>
                <w:rFonts w:ascii="仿宋_GB2312" w:hAnsi="仿宋_GB2312" w:eastAsia="仿宋_GB2312" w:cs="仿宋_GB2312"/>
                <w:b/>
                <w:bCs/>
                <w:szCs w:val="21"/>
              </w:rPr>
            </w:pPr>
          </w:p>
          <w:p w14:paraId="3D8BF159">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年</w:t>
            </w:r>
          </w:p>
          <w:p w14:paraId="3D35D46C">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度</w:t>
            </w:r>
          </w:p>
          <w:p w14:paraId="4911DED1">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绩</w:t>
            </w:r>
          </w:p>
          <w:p w14:paraId="2283B989">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效</w:t>
            </w:r>
          </w:p>
          <w:p w14:paraId="36977DC5">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目</w:t>
            </w:r>
          </w:p>
          <w:p w14:paraId="0384E684">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标</w:t>
            </w:r>
          </w:p>
          <w:p w14:paraId="1DA810BB">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1</w:t>
            </w:r>
          </w:p>
          <w:p w14:paraId="17C38653">
            <w:pPr>
              <w:jc w:val="center"/>
              <w:rPr>
                <w:rFonts w:ascii="仿宋_GB2312" w:hAnsi="仿宋_GB2312" w:eastAsia="仿宋_GB2312" w:cs="仿宋_GB2312"/>
                <w:szCs w:val="21"/>
              </w:rPr>
            </w:pPr>
            <w:r>
              <w:rPr>
                <w:rFonts w:hint="eastAsia" w:ascii="仿宋_GB2312" w:hAnsi="仿宋_GB2312" w:eastAsia="仿宋_GB2312" w:cs="仿宋_GB2312"/>
                <w:b/>
                <w:bCs/>
                <w:szCs w:val="21"/>
              </w:rPr>
              <w:t>(80分 )</w:t>
            </w:r>
          </w:p>
        </w:tc>
        <w:tc>
          <w:tcPr>
            <w:tcW w:w="689" w:type="dxa"/>
          </w:tcPr>
          <w:p w14:paraId="39A5F230">
            <w:pPr>
              <w:spacing w:before="54" w:line="213" w:lineRule="auto"/>
              <w:ind w:left="110" w:right="114"/>
              <w:rPr>
                <w:rFonts w:ascii="仿宋_GB2312" w:hAnsi="仿宋_GB2312" w:eastAsia="仿宋_GB2312" w:cs="仿宋_GB2312"/>
                <w:b/>
                <w:bCs/>
                <w:szCs w:val="21"/>
              </w:rPr>
            </w:pPr>
            <w:r>
              <w:rPr>
                <w:rFonts w:hint="eastAsia" w:ascii="仿宋_GB2312" w:hAnsi="仿宋_GB2312" w:eastAsia="仿宋_GB2312" w:cs="仿宋_GB2312"/>
                <w:b/>
                <w:bCs/>
                <w:szCs w:val="21"/>
              </w:rPr>
              <w:t>一级 指标</w:t>
            </w:r>
          </w:p>
        </w:tc>
        <w:tc>
          <w:tcPr>
            <w:tcW w:w="1119" w:type="dxa"/>
          </w:tcPr>
          <w:p w14:paraId="13DFFBFC">
            <w:pPr>
              <w:spacing w:before="162" w:line="220" w:lineRule="auto"/>
              <w:ind w:left="112"/>
              <w:rPr>
                <w:rFonts w:ascii="仿宋_GB2312" w:hAnsi="仿宋_GB2312" w:eastAsia="仿宋_GB2312" w:cs="仿宋_GB2312"/>
                <w:b/>
                <w:bCs/>
                <w:szCs w:val="21"/>
              </w:rPr>
            </w:pPr>
            <w:r>
              <w:rPr>
                <w:rFonts w:hint="eastAsia" w:ascii="仿宋_GB2312" w:hAnsi="仿宋_GB2312" w:eastAsia="仿宋_GB2312" w:cs="仿宋_GB2312"/>
                <w:b/>
                <w:bCs/>
                <w:spacing w:val="2"/>
                <w:szCs w:val="21"/>
              </w:rPr>
              <w:t>二级指标</w:t>
            </w:r>
          </w:p>
        </w:tc>
        <w:tc>
          <w:tcPr>
            <w:tcW w:w="2375" w:type="dxa"/>
            <w:gridSpan w:val="3"/>
          </w:tcPr>
          <w:p w14:paraId="469AFA8A">
            <w:pPr>
              <w:spacing w:before="162" w:line="220" w:lineRule="auto"/>
              <w:ind w:left="873"/>
              <w:rPr>
                <w:rFonts w:ascii="仿宋_GB2312" w:hAnsi="仿宋_GB2312" w:eastAsia="仿宋_GB2312" w:cs="仿宋_GB2312"/>
                <w:b/>
                <w:bCs/>
                <w:szCs w:val="21"/>
              </w:rPr>
            </w:pPr>
            <w:r>
              <w:rPr>
                <w:rFonts w:hint="eastAsia" w:ascii="仿宋_GB2312" w:hAnsi="仿宋_GB2312" w:eastAsia="仿宋_GB2312" w:cs="仿宋_GB2312"/>
                <w:b/>
                <w:bCs/>
                <w:spacing w:val="-2"/>
                <w:szCs w:val="21"/>
              </w:rPr>
              <w:t>三级指标</w:t>
            </w:r>
          </w:p>
        </w:tc>
        <w:tc>
          <w:tcPr>
            <w:tcW w:w="1730" w:type="dxa"/>
            <w:gridSpan w:val="2"/>
          </w:tcPr>
          <w:p w14:paraId="4E15B178">
            <w:pPr>
              <w:spacing w:before="52" w:line="219" w:lineRule="auto"/>
              <w:ind w:left="166"/>
              <w:jc w:val="center"/>
              <w:rPr>
                <w:rFonts w:ascii="仿宋_GB2312" w:hAnsi="仿宋_GB2312" w:eastAsia="仿宋_GB2312" w:cs="仿宋_GB2312"/>
                <w:szCs w:val="21"/>
              </w:rPr>
            </w:pPr>
            <w:r>
              <w:rPr>
                <w:rFonts w:hint="eastAsia" w:ascii="仿宋_GB2312" w:hAnsi="仿宋_GB2312" w:eastAsia="仿宋_GB2312" w:cs="仿宋_GB2312"/>
                <w:spacing w:val="-2"/>
                <w:szCs w:val="21"/>
              </w:rPr>
              <w:t>年初目标值</w:t>
            </w:r>
          </w:p>
          <w:p w14:paraId="7D54FBB0">
            <w:pPr>
              <w:spacing w:before="22" w:line="188" w:lineRule="auto"/>
              <w:ind w:left="526"/>
              <w:jc w:val="center"/>
              <w:rPr>
                <w:rFonts w:ascii="仿宋_GB2312" w:hAnsi="仿宋_GB2312" w:eastAsia="仿宋_GB2312" w:cs="仿宋_GB2312"/>
                <w:szCs w:val="21"/>
              </w:rPr>
            </w:pPr>
            <w:r>
              <w:rPr>
                <w:rFonts w:hint="eastAsia" w:ascii="仿宋_GB2312" w:hAnsi="仿宋_GB2312" w:eastAsia="仿宋_GB2312" w:cs="仿宋_GB2312"/>
                <w:spacing w:val="-4"/>
                <w:szCs w:val="21"/>
              </w:rPr>
              <w:t>(A)</w:t>
            </w:r>
          </w:p>
        </w:tc>
        <w:tc>
          <w:tcPr>
            <w:tcW w:w="1318" w:type="dxa"/>
          </w:tcPr>
          <w:p w14:paraId="45372322">
            <w:pPr>
              <w:spacing w:before="52" w:line="219" w:lineRule="auto"/>
              <w:ind w:left="107"/>
              <w:rPr>
                <w:rFonts w:ascii="仿宋_GB2312" w:hAnsi="仿宋_GB2312" w:eastAsia="仿宋_GB2312" w:cs="仿宋_GB2312"/>
                <w:szCs w:val="21"/>
              </w:rPr>
            </w:pPr>
            <w:r>
              <w:rPr>
                <w:rFonts w:hint="eastAsia" w:ascii="仿宋_GB2312" w:hAnsi="仿宋_GB2312" w:eastAsia="仿宋_GB2312" w:cs="仿宋_GB2312"/>
                <w:spacing w:val="1"/>
                <w:szCs w:val="21"/>
              </w:rPr>
              <w:t>实际完成值</w:t>
            </w:r>
          </w:p>
          <w:p w14:paraId="7771B2B0">
            <w:pPr>
              <w:spacing w:before="11" w:line="188" w:lineRule="auto"/>
              <w:ind w:left="488"/>
              <w:rPr>
                <w:rFonts w:ascii="仿宋_GB2312" w:hAnsi="仿宋_GB2312" w:eastAsia="仿宋_GB2312" w:cs="仿宋_GB2312"/>
                <w:szCs w:val="21"/>
              </w:rPr>
            </w:pPr>
            <w:r>
              <w:rPr>
                <w:rFonts w:hint="eastAsia" w:ascii="仿宋_GB2312" w:hAnsi="仿宋_GB2312" w:eastAsia="仿宋_GB2312" w:cs="仿宋_GB2312"/>
                <w:spacing w:val="-8"/>
                <w:szCs w:val="21"/>
              </w:rPr>
              <w:t>(B)</w:t>
            </w:r>
          </w:p>
        </w:tc>
        <w:tc>
          <w:tcPr>
            <w:tcW w:w="1425" w:type="dxa"/>
          </w:tcPr>
          <w:p w14:paraId="122DB643">
            <w:pPr>
              <w:spacing w:before="162" w:line="219" w:lineRule="auto"/>
              <w:ind w:left="220"/>
              <w:jc w:val="center"/>
              <w:rPr>
                <w:rFonts w:ascii="仿宋_GB2312" w:hAnsi="仿宋_GB2312" w:eastAsia="仿宋_GB2312" w:cs="仿宋_GB2312"/>
                <w:szCs w:val="21"/>
              </w:rPr>
            </w:pPr>
            <w:r>
              <w:rPr>
                <w:rFonts w:hint="eastAsia" w:ascii="仿宋_GB2312" w:hAnsi="仿宋_GB2312" w:eastAsia="仿宋_GB2312" w:cs="仿宋_GB2312"/>
                <w:spacing w:val="-3"/>
                <w:szCs w:val="21"/>
              </w:rPr>
              <w:t>得分</w:t>
            </w:r>
          </w:p>
        </w:tc>
      </w:tr>
      <w:tr w14:paraId="0377F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tcPr>
          <w:p w14:paraId="561E7FC8">
            <w:pPr>
              <w:rPr>
                <w:rFonts w:ascii="仿宋_GB2312" w:hAnsi="仿宋_GB2312" w:eastAsia="仿宋_GB2312" w:cs="仿宋_GB2312"/>
                <w:szCs w:val="21"/>
              </w:rPr>
            </w:pPr>
          </w:p>
        </w:tc>
        <w:tc>
          <w:tcPr>
            <w:tcW w:w="689" w:type="dxa"/>
            <w:vMerge w:val="restart"/>
          </w:tcPr>
          <w:p w14:paraId="6C7BA568">
            <w:pPr>
              <w:rPr>
                <w:rFonts w:ascii="仿宋_GB2312" w:hAnsi="仿宋_GB2312" w:eastAsia="仿宋_GB2312" w:cs="仿宋_GB2312"/>
                <w:b/>
                <w:bCs/>
                <w:szCs w:val="21"/>
              </w:rPr>
            </w:pPr>
          </w:p>
          <w:p w14:paraId="43903758">
            <w:pPr>
              <w:rPr>
                <w:rFonts w:ascii="仿宋_GB2312" w:hAnsi="仿宋_GB2312" w:eastAsia="仿宋_GB2312" w:cs="仿宋_GB2312"/>
                <w:b/>
                <w:bCs/>
                <w:szCs w:val="21"/>
              </w:rPr>
            </w:pPr>
          </w:p>
          <w:p w14:paraId="4ACF7987">
            <w:pPr>
              <w:rPr>
                <w:rFonts w:ascii="仿宋_GB2312" w:hAnsi="仿宋_GB2312" w:eastAsia="仿宋_GB2312" w:cs="仿宋_GB2312"/>
                <w:b/>
                <w:bCs/>
                <w:szCs w:val="21"/>
              </w:rPr>
            </w:pPr>
          </w:p>
          <w:p w14:paraId="341D0AAF">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产出</w:t>
            </w:r>
          </w:p>
          <w:p w14:paraId="22D51D6D">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指标</w:t>
            </w:r>
          </w:p>
          <w:p w14:paraId="1F5950E3">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（60分）</w:t>
            </w:r>
          </w:p>
        </w:tc>
        <w:tc>
          <w:tcPr>
            <w:tcW w:w="1119" w:type="dxa"/>
            <w:vAlign w:val="center"/>
          </w:tcPr>
          <w:p w14:paraId="6A0F138C">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数量指标（15分）</w:t>
            </w:r>
          </w:p>
        </w:tc>
        <w:tc>
          <w:tcPr>
            <w:tcW w:w="2375" w:type="dxa"/>
            <w:gridSpan w:val="3"/>
            <w:vAlign w:val="center"/>
          </w:tcPr>
          <w:p w14:paraId="5952DE7F">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制作旅游宣传画册</w:t>
            </w:r>
          </w:p>
        </w:tc>
        <w:tc>
          <w:tcPr>
            <w:tcW w:w="1730" w:type="dxa"/>
            <w:gridSpan w:val="2"/>
            <w:vAlign w:val="center"/>
          </w:tcPr>
          <w:p w14:paraId="1917B64B">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1000册</w:t>
            </w:r>
          </w:p>
        </w:tc>
        <w:tc>
          <w:tcPr>
            <w:tcW w:w="1318" w:type="dxa"/>
            <w:vAlign w:val="center"/>
          </w:tcPr>
          <w:p w14:paraId="7796FEF8">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1000册</w:t>
            </w:r>
          </w:p>
        </w:tc>
        <w:tc>
          <w:tcPr>
            <w:tcW w:w="1425" w:type="dxa"/>
            <w:vAlign w:val="center"/>
          </w:tcPr>
          <w:p w14:paraId="4A82618E">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14:paraId="3881E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814" w:type="dxa"/>
            <w:vMerge w:val="continue"/>
            <w:tcBorders>
              <w:top w:val="nil"/>
              <w:bottom w:val="nil"/>
            </w:tcBorders>
          </w:tcPr>
          <w:p w14:paraId="595194BA">
            <w:pPr>
              <w:rPr>
                <w:rFonts w:ascii="仿宋_GB2312" w:hAnsi="仿宋_GB2312" w:eastAsia="仿宋_GB2312" w:cs="仿宋_GB2312"/>
                <w:szCs w:val="21"/>
              </w:rPr>
            </w:pPr>
          </w:p>
        </w:tc>
        <w:tc>
          <w:tcPr>
            <w:tcW w:w="689" w:type="dxa"/>
            <w:vMerge w:val="continue"/>
          </w:tcPr>
          <w:p w14:paraId="13634BA2">
            <w:pPr>
              <w:rPr>
                <w:rFonts w:ascii="仿宋_GB2312" w:hAnsi="仿宋_GB2312" w:eastAsia="仿宋_GB2312" w:cs="仿宋_GB2312"/>
                <w:b/>
                <w:bCs/>
                <w:szCs w:val="21"/>
              </w:rPr>
            </w:pPr>
          </w:p>
        </w:tc>
        <w:tc>
          <w:tcPr>
            <w:tcW w:w="1119" w:type="dxa"/>
            <w:vAlign w:val="center"/>
          </w:tcPr>
          <w:p w14:paraId="7033F5A9">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质量指标（15分）</w:t>
            </w:r>
          </w:p>
        </w:tc>
        <w:tc>
          <w:tcPr>
            <w:tcW w:w="2375" w:type="dxa"/>
            <w:gridSpan w:val="3"/>
            <w:vAlign w:val="center"/>
          </w:tcPr>
          <w:p w14:paraId="1C33DEFD">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宣传画册效果群众满意度</w:t>
            </w:r>
          </w:p>
        </w:tc>
        <w:tc>
          <w:tcPr>
            <w:tcW w:w="1730" w:type="dxa"/>
            <w:gridSpan w:val="2"/>
            <w:vAlign w:val="center"/>
          </w:tcPr>
          <w:p w14:paraId="7A1048C2">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良好</w:t>
            </w:r>
          </w:p>
        </w:tc>
        <w:tc>
          <w:tcPr>
            <w:tcW w:w="1318" w:type="dxa"/>
            <w:vAlign w:val="center"/>
          </w:tcPr>
          <w:p w14:paraId="153EB89F">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较好</w:t>
            </w:r>
          </w:p>
        </w:tc>
        <w:tc>
          <w:tcPr>
            <w:tcW w:w="1425" w:type="dxa"/>
            <w:vAlign w:val="center"/>
          </w:tcPr>
          <w:p w14:paraId="74580555">
            <w:pPr>
              <w:jc w:val="center"/>
              <w:rPr>
                <w:rFonts w:ascii="仿宋_GB2312" w:hAnsi="仿宋_GB2312" w:eastAsia="仿宋_GB2312" w:cs="仿宋_GB2312"/>
                <w:szCs w:val="21"/>
              </w:rPr>
            </w:pPr>
            <w:r>
              <w:rPr>
                <w:rFonts w:hint="eastAsia" w:ascii="仿宋_GB2312" w:hAnsi="仿宋_GB2312" w:eastAsia="仿宋_GB2312" w:cs="仿宋_GB2312"/>
                <w:szCs w:val="21"/>
              </w:rPr>
              <w:t>14分</w:t>
            </w:r>
          </w:p>
        </w:tc>
      </w:tr>
      <w:tr w14:paraId="51D81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14:paraId="6D5C95D0">
            <w:pPr>
              <w:rPr>
                <w:rFonts w:ascii="仿宋_GB2312" w:hAnsi="仿宋_GB2312" w:eastAsia="仿宋_GB2312" w:cs="仿宋_GB2312"/>
                <w:szCs w:val="21"/>
              </w:rPr>
            </w:pPr>
          </w:p>
        </w:tc>
        <w:tc>
          <w:tcPr>
            <w:tcW w:w="689" w:type="dxa"/>
            <w:vMerge w:val="continue"/>
          </w:tcPr>
          <w:p w14:paraId="198F0CFC">
            <w:pPr>
              <w:rPr>
                <w:rFonts w:ascii="仿宋_GB2312" w:hAnsi="仿宋_GB2312" w:eastAsia="仿宋_GB2312" w:cs="仿宋_GB2312"/>
                <w:b/>
                <w:bCs/>
                <w:szCs w:val="21"/>
              </w:rPr>
            </w:pPr>
          </w:p>
        </w:tc>
        <w:tc>
          <w:tcPr>
            <w:tcW w:w="1119" w:type="dxa"/>
            <w:vAlign w:val="center"/>
          </w:tcPr>
          <w:p w14:paraId="4ED202B8">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时效指标（15分）</w:t>
            </w:r>
          </w:p>
        </w:tc>
        <w:tc>
          <w:tcPr>
            <w:tcW w:w="2375" w:type="dxa"/>
            <w:gridSpan w:val="3"/>
            <w:vAlign w:val="center"/>
          </w:tcPr>
          <w:p w14:paraId="423E5F1A">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完成时间</w:t>
            </w:r>
          </w:p>
        </w:tc>
        <w:tc>
          <w:tcPr>
            <w:tcW w:w="1730" w:type="dxa"/>
            <w:gridSpan w:val="2"/>
            <w:vAlign w:val="center"/>
          </w:tcPr>
          <w:p w14:paraId="5F60B5DE">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年内完成</w:t>
            </w:r>
          </w:p>
        </w:tc>
        <w:tc>
          <w:tcPr>
            <w:tcW w:w="1318" w:type="dxa"/>
            <w:vAlign w:val="center"/>
          </w:tcPr>
          <w:p w14:paraId="322F94CE">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年内完成</w:t>
            </w:r>
          </w:p>
        </w:tc>
        <w:tc>
          <w:tcPr>
            <w:tcW w:w="1425" w:type="dxa"/>
            <w:vAlign w:val="center"/>
          </w:tcPr>
          <w:p w14:paraId="1D653876">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14:paraId="7E2B3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14:paraId="3AD6F61A">
            <w:pPr>
              <w:rPr>
                <w:rFonts w:ascii="仿宋_GB2312" w:hAnsi="仿宋_GB2312" w:eastAsia="仿宋_GB2312" w:cs="仿宋_GB2312"/>
                <w:szCs w:val="21"/>
              </w:rPr>
            </w:pPr>
          </w:p>
        </w:tc>
        <w:tc>
          <w:tcPr>
            <w:tcW w:w="689" w:type="dxa"/>
            <w:vMerge w:val="continue"/>
            <w:tcBorders>
              <w:bottom w:val="nil"/>
            </w:tcBorders>
          </w:tcPr>
          <w:p w14:paraId="20BD5872">
            <w:pPr>
              <w:rPr>
                <w:rFonts w:ascii="仿宋_GB2312" w:hAnsi="仿宋_GB2312" w:eastAsia="仿宋_GB2312" w:cs="仿宋_GB2312"/>
                <w:b/>
                <w:bCs/>
                <w:szCs w:val="21"/>
              </w:rPr>
            </w:pPr>
          </w:p>
        </w:tc>
        <w:tc>
          <w:tcPr>
            <w:tcW w:w="1119" w:type="dxa"/>
            <w:vAlign w:val="center"/>
          </w:tcPr>
          <w:p w14:paraId="6AFF0E4A">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成本指标（15分）</w:t>
            </w:r>
          </w:p>
        </w:tc>
        <w:tc>
          <w:tcPr>
            <w:tcW w:w="2375" w:type="dxa"/>
            <w:gridSpan w:val="3"/>
            <w:vAlign w:val="center"/>
          </w:tcPr>
          <w:p w14:paraId="0FC47B55">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支出成本</w:t>
            </w:r>
          </w:p>
        </w:tc>
        <w:tc>
          <w:tcPr>
            <w:tcW w:w="1730" w:type="dxa"/>
            <w:gridSpan w:val="2"/>
            <w:vAlign w:val="center"/>
          </w:tcPr>
          <w:p w14:paraId="37482DED">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3万元</w:t>
            </w:r>
          </w:p>
        </w:tc>
        <w:tc>
          <w:tcPr>
            <w:tcW w:w="1318" w:type="dxa"/>
            <w:vAlign w:val="center"/>
          </w:tcPr>
          <w:p w14:paraId="18698F12">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3万元</w:t>
            </w:r>
          </w:p>
        </w:tc>
        <w:tc>
          <w:tcPr>
            <w:tcW w:w="1425" w:type="dxa"/>
            <w:vAlign w:val="center"/>
          </w:tcPr>
          <w:p w14:paraId="0E74FD8A">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14:paraId="50EDD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tcPr>
          <w:p w14:paraId="739E9D55">
            <w:pPr>
              <w:rPr>
                <w:rFonts w:ascii="仿宋_GB2312" w:hAnsi="仿宋_GB2312" w:eastAsia="仿宋_GB2312" w:cs="仿宋_GB2312"/>
                <w:szCs w:val="21"/>
              </w:rPr>
            </w:pPr>
          </w:p>
        </w:tc>
        <w:tc>
          <w:tcPr>
            <w:tcW w:w="689" w:type="dxa"/>
            <w:vMerge w:val="restart"/>
          </w:tcPr>
          <w:p w14:paraId="2F6283DA">
            <w:pPr>
              <w:jc w:val="center"/>
              <w:rPr>
                <w:rFonts w:ascii="仿宋_GB2312" w:hAnsi="仿宋_GB2312" w:eastAsia="仿宋_GB2312" w:cs="仿宋_GB2312"/>
                <w:b/>
                <w:bCs/>
                <w:szCs w:val="21"/>
              </w:rPr>
            </w:pPr>
          </w:p>
          <w:p w14:paraId="1BF242C1">
            <w:pPr>
              <w:jc w:val="center"/>
              <w:rPr>
                <w:rFonts w:ascii="仿宋_GB2312" w:hAnsi="仿宋_GB2312" w:eastAsia="仿宋_GB2312" w:cs="仿宋_GB2312"/>
                <w:b/>
                <w:bCs/>
                <w:szCs w:val="21"/>
              </w:rPr>
            </w:pPr>
          </w:p>
          <w:p w14:paraId="5746B874">
            <w:pPr>
              <w:jc w:val="center"/>
              <w:rPr>
                <w:rFonts w:ascii="仿宋_GB2312" w:hAnsi="仿宋_GB2312" w:eastAsia="仿宋_GB2312" w:cs="仿宋_GB2312"/>
                <w:b/>
                <w:bCs/>
                <w:szCs w:val="21"/>
              </w:rPr>
            </w:pPr>
          </w:p>
          <w:p w14:paraId="48088EE5">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效益 指标</w:t>
            </w:r>
          </w:p>
          <w:p w14:paraId="29AE5EB8">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（20分）</w:t>
            </w:r>
          </w:p>
        </w:tc>
        <w:tc>
          <w:tcPr>
            <w:tcW w:w="1119" w:type="dxa"/>
            <w:vAlign w:val="center"/>
          </w:tcPr>
          <w:p w14:paraId="79DFCD29">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经济效益指标（5分）</w:t>
            </w:r>
          </w:p>
        </w:tc>
        <w:tc>
          <w:tcPr>
            <w:tcW w:w="2375" w:type="dxa"/>
            <w:gridSpan w:val="3"/>
            <w:vAlign w:val="center"/>
          </w:tcPr>
          <w:p w14:paraId="6BC69371">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通过旅游画册宣传助推旅游产业发展</w:t>
            </w:r>
          </w:p>
        </w:tc>
        <w:tc>
          <w:tcPr>
            <w:tcW w:w="1730" w:type="dxa"/>
            <w:gridSpan w:val="2"/>
            <w:vAlign w:val="center"/>
          </w:tcPr>
          <w:p w14:paraId="35F31F4B">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0"/>
              </w:rPr>
              <w:t>良好</w:t>
            </w:r>
          </w:p>
        </w:tc>
        <w:tc>
          <w:tcPr>
            <w:tcW w:w="1318" w:type="dxa"/>
            <w:vAlign w:val="center"/>
          </w:tcPr>
          <w:p w14:paraId="6D4751FF">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较好</w:t>
            </w:r>
          </w:p>
        </w:tc>
        <w:tc>
          <w:tcPr>
            <w:tcW w:w="1425" w:type="dxa"/>
            <w:vAlign w:val="center"/>
          </w:tcPr>
          <w:p w14:paraId="4B9974FC">
            <w:pPr>
              <w:jc w:val="center"/>
              <w:rPr>
                <w:rFonts w:ascii="仿宋_GB2312" w:hAnsi="仿宋_GB2312" w:eastAsia="仿宋_GB2312" w:cs="仿宋_GB2312"/>
                <w:szCs w:val="21"/>
              </w:rPr>
            </w:pPr>
            <w:r>
              <w:rPr>
                <w:rFonts w:hint="eastAsia" w:ascii="仿宋_GB2312" w:hAnsi="仿宋_GB2312" w:eastAsia="仿宋_GB2312" w:cs="仿宋_GB2312"/>
                <w:szCs w:val="21"/>
              </w:rPr>
              <w:t>4分</w:t>
            </w:r>
          </w:p>
        </w:tc>
      </w:tr>
      <w:tr w14:paraId="3C0B9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tcPr>
          <w:p w14:paraId="156DF11B">
            <w:pPr>
              <w:rPr>
                <w:rFonts w:ascii="仿宋_GB2312" w:hAnsi="仿宋_GB2312" w:eastAsia="仿宋_GB2312" w:cs="仿宋_GB2312"/>
                <w:szCs w:val="21"/>
              </w:rPr>
            </w:pPr>
          </w:p>
        </w:tc>
        <w:tc>
          <w:tcPr>
            <w:tcW w:w="689" w:type="dxa"/>
            <w:vMerge w:val="continue"/>
          </w:tcPr>
          <w:p w14:paraId="63133114">
            <w:pPr>
              <w:jc w:val="center"/>
              <w:rPr>
                <w:rFonts w:ascii="仿宋_GB2312" w:hAnsi="仿宋_GB2312" w:eastAsia="仿宋_GB2312" w:cs="仿宋_GB2312"/>
                <w:b/>
                <w:bCs/>
                <w:szCs w:val="21"/>
              </w:rPr>
            </w:pPr>
          </w:p>
        </w:tc>
        <w:tc>
          <w:tcPr>
            <w:tcW w:w="1119" w:type="dxa"/>
            <w:vAlign w:val="center"/>
          </w:tcPr>
          <w:p w14:paraId="0D132065">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社会效益</w:t>
            </w:r>
          </w:p>
          <w:p w14:paraId="533FBC16">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指标（5分）</w:t>
            </w:r>
          </w:p>
        </w:tc>
        <w:tc>
          <w:tcPr>
            <w:tcW w:w="2375" w:type="dxa"/>
            <w:gridSpan w:val="3"/>
            <w:vAlign w:val="center"/>
          </w:tcPr>
          <w:p w14:paraId="6FED6EB0">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丰富全区人民精神旅游生活，实现社会效益和经济效益相统一。</w:t>
            </w:r>
          </w:p>
        </w:tc>
        <w:tc>
          <w:tcPr>
            <w:tcW w:w="1730" w:type="dxa"/>
            <w:gridSpan w:val="2"/>
            <w:vAlign w:val="center"/>
          </w:tcPr>
          <w:p w14:paraId="30E485AD">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0"/>
              </w:rPr>
              <w:t>良好</w:t>
            </w:r>
          </w:p>
        </w:tc>
        <w:tc>
          <w:tcPr>
            <w:tcW w:w="1318" w:type="dxa"/>
            <w:vAlign w:val="center"/>
          </w:tcPr>
          <w:p w14:paraId="66F8904C">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较好</w:t>
            </w:r>
          </w:p>
        </w:tc>
        <w:tc>
          <w:tcPr>
            <w:tcW w:w="1425" w:type="dxa"/>
            <w:vAlign w:val="center"/>
          </w:tcPr>
          <w:p w14:paraId="5FCE3B9E">
            <w:pPr>
              <w:jc w:val="center"/>
              <w:rPr>
                <w:rFonts w:ascii="仿宋_GB2312" w:hAnsi="仿宋_GB2312" w:eastAsia="仿宋_GB2312" w:cs="仿宋_GB2312"/>
                <w:szCs w:val="21"/>
              </w:rPr>
            </w:pPr>
            <w:r>
              <w:rPr>
                <w:rFonts w:hint="eastAsia" w:ascii="仿宋_GB2312" w:hAnsi="仿宋_GB2312" w:eastAsia="仿宋_GB2312" w:cs="仿宋_GB2312"/>
                <w:szCs w:val="21"/>
              </w:rPr>
              <w:t>4分</w:t>
            </w:r>
          </w:p>
        </w:tc>
      </w:tr>
      <w:tr w14:paraId="64D35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tcPr>
          <w:p w14:paraId="644FFB5A">
            <w:pPr>
              <w:rPr>
                <w:rFonts w:ascii="仿宋_GB2312" w:hAnsi="仿宋_GB2312" w:eastAsia="仿宋_GB2312" w:cs="仿宋_GB2312"/>
                <w:szCs w:val="21"/>
              </w:rPr>
            </w:pPr>
          </w:p>
        </w:tc>
        <w:tc>
          <w:tcPr>
            <w:tcW w:w="689" w:type="dxa"/>
            <w:vMerge w:val="continue"/>
          </w:tcPr>
          <w:p w14:paraId="37154A6D">
            <w:pPr>
              <w:jc w:val="center"/>
              <w:rPr>
                <w:rFonts w:ascii="仿宋_GB2312" w:hAnsi="仿宋_GB2312" w:eastAsia="仿宋_GB2312" w:cs="仿宋_GB2312"/>
                <w:b/>
                <w:bCs/>
                <w:szCs w:val="21"/>
              </w:rPr>
            </w:pPr>
          </w:p>
        </w:tc>
        <w:tc>
          <w:tcPr>
            <w:tcW w:w="1119" w:type="dxa"/>
            <w:vAlign w:val="center"/>
          </w:tcPr>
          <w:p w14:paraId="76CF9162">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环境效益指标</w:t>
            </w:r>
            <w:r>
              <w:rPr>
                <w:rFonts w:hint="eastAsia" w:ascii="仿宋_GB2312" w:hAnsi="仿宋_GB2312" w:eastAsia="仿宋_GB2312" w:cs="仿宋_GB2312"/>
                <w:kern w:val="0"/>
                <w:szCs w:val="20"/>
              </w:rPr>
              <w:t>（5分）</w:t>
            </w:r>
          </w:p>
        </w:tc>
        <w:tc>
          <w:tcPr>
            <w:tcW w:w="2375" w:type="dxa"/>
            <w:gridSpan w:val="3"/>
            <w:vAlign w:val="center"/>
          </w:tcPr>
          <w:p w14:paraId="478F677F">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提升文明旅游理念，争创文明城市。</w:t>
            </w:r>
          </w:p>
        </w:tc>
        <w:tc>
          <w:tcPr>
            <w:tcW w:w="1730" w:type="dxa"/>
            <w:gridSpan w:val="2"/>
            <w:vAlign w:val="center"/>
          </w:tcPr>
          <w:p w14:paraId="6B2FD946">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0"/>
              </w:rPr>
              <w:t>良好</w:t>
            </w:r>
          </w:p>
        </w:tc>
        <w:tc>
          <w:tcPr>
            <w:tcW w:w="1318" w:type="dxa"/>
            <w:vAlign w:val="center"/>
          </w:tcPr>
          <w:p w14:paraId="771896ED">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良好</w:t>
            </w:r>
          </w:p>
        </w:tc>
        <w:tc>
          <w:tcPr>
            <w:tcW w:w="1425" w:type="dxa"/>
            <w:vAlign w:val="center"/>
          </w:tcPr>
          <w:p w14:paraId="1A4B8731">
            <w:pPr>
              <w:jc w:val="center"/>
              <w:rPr>
                <w:rFonts w:ascii="仿宋_GB2312" w:hAnsi="仿宋_GB2312" w:eastAsia="仿宋_GB2312" w:cs="仿宋_GB2312"/>
                <w:szCs w:val="21"/>
              </w:rPr>
            </w:pPr>
            <w:r>
              <w:rPr>
                <w:rFonts w:hint="eastAsia" w:ascii="仿宋_GB2312" w:hAnsi="仿宋_GB2312" w:eastAsia="仿宋_GB2312" w:cs="仿宋_GB2312"/>
                <w:szCs w:val="21"/>
              </w:rPr>
              <w:t>5分</w:t>
            </w:r>
          </w:p>
        </w:tc>
      </w:tr>
      <w:tr w14:paraId="78F93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tcPr>
          <w:p w14:paraId="4E613D14">
            <w:pPr>
              <w:rPr>
                <w:rFonts w:ascii="仿宋_GB2312" w:hAnsi="仿宋_GB2312" w:eastAsia="仿宋_GB2312" w:cs="仿宋_GB2312"/>
                <w:szCs w:val="21"/>
              </w:rPr>
            </w:pPr>
          </w:p>
        </w:tc>
        <w:tc>
          <w:tcPr>
            <w:tcW w:w="689" w:type="dxa"/>
            <w:vMerge w:val="continue"/>
            <w:tcBorders>
              <w:bottom w:val="nil"/>
            </w:tcBorders>
          </w:tcPr>
          <w:p w14:paraId="3F693662">
            <w:pPr>
              <w:jc w:val="center"/>
              <w:rPr>
                <w:rFonts w:ascii="仿宋_GB2312" w:hAnsi="仿宋_GB2312" w:eastAsia="仿宋_GB2312" w:cs="仿宋_GB2312"/>
                <w:b/>
                <w:bCs/>
                <w:szCs w:val="21"/>
              </w:rPr>
            </w:pPr>
          </w:p>
        </w:tc>
        <w:tc>
          <w:tcPr>
            <w:tcW w:w="1119" w:type="dxa"/>
            <w:vAlign w:val="center"/>
          </w:tcPr>
          <w:p w14:paraId="57C62A14">
            <w:pPr>
              <w:widowControl/>
              <w:jc w:val="center"/>
              <w:rPr>
                <w:rFonts w:ascii="仿宋_GB2312" w:hAnsi="仿宋_GB2312" w:eastAsia="仿宋_GB2312" w:cs="仿宋_GB2312"/>
                <w:szCs w:val="21"/>
              </w:rPr>
            </w:pPr>
            <w:r>
              <w:rPr>
                <w:rFonts w:hint="eastAsia" w:ascii="仿宋_GB2312" w:hAnsi="仿宋_GB2312" w:eastAsia="仿宋_GB2312" w:cs="仿宋_GB2312"/>
                <w:kern w:val="0"/>
                <w:szCs w:val="20"/>
              </w:rPr>
              <w:t>可持续影响指标（5分）</w:t>
            </w:r>
          </w:p>
        </w:tc>
        <w:tc>
          <w:tcPr>
            <w:tcW w:w="2375" w:type="dxa"/>
            <w:gridSpan w:val="3"/>
            <w:vAlign w:val="center"/>
          </w:tcPr>
          <w:p w14:paraId="35522715">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打造下陆区旅游名片，提升下陆区知名度，推动旅游转型升级。</w:t>
            </w:r>
          </w:p>
        </w:tc>
        <w:tc>
          <w:tcPr>
            <w:tcW w:w="1730" w:type="dxa"/>
            <w:gridSpan w:val="2"/>
            <w:vAlign w:val="center"/>
          </w:tcPr>
          <w:p w14:paraId="390B1F4A">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0"/>
              </w:rPr>
              <w:t>良好</w:t>
            </w:r>
          </w:p>
        </w:tc>
        <w:tc>
          <w:tcPr>
            <w:tcW w:w="1318" w:type="dxa"/>
            <w:vAlign w:val="center"/>
          </w:tcPr>
          <w:p w14:paraId="6244EBAB">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较好</w:t>
            </w:r>
          </w:p>
        </w:tc>
        <w:tc>
          <w:tcPr>
            <w:tcW w:w="1425" w:type="dxa"/>
            <w:vAlign w:val="center"/>
          </w:tcPr>
          <w:p w14:paraId="4BEFB9C5">
            <w:pPr>
              <w:jc w:val="center"/>
              <w:rPr>
                <w:rFonts w:ascii="仿宋_GB2312" w:hAnsi="仿宋_GB2312" w:eastAsia="仿宋_GB2312" w:cs="仿宋_GB2312"/>
                <w:szCs w:val="21"/>
              </w:rPr>
            </w:pPr>
            <w:r>
              <w:rPr>
                <w:rFonts w:hint="eastAsia" w:ascii="仿宋_GB2312" w:hAnsi="仿宋_GB2312" w:eastAsia="仿宋_GB2312" w:cs="仿宋_GB2312"/>
                <w:szCs w:val="21"/>
              </w:rPr>
              <w:t>4分</w:t>
            </w:r>
          </w:p>
        </w:tc>
      </w:tr>
      <w:tr w14:paraId="31D7B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14:paraId="67A44892">
            <w:pPr>
              <w:rPr>
                <w:rFonts w:ascii="仿宋_GB2312" w:hAnsi="仿宋_GB2312" w:eastAsia="仿宋_GB2312" w:cs="仿宋_GB2312"/>
                <w:szCs w:val="21"/>
              </w:rPr>
            </w:pPr>
          </w:p>
        </w:tc>
        <w:tc>
          <w:tcPr>
            <w:tcW w:w="689" w:type="dxa"/>
            <w:tcBorders>
              <w:bottom w:val="nil"/>
            </w:tcBorders>
            <w:vAlign w:val="center"/>
          </w:tcPr>
          <w:p w14:paraId="1E2F0482">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满意</w:t>
            </w:r>
          </w:p>
          <w:p w14:paraId="089B5C3E">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度指</w:t>
            </w:r>
          </w:p>
          <w:p w14:paraId="1A482643">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标</w:t>
            </w:r>
          </w:p>
          <w:p w14:paraId="675C7A0A">
            <w:pPr>
              <w:jc w:val="center"/>
              <w:rPr>
                <w:rFonts w:ascii="仿宋_GB2312" w:hAnsi="仿宋_GB2312" w:eastAsia="仿宋_GB2312" w:cs="仿宋_GB2312"/>
                <w:b/>
                <w:bCs/>
                <w:szCs w:val="21"/>
              </w:rPr>
            </w:pPr>
          </w:p>
        </w:tc>
        <w:tc>
          <w:tcPr>
            <w:tcW w:w="1119" w:type="dxa"/>
            <w:vAlign w:val="center"/>
          </w:tcPr>
          <w:p w14:paraId="196AD6F2">
            <w:pPr>
              <w:widowControl/>
              <w:jc w:val="center"/>
              <w:rPr>
                <w:rFonts w:ascii="仿宋_GB2312" w:hAnsi="仿宋_GB2312" w:eastAsia="仿宋_GB2312" w:cs="仿宋_GB2312"/>
                <w:szCs w:val="21"/>
              </w:rPr>
            </w:pPr>
            <w:r>
              <w:rPr>
                <w:rFonts w:hint="eastAsia" w:ascii="仿宋_GB2312" w:hAnsi="宋体" w:eastAsia="仿宋_GB2312" w:cs="仿宋_GB2312"/>
                <w:kern w:val="0"/>
                <w:szCs w:val="20"/>
              </w:rPr>
              <w:t>服务对象满意度指标</w:t>
            </w:r>
          </w:p>
        </w:tc>
        <w:tc>
          <w:tcPr>
            <w:tcW w:w="2375" w:type="dxa"/>
            <w:gridSpan w:val="3"/>
            <w:vAlign w:val="center"/>
          </w:tcPr>
          <w:p w14:paraId="7F505BDE">
            <w:pPr>
              <w:jc w:val="center"/>
              <w:rPr>
                <w:rFonts w:ascii="仿宋_GB2312" w:hAnsi="仿宋_GB2312" w:eastAsia="仿宋_GB2312" w:cs="仿宋_GB2312"/>
                <w:szCs w:val="21"/>
              </w:rPr>
            </w:pPr>
            <w:r>
              <w:rPr>
                <w:rFonts w:hint="eastAsia" w:ascii="仿宋_GB2312" w:hAnsi="仿宋_GB2312" w:eastAsia="仿宋_GB2312" w:cs="仿宋_GB2312"/>
                <w:szCs w:val="21"/>
              </w:rPr>
              <w:t>通过旅游工作的开展，力争下陆区人民对区文旅局活动实施开展的满意度达到较好水平。</w:t>
            </w:r>
          </w:p>
        </w:tc>
        <w:tc>
          <w:tcPr>
            <w:tcW w:w="1730" w:type="dxa"/>
            <w:gridSpan w:val="2"/>
            <w:vAlign w:val="center"/>
          </w:tcPr>
          <w:p w14:paraId="574F2FE8">
            <w:pPr>
              <w:jc w:val="center"/>
              <w:rPr>
                <w:rFonts w:ascii="仿宋_GB2312" w:hAnsi="仿宋_GB2312" w:eastAsia="仿宋_GB2312" w:cs="仿宋_GB2312"/>
                <w:szCs w:val="21"/>
              </w:rPr>
            </w:pPr>
            <w:r>
              <w:rPr>
                <w:rFonts w:hint="eastAsia" w:ascii="仿宋_GB2312" w:hAnsi="仿宋_GB2312" w:eastAsia="仿宋_GB2312" w:cs="仿宋_GB2312"/>
                <w:kern w:val="0"/>
                <w:szCs w:val="20"/>
              </w:rPr>
              <w:t>良好</w:t>
            </w:r>
          </w:p>
        </w:tc>
        <w:tc>
          <w:tcPr>
            <w:tcW w:w="1318" w:type="dxa"/>
            <w:vAlign w:val="center"/>
          </w:tcPr>
          <w:p w14:paraId="572E34E3">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425" w:type="dxa"/>
            <w:vAlign w:val="center"/>
          </w:tcPr>
          <w:p w14:paraId="2C8EE894">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7A867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6" w:hRule="atLeast"/>
        </w:trPr>
        <w:tc>
          <w:tcPr>
            <w:tcW w:w="814" w:type="dxa"/>
          </w:tcPr>
          <w:p w14:paraId="7DC4CE51">
            <w:pPr>
              <w:spacing w:before="58" w:line="223" w:lineRule="auto"/>
              <w:ind w:right="115"/>
              <w:jc w:val="center"/>
              <w:rPr>
                <w:rFonts w:ascii="仿宋_GB2312" w:hAnsi="仿宋_GB2312" w:eastAsia="仿宋_GB2312" w:cs="仿宋_GB2312"/>
                <w:szCs w:val="21"/>
              </w:rPr>
            </w:pPr>
            <w:r>
              <w:rPr>
                <w:rFonts w:hint="eastAsia" w:ascii="仿宋_GB2312" w:hAnsi="仿宋_GB2312" w:eastAsia="仿宋_GB2312" w:cs="仿宋_GB2312"/>
                <w:b/>
                <w:bCs/>
                <w:szCs w:val="21"/>
              </w:rPr>
              <w:t>年度 绩效 目标2</w:t>
            </w:r>
          </w:p>
        </w:tc>
        <w:tc>
          <w:tcPr>
            <w:tcW w:w="689" w:type="dxa"/>
          </w:tcPr>
          <w:p w14:paraId="477DD1CC">
            <w:pPr>
              <w:rPr>
                <w:rFonts w:ascii="仿宋_GB2312" w:hAnsi="仿宋_GB2312" w:eastAsia="仿宋_GB2312" w:cs="仿宋_GB2312"/>
                <w:szCs w:val="21"/>
              </w:rPr>
            </w:pPr>
          </w:p>
        </w:tc>
        <w:tc>
          <w:tcPr>
            <w:tcW w:w="1119" w:type="dxa"/>
          </w:tcPr>
          <w:p w14:paraId="276C7E52">
            <w:pPr>
              <w:rPr>
                <w:rFonts w:ascii="仿宋_GB2312" w:hAnsi="仿宋_GB2312" w:eastAsia="仿宋_GB2312" w:cs="仿宋_GB2312"/>
                <w:szCs w:val="21"/>
              </w:rPr>
            </w:pPr>
          </w:p>
        </w:tc>
        <w:tc>
          <w:tcPr>
            <w:tcW w:w="2375" w:type="dxa"/>
            <w:gridSpan w:val="3"/>
          </w:tcPr>
          <w:p w14:paraId="3E0100A8">
            <w:pPr>
              <w:rPr>
                <w:rFonts w:ascii="仿宋_GB2312" w:hAnsi="仿宋_GB2312" w:eastAsia="仿宋_GB2312" w:cs="仿宋_GB2312"/>
                <w:szCs w:val="21"/>
              </w:rPr>
            </w:pPr>
          </w:p>
        </w:tc>
        <w:tc>
          <w:tcPr>
            <w:tcW w:w="1730" w:type="dxa"/>
            <w:gridSpan w:val="2"/>
          </w:tcPr>
          <w:p w14:paraId="35FCB135">
            <w:pPr>
              <w:rPr>
                <w:rFonts w:ascii="仿宋_GB2312" w:hAnsi="仿宋_GB2312" w:eastAsia="仿宋_GB2312" w:cs="仿宋_GB2312"/>
                <w:szCs w:val="21"/>
              </w:rPr>
            </w:pPr>
          </w:p>
        </w:tc>
        <w:tc>
          <w:tcPr>
            <w:tcW w:w="1318" w:type="dxa"/>
          </w:tcPr>
          <w:p w14:paraId="219B4C1F">
            <w:pPr>
              <w:rPr>
                <w:rFonts w:ascii="仿宋_GB2312" w:hAnsi="仿宋_GB2312" w:eastAsia="仿宋_GB2312" w:cs="仿宋_GB2312"/>
                <w:szCs w:val="21"/>
              </w:rPr>
            </w:pPr>
          </w:p>
        </w:tc>
        <w:tc>
          <w:tcPr>
            <w:tcW w:w="1425" w:type="dxa"/>
          </w:tcPr>
          <w:p w14:paraId="3A36EFC1">
            <w:pPr>
              <w:rPr>
                <w:rFonts w:ascii="仿宋_GB2312" w:hAnsi="仿宋_GB2312" w:eastAsia="仿宋_GB2312" w:cs="仿宋_GB2312"/>
                <w:szCs w:val="21"/>
              </w:rPr>
            </w:pPr>
          </w:p>
        </w:tc>
      </w:tr>
      <w:tr w14:paraId="2AC4F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tcPr>
          <w:p w14:paraId="70DF55BA">
            <w:pPr>
              <w:spacing w:before="159" w:line="220" w:lineRule="auto"/>
              <w:ind w:left="175"/>
              <w:rPr>
                <w:rFonts w:ascii="仿宋_GB2312" w:hAnsi="仿宋_GB2312" w:eastAsia="仿宋_GB2312" w:cs="仿宋_GB2312"/>
                <w:szCs w:val="21"/>
              </w:rPr>
            </w:pPr>
            <w:r>
              <w:rPr>
                <w:rFonts w:hint="eastAsia" w:ascii="仿宋_GB2312" w:hAnsi="仿宋_GB2312" w:eastAsia="仿宋_GB2312" w:cs="仿宋_GB2312"/>
                <w:b/>
                <w:bCs/>
                <w:spacing w:val="4"/>
                <w:szCs w:val="21"/>
              </w:rPr>
              <w:t>总分</w:t>
            </w:r>
          </w:p>
        </w:tc>
        <w:tc>
          <w:tcPr>
            <w:tcW w:w="8656" w:type="dxa"/>
            <w:gridSpan w:val="9"/>
            <w:vAlign w:val="center"/>
          </w:tcPr>
          <w:p w14:paraId="1B9D4287">
            <w:pPr>
              <w:jc w:val="center"/>
              <w:rPr>
                <w:rFonts w:ascii="仿宋_GB2312" w:hAnsi="仿宋_GB2312" w:eastAsia="仿宋_GB2312" w:cs="仿宋_GB2312"/>
                <w:szCs w:val="21"/>
              </w:rPr>
            </w:pPr>
            <w:r>
              <w:rPr>
                <w:rFonts w:hint="eastAsia" w:ascii="仿宋_GB2312" w:hAnsi="仿宋_GB2312" w:eastAsia="仿宋_GB2312" w:cs="仿宋_GB2312"/>
                <w:szCs w:val="21"/>
              </w:rPr>
              <w:t>96分</w:t>
            </w:r>
          </w:p>
        </w:tc>
      </w:tr>
      <w:tr w14:paraId="1F53C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2" w:hRule="atLeast"/>
        </w:trPr>
        <w:tc>
          <w:tcPr>
            <w:tcW w:w="814" w:type="dxa"/>
            <w:vAlign w:val="center"/>
          </w:tcPr>
          <w:p w14:paraId="603494C1">
            <w:pPr>
              <w:jc w:val="center"/>
              <w:rPr>
                <w:rFonts w:ascii="仿宋_GB2312" w:hAnsi="仿宋_GB2312" w:eastAsia="仿宋_GB2312" w:cs="仿宋_GB2312"/>
                <w:b/>
                <w:bCs/>
                <w:spacing w:val="4"/>
                <w:szCs w:val="21"/>
              </w:rPr>
            </w:pPr>
            <w:r>
              <w:rPr>
                <w:rFonts w:hint="eastAsia" w:ascii="仿宋_GB2312" w:hAnsi="仿宋_GB2312" w:eastAsia="仿宋_GB2312" w:cs="仿宋_GB2312"/>
                <w:b/>
                <w:bCs/>
              </w:rPr>
              <w:t>偏差大或目标未完成原因分析</w:t>
            </w:r>
          </w:p>
        </w:tc>
        <w:tc>
          <w:tcPr>
            <w:tcW w:w="8656" w:type="dxa"/>
            <w:gridSpan w:val="9"/>
            <w:vAlign w:val="center"/>
          </w:tcPr>
          <w:p w14:paraId="4394A960">
            <w:pPr>
              <w:jc w:val="center"/>
              <w:rPr>
                <w:rFonts w:ascii="仿宋_GB2312" w:hAnsi="仿宋_GB2312" w:eastAsia="仿宋_GB2312" w:cs="仿宋_GB2312"/>
                <w:szCs w:val="21"/>
              </w:rPr>
            </w:pPr>
          </w:p>
        </w:tc>
      </w:tr>
      <w:tr w14:paraId="5D0A2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14" w:type="dxa"/>
            <w:vAlign w:val="center"/>
          </w:tcPr>
          <w:p w14:paraId="2A7A89D5">
            <w:pPr>
              <w:spacing w:before="159" w:line="220" w:lineRule="auto"/>
              <w:jc w:val="left"/>
              <w:rPr>
                <w:rFonts w:ascii="仿宋_GB2312" w:hAnsi="仿宋_GB2312" w:eastAsia="仿宋_GB2312" w:cs="仿宋_GB2312"/>
                <w:b/>
                <w:bCs/>
                <w:spacing w:val="4"/>
                <w:szCs w:val="21"/>
              </w:rPr>
            </w:pPr>
            <w:r>
              <w:rPr>
                <w:rFonts w:hint="eastAsia" w:ascii="仿宋_GB2312" w:hAnsi="仿宋_GB2312" w:eastAsia="仿宋_GB2312" w:cs="仿宋_GB2312"/>
                <w:b/>
                <w:bCs/>
              </w:rPr>
              <w:t>改进措施及 结果应用方案</w:t>
            </w:r>
          </w:p>
        </w:tc>
        <w:tc>
          <w:tcPr>
            <w:tcW w:w="8656" w:type="dxa"/>
            <w:gridSpan w:val="9"/>
            <w:vAlign w:val="center"/>
          </w:tcPr>
          <w:p w14:paraId="607C7E3D">
            <w:pPr>
              <w:jc w:val="center"/>
              <w:rPr>
                <w:rFonts w:ascii="仿宋_GB2312" w:hAnsi="仿宋_GB2312" w:eastAsia="仿宋_GB2312" w:cs="仿宋_GB2312"/>
                <w:szCs w:val="21"/>
              </w:rPr>
            </w:pPr>
          </w:p>
        </w:tc>
      </w:tr>
    </w:tbl>
    <w:p w14:paraId="03C48AA2">
      <w:pPr>
        <w:ind w:firstLine="562" w:firstLineChars="200"/>
        <w:rPr>
          <w:rFonts w:hint="eastAsia" w:ascii="宋体" w:hAnsi="宋体" w:eastAsia="宋体" w:cs="宋体"/>
          <w:kern w:val="0"/>
          <w:sz w:val="28"/>
          <w:szCs w:val="28"/>
        </w:rPr>
      </w:pPr>
      <w:r>
        <w:rPr>
          <w:rStyle w:val="8"/>
          <w:rFonts w:hint="eastAsia" w:ascii="宋体" w:hAnsi="宋体" w:eastAsia="宋体" w:cs="宋体"/>
          <w:kern w:val="0"/>
          <w:sz w:val="28"/>
          <w:szCs w:val="28"/>
        </w:rPr>
        <w:t>4.区图书馆升级改造经费绩效自评</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项目全年预算数为3万元，其中：一般公共预算财政拨款3万元。执行数为3万元，完成预算100%。</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主要产出和效益：不断提升图书馆服务的标准化、均等化水平，满足群众的基本文化要求，丰富全区人民精神文化生活，公共文化服务体系建设群众满意度高。一是对图书进行编目大于6万册；二是图书标签的安装和注册；三是组织实施文化活动实现社会效益和经济效益相统一：良好；四是丰富全区人民精神文化生活，公共文化服务体系建设群众满意度高；组织实施文化活动实现社会效益和经济效益相统一。良好。</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发现的问题及原因：预算执行率基本达到预定目标，但受资金影响，部分项目无法改造升级。</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下一步改进措施：结合以往年度实际情况，科学测算相关工作经费预算，进一步提高预算编制的准确性。</w:t>
      </w:r>
    </w:p>
    <w:p w14:paraId="30972FE7">
      <w:pPr>
        <w:ind w:firstLine="562" w:firstLineChars="200"/>
        <w:jc w:val="center"/>
        <w:rPr>
          <w:rFonts w:hint="eastAsia" w:ascii="宋体" w:hAnsi="宋体" w:eastAsia="宋体" w:cs="宋体"/>
          <w:kern w:val="0"/>
          <w:sz w:val="28"/>
          <w:szCs w:val="28"/>
        </w:rPr>
      </w:pPr>
      <w:r>
        <w:rPr>
          <w:rStyle w:val="8"/>
          <w:rFonts w:hint="eastAsia" w:ascii="宋体" w:hAnsi="宋体" w:eastAsia="宋体" w:cs="宋体"/>
          <w:kern w:val="0"/>
          <w:sz w:val="28"/>
          <w:szCs w:val="28"/>
        </w:rPr>
        <w:t>区图书馆升级改造经费绩效自评</w:t>
      </w:r>
    </w:p>
    <w:tbl>
      <w:tblPr>
        <w:tblStyle w:val="12"/>
        <w:tblW w:w="94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204"/>
        <w:gridCol w:w="1502"/>
        <w:gridCol w:w="121"/>
        <w:gridCol w:w="1318"/>
        <w:gridCol w:w="1425"/>
      </w:tblGrid>
      <w:tr w14:paraId="1049C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tcPr>
          <w:p w14:paraId="240D14B3">
            <w:pPr>
              <w:spacing w:before="154" w:line="220" w:lineRule="auto"/>
              <w:ind w:left="304"/>
              <w:rPr>
                <w:rFonts w:ascii="仿宋_GB2312" w:hAnsi="仿宋_GB2312" w:eastAsia="仿宋_GB2312" w:cs="仿宋_GB2312"/>
                <w:szCs w:val="21"/>
              </w:rPr>
            </w:pPr>
            <w:r>
              <w:rPr>
                <w:rFonts w:hint="eastAsia" w:ascii="仿宋_GB2312" w:hAnsi="仿宋_GB2312" w:eastAsia="仿宋_GB2312" w:cs="仿宋_GB2312"/>
                <w:spacing w:val="2"/>
                <w:szCs w:val="21"/>
              </w:rPr>
              <w:t>项目名称</w:t>
            </w:r>
          </w:p>
        </w:tc>
        <w:tc>
          <w:tcPr>
            <w:tcW w:w="7967" w:type="dxa"/>
            <w:gridSpan w:val="8"/>
            <w:vAlign w:val="center"/>
          </w:tcPr>
          <w:p w14:paraId="3E98AFDE">
            <w:pPr>
              <w:jc w:val="center"/>
              <w:rPr>
                <w:rFonts w:ascii="仿宋_GB2312" w:hAnsi="仿宋_GB2312" w:eastAsia="仿宋_GB2312" w:cs="仿宋_GB2312"/>
                <w:szCs w:val="21"/>
              </w:rPr>
            </w:pPr>
            <w:r>
              <w:rPr>
                <w:rFonts w:hint="eastAsia" w:ascii="仿宋_GB2312" w:hAnsi="仿宋_GB2312" w:eastAsia="仿宋_GB2312" w:cs="仿宋_GB2312"/>
                <w:szCs w:val="21"/>
              </w:rPr>
              <w:t>图书馆升级改造经费</w:t>
            </w:r>
          </w:p>
        </w:tc>
      </w:tr>
      <w:tr w14:paraId="227FE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tcPr>
          <w:p w14:paraId="2519002D">
            <w:pPr>
              <w:spacing w:before="150" w:line="219" w:lineRule="auto"/>
              <w:ind w:left="304"/>
              <w:rPr>
                <w:rFonts w:ascii="仿宋_GB2312" w:hAnsi="仿宋_GB2312" w:eastAsia="仿宋_GB2312" w:cs="仿宋_GB2312"/>
                <w:szCs w:val="21"/>
              </w:rPr>
            </w:pPr>
            <w:r>
              <w:rPr>
                <w:rFonts w:hint="eastAsia" w:ascii="仿宋_GB2312" w:hAnsi="仿宋_GB2312" w:eastAsia="仿宋_GB2312" w:cs="仿宋_GB2312"/>
                <w:spacing w:val="6"/>
                <w:szCs w:val="21"/>
              </w:rPr>
              <w:t>主管部门</w:t>
            </w:r>
          </w:p>
        </w:tc>
        <w:tc>
          <w:tcPr>
            <w:tcW w:w="3397" w:type="dxa"/>
            <w:gridSpan w:val="3"/>
          </w:tcPr>
          <w:p w14:paraId="1EC9ADE5">
            <w:pPr>
              <w:rPr>
                <w:rFonts w:ascii="仿宋_GB2312" w:hAnsi="仿宋_GB2312" w:eastAsia="仿宋_GB2312" w:cs="仿宋_GB2312"/>
                <w:szCs w:val="21"/>
              </w:rPr>
            </w:pPr>
            <w:r>
              <w:rPr>
                <w:rFonts w:hint="eastAsia" w:ascii="仿宋_GB2312" w:hAnsi="仿宋_GB2312" w:eastAsia="仿宋_GB2312" w:cs="仿宋_GB2312"/>
                <w:szCs w:val="21"/>
              </w:rPr>
              <w:t>黄石市下陆区文化和旅游局</w:t>
            </w:r>
          </w:p>
        </w:tc>
        <w:tc>
          <w:tcPr>
            <w:tcW w:w="1706" w:type="dxa"/>
            <w:gridSpan w:val="2"/>
          </w:tcPr>
          <w:p w14:paraId="5312B170">
            <w:pPr>
              <w:spacing w:before="150" w:line="220" w:lineRule="auto"/>
              <w:jc w:val="center"/>
              <w:rPr>
                <w:rFonts w:ascii="仿宋_GB2312" w:hAnsi="仿宋_GB2312" w:eastAsia="仿宋_GB2312" w:cs="仿宋_GB2312"/>
                <w:szCs w:val="21"/>
              </w:rPr>
            </w:pPr>
            <w:r>
              <w:rPr>
                <w:rFonts w:hint="eastAsia" w:ascii="仿宋_GB2312" w:hAnsi="仿宋_GB2312" w:eastAsia="仿宋_GB2312" w:cs="仿宋_GB2312"/>
                <w:spacing w:val="1"/>
                <w:szCs w:val="21"/>
              </w:rPr>
              <w:t>项目实施单位</w:t>
            </w:r>
          </w:p>
        </w:tc>
        <w:tc>
          <w:tcPr>
            <w:tcW w:w="2864" w:type="dxa"/>
            <w:gridSpan w:val="3"/>
            <w:vAlign w:val="center"/>
          </w:tcPr>
          <w:p w14:paraId="061D4229">
            <w:pPr>
              <w:jc w:val="center"/>
              <w:rPr>
                <w:rFonts w:ascii="仿宋_GB2312" w:hAnsi="仿宋_GB2312" w:eastAsia="仿宋_GB2312" w:cs="仿宋_GB2312"/>
                <w:szCs w:val="21"/>
              </w:rPr>
            </w:pPr>
            <w:r>
              <w:rPr>
                <w:rFonts w:hint="eastAsia" w:ascii="仿宋_GB2312" w:hAnsi="仿宋_GB2312" w:eastAsia="仿宋_GB2312" w:cs="仿宋_GB2312"/>
                <w:szCs w:val="21"/>
              </w:rPr>
              <w:t>黄石市下陆区文化和旅游局</w:t>
            </w:r>
          </w:p>
        </w:tc>
      </w:tr>
      <w:tr w14:paraId="7B13D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tcPr>
          <w:p w14:paraId="4D5C9A84">
            <w:pPr>
              <w:spacing w:before="150" w:line="219" w:lineRule="auto"/>
              <w:ind w:left="304"/>
              <w:rPr>
                <w:rFonts w:ascii="仿宋_GB2312" w:hAnsi="仿宋_GB2312" w:eastAsia="仿宋_GB2312" w:cs="仿宋_GB2312"/>
                <w:szCs w:val="21"/>
              </w:rPr>
            </w:pPr>
            <w:r>
              <w:rPr>
                <w:rFonts w:hint="eastAsia" w:ascii="仿宋_GB2312" w:hAnsi="仿宋_GB2312" w:eastAsia="仿宋_GB2312" w:cs="仿宋_GB2312"/>
                <w:spacing w:val="4"/>
                <w:szCs w:val="21"/>
              </w:rPr>
              <w:t>项目类别</w:t>
            </w:r>
          </w:p>
        </w:tc>
        <w:tc>
          <w:tcPr>
            <w:tcW w:w="7967" w:type="dxa"/>
            <w:gridSpan w:val="8"/>
          </w:tcPr>
          <w:p w14:paraId="19E5B157">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1、部门预算项目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2、上级专项□</w:t>
            </w:r>
          </w:p>
        </w:tc>
      </w:tr>
      <w:tr w14:paraId="7C7A4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tcPr>
          <w:p w14:paraId="75135307">
            <w:pPr>
              <w:spacing w:before="150" w:line="220" w:lineRule="auto"/>
              <w:ind w:left="304"/>
              <w:rPr>
                <w:rFonts w:ascii="仿宋_GB2312" w:hAnsi="仿宋_GB2312" w:eastAsia="仿宋_GB2312" w:cs="仿宋_GB2312"/>
                <w:szCs w:val="21"/>
              </w:rPr>
            </w:pPr>
            <w:r>
              <w:rPr>
                <w:rFonts w:hint="eastAsia" w:ascii="仿宋_GB2312" w:hAnsi="仿宋_GB2312" w:eastAsia="仿宋_GB2312" w:cs="仿宋_GB2312"/>
                <w:spacing w:val="2"/>
                <w:szCs w:val="21"/>
              </w:rPr>
              <w:t>项目属性</w:t>
            </w:r>
          </w:p>
        </w:tc>
        <w:tc>
          <w:tcPr>
            <w:tcW w:w="7967" w:type="dxa"/>
            <w:gridSpan w:val="8"/>
          </w:tcPr>
          <w:p w14:paraId="286F043F">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1、持续性项目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2、新增性项目□</w:t>
            </w:r>
          </w:p>
        </w:tc>
      </w:tr>
      <w:tr w14:paraId="0B1D6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tcPr>
          <w:p w14:paraId="206C45A7">
            <w:pPr>
              <w:spacing w:before="151" w:line="219" w:lineRule="auto"/>
              <w:ind w:left="304"/>
              <w:rPr>
                <w:rFonts w:ascii="仿宋_GB2312" w:hAnsi="仿宋_GB2312" w:eastAsia="仿宋_GB2312" w:cs="仿宋_GB2312"/>
                <w:szCs w:val="21"/>
              </w:rPr>
            </w:pPr>
            <w:r>
              <w:rPr>
                <w:rFonts w:hint="eastAsia" w:ascii="仿宋_GB2312" w:hAnsi="仿宋_GB2312" w:eastAsia="仿宋_GB2312" w:cs="仿宋_GB2312"/>
                <w:spacing w:val="3"/>
                <w:szCs w:val="21"/>
              </w:rPr>
              <w:t>项目类型</w:t>
            </w:r>
          </w:p>
        </w:tc>
        <w:tc>
          <w:tcPr>
            <w:tcW w:w="7967" w:type="dxa"/>
            <w:gridSpan w:val="8"/>
          </w:tcPr>
          <w:p w14:paraId="3F2BB909">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1、常年性项目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2、延续性项目□       3、 一次性项目□</w:t>
            </w:r>
          </w:p>
        </w:tc>
      </w:tr>
      <w:tr w14:paraId="318F3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503" w:type="dxa"/>
            <w:gridSpan w:val="2"/>
            <w:vMerge w:val="restart"/>
            <w:tcBorders>
              <w:bottom w:val="nil"/>
            </w:tcBorders>
          </w:tcPr>
          <w:p w14:paraId="0840D11F">
            <w:pPr>
              <w:spacing w:before="201" w:line="219" w:lineRule="auto"/>
              <w:ind w:left="85"/>
              <w:rPr>
                <w:rFonts w:ascii="仿宋_GB2312" w:hAnsi="仿宋_GB2312" w:eastAsia="仿宋_GB2312" w:cs="仿宋_GB2312"/>
                <w:szCs w:val="21"/>
              </w:rPr>
            </w:pPr>
            <w:r>
              <w:rPr>
                <w:rFonts w:hint="eastAsia" w:ascii="仿宋_GB2312" w:hAnsi="仿宋_GB2312" w:eastAsia="仿宋_GB2312" w:cs="仿宋_GB2312"/>
                <w:spacing w:val="-2"/>
                <w:szCs w:val="21"/>
              </w:rPr>
              <w:t>预算执行情况</w:t>
            </w:r>
          </w:p>
          <w:p w14:paraId="030CBAD9">
            <w:pPr>
              <w:spacing w:before="9" w:line="220" w:lineRule="auto"/>
              <w:ind w:left="415"/>
              <w:rPr>
                <w:rFonts w:ascii="仿宋_GB2312" w:hAnsi="仿宋_GB2312" w:eastAsia="仿宋_GB2312" w:cs="仿宋_GB2312"/>
                <w:szCs w:val="21"/>
              </w:rPr>
            </w:pPr>
            <w:r>
              <w:rPr>
                <w:rFonts w:hint="eastAsia" w:ascii="仿宋_GB2312" w:hAnsi="仿宋_GB2312" w:eastAsia="仿宋_GB2312" w:cs="仿宋_GB2312"/>
                <w:spacing w:val="12"/>
                <w:szCs w:val="21"/>
              </w:rPr>
              <w:t>(万元)</w:t>
            </w:r>
          </w:p>
          <w:p w14:paraId="6228DB99">
            <w:pPr>
              <w:spacing w:before="17" w:line="220" w:lineRule="auto"/>
              <w:ind w:left="415"/>
              <w:rPr>
                <w:rFonts w:ascii="仿宋_GB2312" w:hAnsi="仿宋_GB2312" w:eastAsia="仿宋_GB2312" w:cs="仿宋_GB2312"/>
                <w:szCs w:val="21"/>
              </w:rPr>
            </w:pPr>
            <w:r>
              <w:rPr>
                <w:rFonts w:hint="eastAsia" w:ascii="仿宋_GB2312" w:hAnsi="仿宋_GB2312" w:eastAsia="仿宋_GB2312" w:cs="仿宋_GB2312"/>
                <w:spacing w:val="9"/>
                <w:szCs w:val="21"/>
              </w:rPr>
              <w:t>(20分)</w:t>
            </w:r>
          </w:p>
        </w:tc>
        <w:tc>
          <w:tcPr>
            <w:tcW w:w="1119" w:type="dxa"/>
          </w:tcPr>
          <w:p w14:paraId="25C35EB1">
            <w:pPr>
              <w:rPr>
                <w:rFonts w:ascii="仿宋_GB2312" w:hAnsi="仿宋_GB2312" w:eastAsia="仿宋_GB2312" w:cs="仿宋_GB2312"/>
                <w:szCs w:val="21"/>
              </w:rPr>
            </w:pPr>
          </w:p>
        </w:tc>
        <w:tc>
          <w:tcPr>
            <w:tcW w:w="1329" w:type="dxa"/>
          </w:tcPr>
          <w:p w14:paraId="348A3298">
            <w:pPr>
              <w:spacing w:before="171" w:line="219" w:lineRule="auto"/>
              <w:ind w:left="163"/>
              <w:jc w:val="center"/>
              <w:rPr>
                <w:rFonts w:ascii="仿宋_GB2312" w:hAnsi="仿宋_GB2312" w:eastAsia="仿宋_GB2312" w:cs="仿宋_GB2312"/>
                <w:szCs w:val="21"/>
              </w:rPr>
            </w:pPr>
            <w:r>
              <w:rPr>
                <w:rFonts w:hint="eastAsia" w:ascii="仿宋_GB2312" w:hAnsi="仿宋_GB2312" w:eastAsia="仿宋_GB2312" w:cs="仿宋_GB2312"/>
                <w:spacing w:val="8"/>
                <w:szCs w:val="21"/>
              </w:rPr>
              <w:t>预算数(A)</w:t>
            </w:r>
          </w:p>
        </w:tc>
        <w:tc>
          <w:tcPr>
            <w:tcW w:w="1153" w:type="dxa"/>
            <w:gridSpan w:val="2"/>
          </w:tcPr>
          <w:p w14:paraId="397B6177">
            <w:pPr>
              <w:spacing w:before="171" w:line="219" w:lineRule="auto"/>
              <w:ind w:left="154"/>
              <w:jc w:val="center"/>
              <w:rPr>
                <w:rFonts w:ascii="仿宋_GB2312" w:hAnsi="仿宋_GB2312" w:eastAsia="仿宋_GB2312" w:cs="仿宋_GB2312"/>
                <w:szCs w:val="21"/>
              </w:rPr>
            </w:pPr>
            <w:r>
              <w:rPr>
                <w:rFonts w:hint="eastAsia" w:ascii="仿宋_GB2312" w:hAnsi="仿宋_GB2312" w:eastAsia="仿宋_GB2312" w:cs="仿宋_GB2312"/>
                <w:spacing w:val="8"/>
                <w:szCs w:val="21"/>
              </w:rPr>
              <w:t>执行数(B)</w:t>
            </w:r>
          </w:p>
        </w:tc>
        <w:tc>
          <w:tcPr>
            <w:tcW w:w="1623" w:type="dxa"/>
            <w:gridSpan w:val="2"/>
          </w:tcPr>
          <w:p w14:paraId="7BC2E646">
            <w:pPr>
              <w:spacing w:before="171" w:line="219" w:lineRule="auto"/>
              <w:ind w:left="56"/>
              <w:jc w:val="center"/>
              <w:rPr>
                <w:rFonts w:ascii="仿宋_GB2312" w:hAnsi="仿宋_GB2312" w:eastAsia="仿宋_GB2312" w:cs="仿宋_GB2312"/>
                <w:szCs w:val="21"/>
              </w:rPr>
            </w:pPr>
            <w:r>
              <w:rPr>
                <w:rFonts w:hint="eastAsia" w:ascii="仿宋_GB2312" w:hAnsi="仿宋_GB2312" w:eastAsia="仿宋_GB2312" w:cs="仿宋_GB2312"/>
                <w:spacing w:val="6"/>
                <w:szCs w:val="21"/>
              </w:rPr>
              <w:t>执行率(B/A)</w:t>
            </w:r>
          </w:p>
        </w:tc>
        <w:tc>
          <w:tcPr>
            <w:tcW w:w="2743" w:type="dxa"/>
            <w:gridSpan w:val="2"/>
          </w:tcPr>
          <w:p w14:paraId="62D18E0F">
            <w:pPr>
              <w:spacing w:before="61" w:line="218" w:lineRule="auto"/>
              <w:ind w:left="878"/>
              <w:jc w:val="center"/>
              <w:rPr>
                <w:rFonts w:ascii="仿宋_GB2312" w:hAnsi="仿宋_GB2312" w:eastAsia="仿宋_GB2312" w:cs="仿宋_GB2312"/>
                <w:szCs w:val="21"/>
              </w:rPr>
            </w:pPr>
            <w:r>
              <w:rPr>
                <w:rFonts w:hint="eastAsia" w:ascii="仿宋_GB2312" w:hAnsi="仿宋_GB2312" w:eastAsia="仿宋_GB2312" w:cs="仿宋_GB2312"/>
                <w:spacing w:val="-3"/>
                <w:szCs w:val="21"/>
              </w:rPr>
              <w:t>得分</w:t>
            </w:r>
          </w:p>
          <w:p w14:paraId="73049BBE">
            <w:pPr>
              <w:spacing w:line="192" w:lineRule="auto"/>
              <w:ind w:left="378"/>
              <w:jc w:val="center"/>
              <w:rPr>
                <w:rFonts w:ascii="仿宋_GB2312" w:hAnsi="仿宋_GB2312" w:eastAsia="仿宋_GB2312" w:cs="仿宋_GB2312"/>
                <w:szCs w:val="21"/>
              </w:rPr>
            </w:pPr>
            <w:r>
              <w:rPr>
                <w:rFonts w:hint="eastAsia" w:ascii="仿宋_GB2312" w:hAnsi="仿宋_GB2312" w:eastAsia="仿宋_GB2312" w:cs="仿宋_GB2312"/>
                <w:spacing w:val="5"/>
                <w:szCs w:val="21"/>
              </w:rPr>
              <w:t>(20分*执行率)</w:t>
            </w:r>
          </w:p>
        </w:tc>
      </w:tr>
      <w:tr w14:paraId="59AF4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tcPr>
          <w:p w14:paraId="7B9444FF">
            <w:pPr>
              <w:rPr>
                <w:rFonts w:ascii="仿宋_GB2312" w:hAnsi="仿宋_GB2312" w:eastAsia="仿宋_GB2312" w:cs="仿宋_GB2312"/>
                <w:szCs w:val="21"/>
              </w:rPr>
            </w:pPr>
          </w:p>
        </w:tc>
        <w:tc>
          <w:tcPr>
            <w:tcW w:w="1119" w:type="dxa"/>
          </w:tcPr>
          <w:p w14:paraId="034FE0F2">
            <w:pPr>
              <w:spacing w:before="59" w:line="215" w:lineRule="auto"/>
              <w:ind w:left="112" w:right="108"/>
              <w:rPr>
                <w:rFonts w:ascii="仿宋_GB2312" w:hAnsi="仿宋_GB2312" w:eastAsia="仿宋_GB2312" w:cs="仿宋_GB2312"/>
                <w:szCs w:val="21"/>
              </w:rPr>
            </w:pPr>
            <w:r>
              <w:rPr>
                <w:rFonts w:hint="eastAsia" w:ascii="仿宋_GB2312" w:hAnsi="仿宋_GB2312" w:eastAsia="仿宋_GB2312" w:cs="仿宋_GB2312"/>
                <w:szCs w:val="21"/>
              </w:rPr>
              <w:t>年度财政 资金总额</w:t>
            </w:r>
          </w:p>
        </w:tc>
        <w:tc>
          <w:tcPr>
            <w:tcW w:w="1329" w:type="dxa"/>
            <w:vAlign w:val="center"/>
          </w:tcPr>
          <w:p w14:paraId="67F9476E">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153" w:type="dxa"/>
            <w:gridSpan w:val="2"/>
            <w:vAlign w:val="center"/>
          </w:tcPr>
          <w:p w14:paraId="5BD93812">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623" w:type="dxa"/>
            <w:gridSpan w:val="2"/>
            <w:vAlign w:val="center"/>
          </w:tcPr>
          <w:p w14:paraId="034331D0">
            <w:pPr>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2743" w:type="dxa"/>
            <w:gridSpan w:val="2"/>
            <w:vAlign w:val="center"/>
          </w:tcPr>
          <w:p w14:paraId="42DFDC7E">
            <w:pPr>
              <w:jc w:val="center"/>
              <w:rPr>
                <w:rFonts w:ascii="仿宋_GB2312" w:hAnsi="仿宋_GB2312" w:eastAsia="仿宋_GB2312" w:cs="仿宋_GB2312"/>
                <w:szCs w:val="21"/>
              </w:rPr>
            </w:pPr>
            <w:r>
              <w:rPr>
                <w:rFonts w:hint="eastAsia" w:ascii="仿宋_GB2312" w:hAnsi="仿宋_GB2312" w:eastAsia="仿宋_GB2312" w:cs="仿宋_GB2312"/>
                <w:szCs w:val="21"/>
              </w:rPr>
              <w:t>20分</w:t>
            </w:r>
          </w:p>
        </w:tc>
      </w:tr>
      <w:tr w14:paraId="08C37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tcPr>
          <w:p w14:paraId="76403E9C">
            <w:pPr>
              <w:spacing w:line="269" w:lineRule="auto"/>
              <w:rPr>
                <w:rFonts w:ascii="仿宋_GB2312" w:hAnsi="仿宋_GB2312" w:eastAsia="仿宋_GB2312" w:cs="仿宋_GB2312"/>
                <w:szCs w:val="21"/>
              </w:rPr>
            </w:pPr>
          </w:p>
          <w:p w14:paraId="6D71762E">
            <w:pPr>
              <w:spacing w:line="269" w:lineRule="auto"/>
              <w:rPr>
                <w:rFonts w:ascii="仿宋_GB2312" w:hAnsi="仿宋_GB2312" w:eastAsia="仿宋_GB2312" w:cs="仿宋_GB2312"/>
                <w:szCs w:val="21"/>
              </w:rPr>
            </w:pPr>
          </w:p>
          <w:p w14:paraId="3389854B">
            <w:pPr>
              <w:spacing w:line="269" w:lineRule="auto"/>
              <w:rPr>
                <w:rFonts w:ascii="仿宋_GB2312" w:hAnsi="仿宋_GB2312" w:eastAsia="仿宋_GB2312" w:cs="仿宋_GB2312"/>
                <w:szCs w:val="21"/>
              </w:rPr>
            </w:pPr>
          </w:p>
          <w:p w14:paraId="09BB2890">
            <w:pPr>
              <w:spacing w:line="270" w:lineRule="auto"/>
              <w:rPr>
                <w:rFonts w:ascii="仿宋_GB2312" w:hAnsi="仿宋_GB2312" w:eastAsia="仿宋_GB2312" w:cs="仿宋_GB2312"/>
                <w:szCs w:val="21"/>
              </w:rPr>
            </w:pPr>
          </w:p>
          <w:p w14:paraId="2AD004AF">
            <w:pPr>
              <w:spacing w:line="270" w:lineRule="auto"/>
              <w:rPr>
                <w:rFonts w:ascii="仿宋_GB2312" w:hAnsi="仿宋_GB2312" w:eastAsia="仿宋_GB2312" w:cs="仿宋_GB2312"/>
                <w:szCs w:val="21"/>
              </w:rPr>
            </w:pPr>
          </w:p>
          <w:p w14:paraId="62C6B560">
            <w:pPr>
              <w:spacing w:line="270" w:lineRule="auto"/>
              <w:rPr>
                <w:rFonts w:ascii="仿宋_GB2312" w:hAnsi="仿宋_GB2312" w:eastAsia="仿宋_GB2312" w:cs="仿宋_GB2312"/>
                <w:szCs w:val="21"/>
              </w:rPr>
            </w:pPr>
          </w:p>
          <w:p w14:paraId="0F64124C">
            <w:pPr>
              <w:spacing w:line="270" w:lineRule="auto"/>
              <w:rPr>
                <w:rFonts w:ascii="仿宋_GB2312" w:hAnsi="仿宋_GB2312" w:eastAsia="仿宋_GB2312" w:cs="仿宋_GB2312"/>
                <w:szCs w:val="21"/>
              </w:rPr>
            </w:pPr>
          </w:p>
          <w:p w14:paraId="4FABDA89">
            <w:pPr>
              <w:jc w:val="center"/>
              <w:rPr>
                <w:rFonts w:ascii="仿宋_GB2312" w:hAnsi="仿宋_GB2312" w:eastAsia="仿宋_GB2312" w:cs="仿宋_GB2312"/>
                <w:b/>
                <w:bCs/>
                <w:szCs w:val="21"/>
              </w:rPr>
            </w:pPr>
          </w:p>
          <w:p w14:paraId="12D529FD">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年</w:t>
            </w:r>
          </w:p>
          <w:p w14:paraId="688A011E">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度</w:t>
            </w:r>
          </w:p>
          <w:p w14:paraId="311B26CD">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绩</w:t>
            </w:r>
          </w:p>
          <w:p w14:paraId="5745AEFC">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效</w:t>
            </w:r>
          </w:p>
          <w:p w14:paraId="1C10A150">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目</w:t>
            </w:r>
          </w:p>
          <w:p w14:paraId="2FFADB52">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标</w:t>
            </w:r>
          </w:p>
          <w:p w14:paraId="782BDD3E">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1</w:t>
            </w:r>
          </w:p>
          <w:p w14:paraId="6A147135">
            <w:pPr>
              <w:jc w:val="center"/>
              <w:rPr>
                <w:rFonts w:ascii="仿宋_GB2312" w:hAnsi="仿宋_GB2312" w:eastAsia="仿宋_GB2312" w:cs="仿宋_GB2312"/>
                <w:szCs w:val="21"/>
              </w:rPr>
            </w:pPr>
            <w:r>
              <w:rPr>
                <w:rFonts w:hint="eastAsia" w:ascii="仿宋_GB2312" w:hAnsi="仿宋_GB2312" w:eastAsia="仿宋_GB2312" w:cs="仿宋_GB2312"/>
                <w:b/>
                <w:bCs/>
                <w:szCs w:val="21"/>
              </w:rPr>
              <w:t>(80分 )</w:t>
            </w:r>
          </w:p>
        </w:tc>
        <w:tc>
          <w:tcPr>
            <w:tcW w:w="689" w:type="dxa"/>
          </w:tcPr>
          <w:p w14:paraId="15EFA0CE">
            <w:pPr>
              <w:spacing w:before="54" w:line="213" w:lineRule="auto"/>
              <w:ind w:left="110" w:right="114"/>
              <w:rPr>
                <w:rFonts w:ascii="仿宋_GB2312" w:hAnsi="仿宋_GB2312" w:eastAsia="仿宋_GB2312" w:cs="仿宋_GB2312"/>
                <w:b/>
                <w:bCs/>
                <w:szCs w:val="21"/>
              </w:rPr>
            </w:pPr>
            <w:r>
              <w:rPr>
                <w:rFonts w:hint="eastAsia" w:ascii="仿宋_GB2312" w:hAnsi="仿宋_GB2312" w:eastAsia="仿宋_GB2312" w:cs="仿宋_GB2312"/>
                <w:b/>
                <w:bCs/>
                <w:szCs w:val="21"/>
              </w:rPr>
              <w:t>一级 指标</w:t>
            </w:r>
          </w:p>
        </w:tc>
        <w:tc>
          <w:tcPr>
            <w:tcW w:w="1119" w:type="dxa"/>
          </w:tcPr>
          <w:p w14:paraId="3AC72872">
            <w:pPr>
              <w:spacing w:before="162" w:line="220" w:lineRule="auto"/>
              <w:ind w:left="112"/>
              <w:rPr>
                <w:rFonts w:ascii="仿宋_GB2312" w:hAnsi="仿宋_GB2312" w:eastAsia="仿宋_GB2312" w:cs="仿宋_GB2312"/>
                <w:b/>
                <w:bCs/>
                <w:szCs w:val="21"/>
              </w:rPr>
            </w:pPr>
            <w:r>
              <w:rPr>
                <w:rFonts w:hint="eastAsia" w:ascii="仿宋_GB2312" w:hAnsi="仿宋_GB2312" w:eastAsia="仿宋_GB2312" w:cs="仿宋_GB2312"/>
                <w:b/>
                <w:bCs/>
                <w:spacing w:val="2"/>
                <w:szCs w:val="21"/>
              </w:rPr>
              <w:t>二级指标</w:t>
            </w:r>
          </w:p>
        </w:tc>
        <w:tc>
          <w:tcPr>
            <w:tcW w:w="2482" w:type="dxa"/>
            <w:gridSpan w:val="3"/>
          </w:tcPr>
          <w:p w14:paraId="217CC454">
            <w:pPr>
              <w:spacing w:before="162" w:line="220" w:lineRule="auto"/>
              <w:ind w:left="873"/>
              <w:rPr>
                <w:rFonts w:ascii="仿宋_GB2312" w:hAnsi="仿宋_GB2312" w:eastAsia="仿宋_GB2312" w:cs="仿宋_GB2312"/>
                <w:b/>
                <w:bCs/>
                <w:szCs w:val="21"/>
              </w:rPr>
            </w:pPr>
            <w:r>
              <w:rPr>
                <w:rFonts w:hint="eastAsia" w:ascii="仿宋_GB2312" w:hAnsi="仿宋_GB2312" w:eastAsia="仿宋_GB2312" w:cs="仿宋_GB2312"/>
                <w:b/>
                <w:bCs/>
                <w:spacing w:val="-2"/>
                <w:szCs w:val="21"/>
              </w:rPr>
              <w:t>三级指标</w:t>
            </w:r>
          </w:p>
        </w:tc>
        <w:tc>
          <w:tcPr>
            <w:tcW w:w="1623" w:type="dxa"/>
            <w:gridSpan w:val="2"/>
          </w:tcPr>
          <w:p w14:paraId="1925EB1C">
            <w:pPr>
              <w:spacing w:before="52" w:line="219" w:lineRule="auto"/>
              <w:ind w:left="166"/>
              <w:jc w:val="center"/>
              <w:rPr>
                <w:rFonts w:ascii="仿宋_GB2312" w:hAnsi="仿宋_GB2312" w:eastAsia="仿宋_GB2312" w:cs="仿宋_GB2312"/>
                <w:szCs w:val="21"/>
              </w:rPr>
            </w:pPr>
            <w:r>
              <w:rPr>
                <w:rFonts w:hint="eastAsia" w:ascii="仿宋_GB2312" w:hAnsi="仿宋_GB2312" w:eastAsia="仿宋_GB2312" w:cs="仿宋_GB2312"/>
                <w:spacing w:val="-2"/>
                <w:szCs w:val="21"/>
              </w:rPr>
              <w:t>年初目标值</w:t>
            </w:r>
          </w:p>
          <w:p w14:paraId="525D1B2D">
            <w:pPr>
              <w:spacing w:before="22" w:line="188" w:lineRule="auto"/>
              <w:ind w:left="526"/>
              <w:jc w:val="center"/>
              <w:rPr>
                <w:rFonts w:ascii="仿宋_GB2312" w:hAnsi="仿宋_GB2312" w:eastAsia="仿宋_GB2312" w:cs="仿宋_GB2312"/>
                <w:szCs w:val="21"/>
              </w:rPr>
            </w:pPr>
            <w:r>
              <w:rPr>
                <w:rFonts w:hint="eastAsia" w:ascii="仿宋_GB2312" w:hAnsi="仿宋_GB2312" w:eastAsia="仿宋_GB2312" w:cs="仿宋_GB2312"/>
                <w:spacing w:val="-4"/>
                <w:szCs w:val="21"/>
              </w:rPr>
              <w:t>(A)</w:t>
            </w:r>
          </w:p>
        </w:tc>
        <w:tc>
          <w:tcPr>
            <w:tcW w:w="1318" w:type="dxa"/>
          </w:tcPr>
          <w:p w14:paraId="5284B70C">
            <w:pPr>
              <w:spacing w:before="52" w:line="219" w:lineRule="auto"/>
              <w:ind w:left="107"/>
              <w:rPr>
                <w:rFonts w:ascii="仿宋_GB2312" w:hAnsi="仿宋_GB2312" w:eastAsia="仿宋_GB2312" w:cs="仿宋_GB2312"/>
                <w:szCs w:val="21"/>
              </w:rPr>
            </w:pPr>
            <w:r>
              <w:rPr>
                <w:rFonts w:hint="eastAsia" w:ascii="仿宋_GB2312" w:hAnsi="仿宋_GB2312" w:eastAsia="仿宋_GB2312" w:cs="仿宋_GB2312"/>
                <w:spacing w:val="1"/>
                <w:szCs w:val="21"/>
              </w:rPr>
              <w:t>实际完成值</w:t>
            </w:r>
          </w:p>
          <w:p w14:paraId="25806CE6">
            <w:pPr>
              <w:spacing w:before="11" w:line="188" w:lineRule="auto"/>
              <w:ind w:left="488"/>
              <w:rPr>
                <w:rFonts w:ascii="仿宋_GB2312" w:hAnsi="仿宋_GB2312" w:eastAsia="仿宋_GB2312" w:cs="仿宋_GB2312"/>
                <w:szCs w:val="21"/>
              </w:rPr>
            </w:pPr>
            <w:r>
              <w:rPr>
                <w:rFonts w:hint="eastAsia" w:ascii="仿宋_GB2312" w:hAnsi="仿宋_GB2312" w:eastAsia="仿宋_GB2312" w:cs="仿宋_GB2312"/>
                <w:spacing w:val="-8"/>
                <w:szCs w:val="21"/>
              </w:rPr>
              <w:t>(B)</w:t>
            </w:r>
          </w:p>
        </w:tc>
        <w:tc>
          <w:tcPr>
            <w:tcW w:w="1425" w:type="dxa"/>
          </w:tcPr>
          <w:p w14:paraId="304D8D71">
            <w:pPr>
              <w:spacing w:before="162" w:line="219" w:lineRule="auto"/>
              <w:ind w:left="220"/>
              <w:jc w:val="center"/>
              <w:rPr>
                <w:rFonts w:ascii="仿宋_GB2312" w:hAnsi="仿宋_GB2312" w:eastAsia="仿宋_GB2312" w:cs="仿宋_GB2312"/>
                <w:szCs w:val="21"/>
              </w:rPr>
            </w:pPr>
            <w:r>
              <w:rPr>
                <w:rFonts w:hint="eastAsia" w:ascii="仿宋_GB2312" w:hAnsi="仿宋_GB2312" w:eastAsia="仿宋_GB2312" w:cs="仿宋_GB2312"/>
                <w:spacing w:val="-3"/>
                <w:szCs w:val="21"/>
              </w:rPr>
              <w:t>得分</w:t>
            </w:r>
          </w:p>
        </w:tc>
      </w:tr>
      <w:tr w14:paraId="74C20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tcPr>
          <w:p w14:paraId="77D4850C">
            <w:pPr>
              <w:rPr>
                <w:rFonts w:ascii="仿宋_GB2312" w:hAnsi="仿宋_GB2312" w:eastAsia="仿宋_GB2312" w:cs="仿宋_GB2312"/>
                <w:szCs w:val="21"/>
              </w:rPr>
            </w:pPr>
          </w:p>
        </w:tc>
        <w:tc>
          <w:tcPr>
            <w:tcW w:w="689" w:type="dxa"/>
            <w:vMerge w:val="restart"/>
          </w:tcPr>
          <w:p w14:paraId="20F85689">
            <w:pPr>
              <w:rPr>
                <w:rFonts w:ascii="仿宋_GB2312" w:hAnsi="仿宋_GB2312" w:eastAsia="仿宋_GB2312" w:cs="仿宋_GB2312"/>
                <w:b/>
                <w:bCs/>
                <w:szCs w:val="21"/>
              </w:rPr>
            </w:pPr>
          </w:p>
          <w:p w14:paraId="41296852">
            <w:pPr>
              <w:rPr>
                <w:rFonts w:ascii="仿宋_GB2312" w:hAnsi="仿宋_GB2312" w:eastAsia="仿宋_GB2312" w:cs="仿宋_GB2312"/>
                <w:b/>
                <w:bCs/>
                <w:szCs w:val="21"/>
              </w:rPr>
            </w:pPr>
          </w:p>
          <w:p w14:paraId="2FB23025">
            <w:pPr>
              <w:rPr>
                <w:rFonts w:ascii="仿宋_GB2312" w:hAnsi="仿宋_GB2312" w:eastAsia="仿宋_GB2312" w:cs="仿宋_GB2312"/>
                <w:b/>
                <w:bCs/>
                <w:szCs w:val="21"/>
              </w:rPr>
            </w:pPr>
          </w:p>
          <w:p w14:paraId="76F79FE4">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产出</w:t>
            </w:r>
          </w:p>
          <w:p w14:paraId="715207CE">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指标</w:t>
            </w:r>
          </w:p>
          <w:p w14:paraId="70D340F8">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（60分）</w:t>
            </w:r>
          </w:p>
        </w:tc>
        <w:tc>
          <w:tcPr>
            <w:tcW w:w="1119" w:type="dxa"/>
            <w:vAlign w:val="center"/>
          </w:tcPr>
          <w:p w14:paraId="21F5D469">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数量指标（15分）</w:t>
            </w:r>
          </w:p>
        </w:tc>
        <w:tc>
          <w:tcPr>
            <w:tcW w:w="2482" w:type="dxa"/>
            <w:gridSpan w:val="3"/>
            <w:vAlign w:val="center"/>
          </w:tcPr>
          <w:p w14:paraId="7D939BEE">
            <w:pPr>
              <w:widowControl/>
              <w:jc w:val="center"/>
              <w:textAlignment w:val="center"/>
              <w:rPr>
                <w:rFonts w:ascii="仿宋_GB2312" w:hAnsi="仿宋_GB2312" w:eastAsia="仿宋_GB2312" w:cs="仿宋_GB2312"/>
                <w:kern w:val="0"/>
                <w:szCs w:val="21"/>
              </w:rPr>
            </w:pPr>
            <w:r>
              <w:rPr>
                <w:color w:val="000000"/>
                <w:sz w:val="20"/>
              </w:rPr>
              <w:t>对图书进行编目</w:t>
            </w:r>
          </w:p>
        </w:tc>
        <w:tc>
          <w:tcPr>
            <w:tcW w:w="1623" w:type="dxa"/>
            <w:gridSpan w:val="2"/>
            <w:vAlign w:val="center"/>
          </w:tcPr>
          <w:p w14:paraId="0E5668A6">
            <w:pPr>
              <w:widowControl/>
              <w:jc w:val="center"/>
              <w:textAlignment w:val="center"/>
              <w:rPr>
                <w:rFonts w:ascii="仿宋_GB2312" w:hAnsi="仿宋_GB2312" w:eastAsia="仿宋_GB2312" w:cs="仿宋_GB2312"/>
                <w:kern w:val="0"/>
                <w:szCs w:val="21"/>
              </w:rPr>
            </w:pPr>
            <w:r>
              <w:rPr>
                <w:color w:val="000000"/>
                <w:sz w:val="20"/>
              </w:rPr>
              <w:t>6万册</w:t>
            </w:r>
          </w:p>
        </w:tc>
        <w:tc>
          <w:tcPr>
            <w:tcW w:w="1318" w:type="dxa"/>
            <w:vAlign w:val="center"/>
          </w:tcPr>
          <w:p w14:paraId="40111F90">
            <w:pPr>
              <w:widowControl/>
              <w:jc w:val="center"/>
              <w:rPr>
                <w:rFonts w:ascii="仿宋_GB2312" w:hAnsi="仿宋_GB2312" w:eastAsia="仿宋_GB2312" w:cs="仿宋_GB2312"/>
                <w:kern w:val="0"/>
                <w:szCs w:val="21"/>
              </w:rPr>
            </w:pPr>
            <w:r>
              <w:rPr>
                <w:color w:val="000000"/>
                <w:sz w:val="20"/>
              </w:rPr>
              <w:t>6万册</w:t>
            </w:r>
          </w:p>
        </w:tc>
        <w:tc>
          <w:tcPr>
            <w:tcW w:w="1425" w:type="dxa"/>
            <w:vAlign w:val="center"/>
          </w:tcPr>
          <w:p w14:paraId="16ACD0B6">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14:paraId="70250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814" w:type="dxa"/>
            <w:vMerge w:val="continue"/>
            <w:tcBorders>
              <w:top w:val="nil"/>
              <w:bottom w:val="nil"/>
            </w:tcBorders>
          </w:tcPr>
          <w:p w14:paraId="1B2E3FBC">
            <w:pPr>
              <w:rPr>
                <w:rFonts w:ascii="仿宋_GB2312" w:hAnsi="仿宋_GB2312" w:eastAsia="仿宋_GB2312" w:cs="仿宋_GB2312"/>
                <w:szCs w:val="21"/>
              </w:rPr>
            </w:pPr>
          </w:p>
        </w:tc>
        <w:tc>
          <w:tcPr>
            <w:tcW w:w="689" w:type="dxa"/>
            <w:vMerge w:val="continue"/>
          </w:tcPr>
          <w:p w14:paraId="51A1D95F">
            <w:pPr>
              <w:rPr>
                <w:rFonts w:ascii="仿宋_GB2312" w:hAnsi="仿宋_GB2312" w:eastAsia="仿宋_GB2312" w:cs="仿宋_GB2312"/>
                <w:b/>
                <w:bCs/>
                <w:szCs w:val="21"/>
              </w:rPr>
            </w:pPr>
          </w:p>
        </w:tc>
        <w:tc>
          <w:tcPr>
            <w:tcW w:w="1119" w:type="dxa"/>
            <w:vAlign w:val="center"/>
          </w:tcPr>
          <w:p w14:paraId="4BFDDF2A">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质量指标（15分）</w:t>
            </w:r>
          </w:p>
        </w:tc>
        <w:tc>
          <w:tcPr>
            <w:tcW w:w="2482" w:type="dxa"/>
            <w:gridSpan w:val="3"/>
            <w:vAlign w:val="center"/>
          </w:tcPr>
          <w:p w14:paraId="145D4681">
            <w:pPr>
              <w:widowControl/>
              <w:jc w:val="center"/>
              <w:textAlignment w:val="center"/>
              <w:rPr>
                <w:rFonts w:ascii="仿宋_GB2312" w:hAnsi="仿宋_GB2312" w:eastAsia="仿宋_GB2312" w:cs="仿宋_GB2312"/>
                <w:kern w:val="0"/>
                <w:szCs w:val="21"/>
              </w:rPr>
            </w:pPr>
            <w:r>
              <w:rPr>
                <w:color w:val="000000"/>
                <w:sz w:val="20"/>
              </w:rPr>
              <w:t>图书标签的安装和注册</w:t>
            </w:r>
          </w:p>
        </w:tc>
        <w:tc>
          <w:tcPr>
            <w:tcW w:w="1623" w:type="dxa"/>
            <w:gridSpan w:val="2"/>
            <w:vAlign w:val="center"/>
          </w:tcPr>
          <w:p w14:paraId="601B1C1A">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1318" w:type="dxa"/>
            <w:vAlign w:val="center"/>
          </w:tcPr>
          <w:p w14:paraId="754B6CCA">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1425" w:type="dxa"/>
            <w:vAlign w:val="center"/>
          </w:tcPr>
          <w:p w14:paraId="2004AA50">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14:paraId="00C1A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14:paraId="52FA562A">
            <w:pPr>
              <w:rPr>
                <w:rFonts w:ascii="仿宋_GB2312" w:hAnsi="仿宋_GB2312" w:eastAsia="仿宋_GB2312" w:cs="仿宋_GB2312"/>
                <w:szCs w:val="21"/>
              </w:rPr>
            </w:pPr>
          </w:p>
        </w:tc>
        <w:tc>
          <w:tcPr>
            <w:tcW w:w="689" w:type="dxa"/>
            <w:vMerge w:val="continue"/>
          </w:tcPr>
          <w:p w14:paraId="2C6F0564">
            <w:pPr>
              <w:rPr>
                <w:rFonts w:ascii="仿宋_GB2312" w:hAnsi="仿宋_GB2312" w:eastAsia="仿宋_GB2312" w:cs="仿宋_GB2312"/>
                <w:b/>
                <w:bCs/>
                <w:szCs w:val="21"/>
              </w:rPr>
            </w:pPr>
          </w:p>
        </w:tc>
        <w:tc>
          <w:tcPr>
            <w:tcW w:w="1119" w:type="dxa"/>
            <w:vAlign w:val="center"/>
          </w:tcPr>
          <w:p w14:paraId="6D67DA50">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时效指标（15分）</w:t>
            </w:r>
          </w:p>
        </w:tc>
        <w:tc>
          <w:tcPr>
            <w:tcW w:w="2482" w:type="dxa"/>
            <w:gridSpan w:val="3"/>
            <w:vAlign w:val="center"/>
          </w:tcPr>
          <w:p w14:paraId="451179CF">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完成时间</w:t>
            </w:r>
          </w:p>
        </w:tc>
        <w:tc>
          <w:tcPr>
            <w:tcW w:w="1623" w:type="dxa"/>
            <w:gridSpan w:val="2"/>
            <w:vAlign w:val="center"/>
          </w:tcPr>
          <w:p w14:paraId="0E36E09E">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年内完成</w:t>
            </w:r>
          </w:p>
        </w:tc>
        <w:tc>
          <w:tcPr>
            <w:tcW w:w="1318" w:type="dxa"/>
            <w:vAlign w:val="center"/>
          </w:tcPr>
          <w:p w14:paraId="178CF748">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年内完成</w:t>
            </w:r>
          </w:p>
        </w:tc>
        <w:tc>
          <w:tcPr>
            <w:tcW w:w="1425" w:type="dxa"/>
            <w:vAlign w:val="center"/>
          </w:tcPr>
          <w:p w14:paraId="61905775">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14:paraId="42337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14:paraId="33E5A0E5">
            <w:pPr>
              <w:rPr>
                <w:rFonts w:ascii="仿宋_GB2312" w:hAnsi="仿宋_GB2312" w:eastAsia="仿宋_GB2312" w:cs="仿宋_GB2312"/>
                <w:szCs w:val="21"/>
              </w:rPr>
            </w:pPr>
          </w:p>
        </w:tc>
        <w:tc>
          <w:tcPr>
            <w:tcW w:w="689" w:type="dxa"/>
            <w:vMerge w:val="continue"/>
            <w:tcBorders>
              <w:bottom w:val="nil"/>
            </w:tcBorders>
          </w:tcPr>
          <w:p w14:paraId="57E86A42">
            <w:pPr>
              <w:rPr>
                <w:rFonts w:ascii="仿宋_GB2312" w:hAnsi="仿宋_GB2312" w:eastAsia="仿宋_GB2312" w:cs="仿宋_GB2312"/>
                <w:b/>
                <w:bCs/>
                <w:szCs w:val="21"/>
              </w:rPr>
            </w:pPr>
          </w:p>
        </w:tc>
        <w:tc>
          <w:tcPr>
            <w:tcW w:w="1119" w:type="dxa"/>
            <w:vAlign w:val="center"/>
          </w:tcPr>
          <w:p w14:paraId="29B943F1">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成本指标（15分）</w:t>
            </w:r>
          </w:p>
        </w:tc>
        <w:tc>
          <w:tcPr>
            <w:tcW w:w="2482" w:type="dxa"/>
            <w:gridSpan w:val="3"/>
            <w:vAlign w:val="center"/>
          </w:tcPr>
          <w:p w14:paraId="76486B78">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支出成本</w:t>
            </w:r>
          </w:p>
        </w:tc>
        <w:tc>
          <w:tcPr>
            <w:tcW w:w="1623" w:type="dxa"/>
            <w:gridSpan w:val="2"/>
            <w:vAlign w:val="center"/>
          </w:tcPr>
          <w:p w14:paraId="08A3547B">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3万元</w:t>
            </w:r>
          </w:p>
        </w:tc>
        <w:tc>
          <w:tcPr>
            <w:tcW w:w="1318" w:type="dxa"/>
            <w:vAlign w:val="center"/>
          </w:tcPr>
          <w:p w14:paraId="7E003100">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3万元</w:t>
            </w:r>
          </w:p>
        </w:tc>
        <w:tc>
          <w:tcPr>
            <w:tcW w:w="1425" w:type="dxa"/>
            <w:vAlign w:val="center"/>
          </w:tcPr>
          <w:p w14:paraId="2972BCB5">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14:paraId="2DA40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tcPr>
          <w:p w14:paraId="7EDE6FC8">
            <w:pPr>
              <w:rPr>
                <w:rFonts w:ascii="仿宋_GB2312" w:hAnsi="仿宋_GB2312" w:eastAsia="仿宋_GB2312" w:cs="仿宋_GB2312"/>
                <w:szCs w:val="21"/>
              </w:rPr>
            </w:pPr>
          </w:p>
        </w:tc>
        <w:tc>
          <w:tcPr>
            <w:tcW w:w="689" w:type="dxa"/>
            <w:vMerge w:val="restart"/>
          </w:tcPr>
          <w:p w14:paraId="557C24B4">
            <w:pPr>
              <w:jc w:val="center"/>
              <w:rPr>
                <w:rFonts w:ascii="仿宋_GB2312" w:hAnsi="仿宋_GB2312" w:eastAsia="仿宋_GB2312" w:cs="仿宋_GB2312"/>
                <w:b/>
                <w:bCs/>
                <w:szCs w:val="21"/>
              </w:rPr>
            </w:pPr>
          </w:p>
          <w:p w14:paraId="56E2DD4B">
            <w:pPr>
              <w:jc w:val="center"/>
              <w:rPr>
                <w:rFonts w:ascii="仿宋_GB2312" w:hAnsi="仿宋_GB2312" w:eastAsia="仿宋_GB2312" w:cs="仿宋_GB2312"/>
                <w:b/>
                <w:bCs/>
                <w:szCs w:val="21"/>
              </w:rPr>
            </w:pPr>
          </w:p>
          <w:p w14:paraId="670C1FA2">
            <w:pPr>
              <w:jc w:val="center"/>
              <w:rPr>
                <w:rFonts w:ascii="仿宋_GB2312" w:hAnsi="仿宋_GB2312" w:eastAsia="仿宋_GB2312" w:cs="仿宋_GB2312"/>
                <w:b/>
                <w:bCs/>
                <w:szCs w:val="21"/>
              </w:rPr>
            </w:pPr>
          </w:p>
          <w:p w14:paraId="6A36F348">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效益 指标</w:t>
            </w:r>
          </w:p>
          <w:p w14:paraId="481DC698">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（20分）</w:t>
            </w:r>
          </w:p>
        </w:tc>
        <w:tc>
          <w:tcPr>
            <w:tcW w:w="1119" w:type="dxa"/>
            <w:vAlign w:val="center"/>
          </w:tcPr>
          <w:p w14:paraId="4B5A485C">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经济效益指标（7分）</w:t>
            </w:r>
          </w:p>
        </w:tc>
        <w:tc>
          <w:tcPr>
            <w:tcW w:w="2482" w:type="dxa"/>
            <w:gridSpan w:val="3"/>
            <w:vAlign w:val="center"/>
          </w:tcPr>
          <w:p w14:paraId="637A6CCD">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组织实施文化活动实现社会效益和经济效益相统一。</w:t>
            </w:r>
          </w:p>
        </w:tc>
        <w:tc>
          <w:tcPr>
            <w:tcW w:w="1623" w:type="dxa"/>
            <w:gridSpan w:val="2"/>
            <w:vAlign w:val="center"/>
          </w:tcPr>
          <w:p w14:paraId="08DED96F">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0"/>
              </w:rPr>
              <w:t>良好</w:t>
            </w:r>
          </w:p>
        </w:tc>
        <w:tc>
          <w:tcPr>
            <w:tcW w:w="1318" w:type="dxa"/>
            <w:vAlign w:val="center"/>
          </w:tcPr>
          <w:p w14:paraId="5E695570">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较好</w:t>
            </w:r>
          </w:p>
        </w:tc>
        <w:tc>
          <w:tcPr>
            <w:tcW w:w="1425" w:type="dxa"/>
            <w:vAlign w:val="center"/>
          </w:tcPr>
          <w:p w14:paraId="7872D2B7">
            <w:pPr>
              <w:jc w:val="center"/>
              <w:rPr>
                <w:rFonts w:ascii="仿宋_GB2312" w:hAnsi="仿宋_GB2312" w:eastAsia="仿宋_GB2312" w:cs="仿宋_GB2312"/>
                <w:szCs w:val="21"/>
              </w:rPr>
            </w:pPr>
            <w:r>
              <w:rPr>
                <w:rFonts w:hint="eastAsia" w:ascii="仿宋_GB2312" w:hAnsi="仿宋_GB2312" w:eastAsia="仿宋_GB2312" w:cs="仿宋_GB2312"/>
                <w:szCs w:val="21"/>
              </w:rPr>
              <w:t>6分</w:t>
            </w:r>
          </w:p>
        </w:tc>
      </w:tr>
      <w:tr w14:paraId="55A3D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tcPr>
          <w:p w14:paraId="1018E356">
            <w:pPr>
              <w:rPr>
                <w:rFonts w:ascii="仿宋_GB2312" w:hAnsi="仿宋_GB2312" w:eastAsia="仿宋_GB2312" w:cs="仿宋_GB2312"/>
                <w:szCs w:val="21"/>
              </w:rPr>
            </w:pPr>
          </w:p>
        </w:tc>
        <w:tc>
          <w:tcPr>
            <w:tcW w:w="689" w:type="dxa"/>
            <w:vMerge w:val="continue"/>
          </w:tcPr>
          <w:p w14:paraId="012C2A41">
            <w:pPr>
              <w:jc w:val="center"/>
              <w:rPr>
                <w:rFonts w:ascii="仿宋_GB2312" w:hAnsi="仿宋_GB2312" w:eastAsia="仿宋_GB2312" w:cs="仿宋_GB2312"/>
                <w:b/>
                <w:bCs/>
                <w:szCs w:val="21"/>
              </w:rPr>
            </w:pPr>
          </w:p>
        </w:tc>
        <w:tc>
          <w:tcPr>
            <w:tcW w:w="1119" w:type="dxa"/>
            <w:vAlign w:val="center"/>
          </w:tcPr>
          <w:p w14:paraId="50BD190E">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社会效益</w:t>
            </w:r>
          </w:p>
          <w:p w14:paraId="2A1DF62D">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指标（6分）</w:t>
            </w:r>
          </w:p>
        </w:tc>
        <w:tc>
          <w:tcPr>
            <w:tcW w:w="2482" w:type="dxa"/>
            <w:gridSpan w:val="3"/>
            <w:vAlign w:val="center"/>
          </w:tcPr>
          <w:p w14:paraId="2ECFD57E">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丰富全区人民精神文化生活，公共文化体育服务体系建设群众满意度高。</w:t>
            </w:r>
          </w:p>
        </w:tc>
        <w:tc>
          <w:tcPr>
            <w:tcW w:w="1623" w:type="dxa"/>
            <w:gridSpan w:val="2"/>
            <w:vAlign w:val="center"/>
          </w:tcPr>
          <w:p w14:paraId="6531642D">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0"/>
              </w:rPr>
              <w:t>良好</w:t>
            </w:r>
          </w:p>
        </w:tc>
        <w:tc>
          <w:tcPr>
            <w:tcW w:w="1318" w:type="dxa"/>
            <w:vAlign w:val="center"/>
          </w:tcPr>
          <w:p w14:paraId="7FE63661">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较好</w:t>
            </w:r>
          </w:p>
        </w:tc>
        <w:tc>
          <w:tcPr>
            <w:tcW w:w="1425" w:type="dxa"/>
            <w:vAlign w:val="center"/>
          </w:tcPr>
          <w:p w14:paraId="625600A9">
            <w:pPr>
              <w:jc w:val="center"/>
              <w:rPr>
                <w:rFonts w:ascii="仿宋_GB2312" w:hAnsi="仿宋_GB2312" w:eastAsia="仿宋_GB2312" w:cs="仿宋_GB2312"/>
                <w:szCs w:val="21"/>
              </w:rPr>
            </w:pPr>
            <w:r>
              <w:rPr>
                <w:rFonts w:hint="eastAsia" w:ascii="仿宋_GB2312" w:hAnsi="仿宋_GB2312" w:eastAsia="仿宋_GB2312" w:cs="仿宋_GB2312"/>
                <w:szCs w:val="21"/>
              </w:rPr>
              <w:t>5分</w:t>
            </w:r>
          </w:p>
        </w:tc>
      </w:tr>
      <w:tr w14:paraId="19159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tcPr>
          <w:p w14:paraId="363ABDD2">
            <w:pPr>
              <w:rPr>
                <w:rFonts w:ascii="仿宋_GB2312" w:hAnsi="仿宋_GB2312" w:eastAsia="仿宋_GB2312" w:cs="仿宋_GB2312"/>
                <w:szCs w:val="21"/>
              </w:rPr>
            </w:pPr>
          </w:p>
        </w:tc>
        <w:tc>
          <w:tcPr>
            <w:tcW w:w="689" w:type="dxa"/>
            <w:vMerge w:val="continue"/>
          </w:tcPr>
          <w:p w14:paraId="04772FD8">
            <w:pPr>
              <w:jc w:val="center"/>
              <w:rPr>
                <w:rFonts w:ascii="仿宋_GB2312" w:hAnsi="仿宋_GB2312" w:eastAsia="仿宋_GB2312" w:cs="仿宋_GB2312"/>
                <w:b/>
                <w:bCs/>
                <w:szCs w:val="21"/>
              </w:rPr>
            </w:pPr>
          </w:p>
        </w:tc>
        <w:tc>
          <w:tcPr>
            <w:tcW w:w="1119" w:type="dxa"/>
            <w:vAlign w:val="center"/>
          </w:tcPr>
          <w:p w14:paraId="5835CA08">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环境效益指标</w:t>
            </w:r>
          </w:p>
        </w:tc>
        <w:tc>
          <w:tcPr>
            <w:tcW w:w="2482" w:type="dxa"/>
            <w:gridSpan w:val="3"/>
            <w:vAlign w:val="center"/>
          </w:tcPr>
          <w:p w14:paraId="7BABB862">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623" w:type="dxa"/>
            <w:gridSpan w:val="2"/>
            <w:vAlign w:val="center"/>
          </w:tcPr>
          <w:p w14:paraId="609E4772">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318" w:type="dxa"/>
            <w:vAlign w:val="center"/>
          </w:tcPr>
          <w:p w14:paraId="64DAE9FB">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425" w:type="dxa"/>
            <w:vAlign w:val="center"/>
          </w:tcPr>
          <w:p w14:paraId="6B5F8C79">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26A82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tcPr>
          <w:p w14:paraId="2547E4B0">
            <w:pPr>
              <w:rPr>
                <w:rFonts w:ascii="仿宋_GB2312" w:hAnsi="仿宋_GB2312" w:eastAsia="仿宋_GB2312" w:cs="仿宋_GB2312"/>
                <w:szCs w:val="21"/>
              </w:rPr>
            </w:pPr>
          </w:p>
        </w:tc>
        <w:tc>
          <w:tcPr>
            <w:tcW w:w="689" w:type="dxa"/>
            <w:vMerge w:val="continue"/>
            <w:tcBorders>
              <w:bottom w:val="nil"/>
            </w:tcBorders>
          </w:tcPr>
          <w:p w14:paraId="47D8E1A1">
            <w:pPr>
              <w:jc w:val="center"/>
              <w:rPr>
                <w:rFonts w:ascii="仿宋_GB2312" w:hAnsi="仿宋_GB2312" w:eastAsia="仿宋_GB2312" w:cs="仿宋_GB2312"/>
                <w:b/>
                <w:bCs/>
                <w:szCs w:val="21"/>
              </w:rPr>
            </w:pPr>
          </w:p>
        </w:tc>
        <w:tc>
          <w:tcPr>
            <w:tcW w:w="1119" w:type="dxa"/>
            <w:vAlign w:val="center"/>
          </w:tcPr>
          <w:p w14:paraId="699D8952">
            <w:pPr>
              <w:widowControl/>
              <w:jc w:val="center"/>
              <w:rPr>
                <w:rFonts w:ascii="仿宋_GB2312" w:hAnsi="仿宋_GB2312" w:eastAsia="仿宋_GB2312" w:cs="仿宋_GB2312"/>
                <w:szCs w:val="21"/>
              </w:rPr>
            </w:pPr>
            <w:r>
              <w:rPr>
                <w:rFonts w:hint="eastAsia" w:ascii="仿宋_GB2312" w:hAnsi="仿宋_GB2312" w:eastAsia="仿宋_GB2312" w:cs="仿宋_GB2312"/>
                <w:kern w:val="0"/>
                <w:szCs w:val="20"/>
              </w:rPr>
              <w:t>可持续影响指标（6分）</w:t>
            </w:r>
          </w:p>
        </w:tc>
        <w:tc>
          <w:tcPr>
            <w:tcW w:w="2482" w:type="dxa"/>
            <w:gridSpan w:val="3"/>
            <w:vAlign w:val="center"/>
          </w:tcPr>
          <w:p w14:paraId="4343CFE8">
            <w:pPr>
              <w:widowControl/>
              <w:jc w:val="center"/>
              <w:rPr>
                <w:rFonts w:ascii="仿宋_GB2312" w:hAnsi="仿宋_GB2312" w:eastAsia="仿宋_GB2312" w:cs="仿宋_GB2312"/>
                <w:kern w:val="0"/>
                <w:szCs w:val="21"/>
              </w:rPr>
            </w:pPr>
            <w:r>
              <w:rPr>
                <w:color w:val="000000"/>
                <w:sz w:val="20"/>
              </w:rPr>
              <w:t>节约成本投入，扩大服务范围，打造下陆区文化名片，提升下陆区知名度，</w:t>
            </w:r>
          </w:p>
        </w:tc>
        <w:tc>
          <w:tcPr>
            <w:tcW w:w="1623" w:type="dxa"/>
            <w:gridSpan w:val="2"/>
            <w:vAlign w:val="center"/>
          </w:tcPr>
          <w:p w14:paraId="48B67271">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0"/>
              </w:rPr>
              <w:t>良好</w:t>
            </w:r>
          </w:p>
        </w:tc>
        <w:tc>
          <w:tcPr>
            <w:tcW w:w="1318" w:type="dxa"/>
            <w:vAlign w:val="center"/>
          </w:tcPr>
          <w:p w14:paraId="693D34C3">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一般</w:t>
            </w:r>
          </w:p>
        </w:tc>
        <w:tc>
          <w:tcPr>
            <w:tcW w:w="1425" w:type="dxa"/>
            <w:vAlign w:val="center"/>
          </w:tcPr>
          <w:p w14:paraId="21C51097">
            <w:pPr>
              <w:jc w:val="center"/>
              <w:rPr>
                <w:rFonts w:ascii="仿宋_GB2312" w:hAnsi="仿宋_GB2312" w:eastAsia="仿宋_GB2312" w:cs="仿宋_GB2312"/>
                <w:szCs w:val="21"/>
              </w:rPr>
            </w:pPr>
            <w:r>
              <w:rPr>
                <w:rFonts w:hint="eastAsia" w:ascii="仿宋_GB2312" w:hAnsi="仿宋_GB2312" w:eastAsia="仿宋_GB2312" w:cs="仿宋_GB2312"/>
                <w:szCs w:val="21"/>
              </w:rPr>
              <w:t>4分</w:t>
            </w:r>
          </w:p>
        </w:tc>
      </w:tr>
      <w:tr w14:paraId="73AB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14:paraId="05FA7600">
            <w:pPr>
              <w:rPr>
                <w:rFonts w:ascii="仿宋_GB2312" w:hAnsi="仿宋_GB2312" w:eastAsia="仿宋_GB2312" w:cs="仿宋_GB2312"/>
                <w:szCs w:val="21"/>
              </w:rPr>
            </w:pPr>
          </w:p>
        </w:tc>
        <w:tc>
          <w:tcPr>
            <w:tcW w:w="689" w:type="dxa"/>
            <w:tcBorders>
              <w:bottom w:val="nil"/>
            </w:tcBorders>
            <w:vAlign w:val="center"/>
          </w:tcPr>
          <w:p w14:paraId="428E74B2">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满意</w:t>
            </w:r>
          </w:p>
          <w:p w14:paraId="7CE28098">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度指</w:t>
            </w:r>
          </w:p>
          <w:p w14:paraId="5763CC18">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标</w:t>
            </w:r>
          </w:p>
          <w:p w14:paraId="0CEFA5E3">
            <w:pPr>
              <w:jc w:val="center"/>
              <w:rPr>
                <w:rFonts w:ascii="仿宋_GB2312" w:hAnsi="仿宋_GB2312" w:eastAsia="仿宋_GB2312" w:cs="仿宋_GB2312"/>
                <w:b/>
                <w:bCs/>
                <w:szCs w:val="21"/>
              </w:rPr>
            </w:pPr>
          </w:p>
        </w:tc>
        <w:tc>
          <w:tcPr>
            <w:tcW w:w="1119" w:type="dxa"/>
            <w:vAlign w:val="center"/>
          </w:tcPr>
          <w:p w14:paraId="3D3D0097">
            <w:pPr>
              <w:widowControl/>
              <w:jc w:val="center"/>
              <w:rPr>
                <w:rFonts w:ascii="仿宋_GB2312" w:hAnsi="仿宋_GB2312" w:eastAsia="仿宋_GB2312" w:cs="仿宋_GB2312"/>
                <w:szCs w:val="21"/>
              </w:rPr>
            </w:pPr>
            <w:r>
              <w:rPr>
                <w:rFonts w:hint="eastAsia" w:ascii="仿宋_GB2312" w:hAnsi="宋体" w:eastAsia="仿宋_GB2312" w:cs="仿宋_GB2312"/>
                <w:kern w:val="0"/>
                <w:szCs w:val="20"/>
              </w:rPr>
              <w:t>服务对象满意度指标</w:t>
            </w:r>
          </w:p>
        </w:tc>
        <w:tc>
          <w:tcPr>
            <w:tcW w:w="2482" w:type="dxa"/>
            <w:gridSpan w:val="3"/>
            <w:vAlign w:val="center"/>
          </w:tcPr>
          <w:p w14:paraId="21FFEEDC">
            <w:pPr>
              <w:jc w:val="center"/>
              <w:rPr>
                <w:rFonts w:ascii="仿宋_GB2312" w:hAnsi="仿宋_GB2312" w:eastAsia="仿宋_GB2312" w:cs="仿宋_GB2312"/>
                <w:szCs w:val="21"/>
              </w:rPr>
            </w:pPr>
            <w:r>
              <w:rPr>
                <w:rFonts w:hint="eastAsia" w:ascii="仿宋_GB2312" w:hAnsi="仿宋_GB2312" w:eastAsia="仿宋_GB2312" w:cs="仿宋_GB2312"/>
                <w:szCs w:val="21"/>
              </w:rPr>
              <w:t>通过各类文化活动的开展，力争下陆区人民对区文化体育旅游服务中心活动实施开展的满意度达到较好水平。</w:t>
            </w:r>
          </w:p>
        </w:tc>
        <w:tc>
          <w:tcPr>
            <w:tcW w:w="1623" w:type="dxa"/>
            <w:gridSpan w:val="2"/>
            <w:vAlign w:val="center"/>
          </w:tcPr>
          <w:p w14:paraId="65D2F1E6">
            <w:pPr>
              <w:jc w:val="center"/>
              <w:rPr>
                <w:rFonts w:ascii="仿宋_GB2312" w:hAnsi="仿宋_GB2312" w:eastAsia="仿宋_GB2312" w:cs="仿宋_GB2312"/>
                <w:szCs w:val="21"/>
              </w:rPr>
            </w:pPr>
            <w:r>
              <w:rPr>
                <w:rFonts w:hint="eastAsia" w:ascii="仿宋_GB2312" w:hAnsi="仿宋_GB2312" w:eastAsia="仿宋_GB2312" w:cs="仿宋_GB2312"/>
                <w:kern w:val="0"/>
                <w:szCs w:val="20"/>
              </w:rPr>
              <w:t>良好</w:t>
            </w:r>
          </w:p>
        </w:tc>
        <w:tc>
          <w:tcPr>
            <w:tcW w:w="1318" w:type="dxa"/>
            <w:vAlign w:val="center"/>
          </w:tcPr>
          <w:p w14:paraId="4EE2FE12">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425" w:type="dxa"/>
            <w:vAlign w:val="center"/>
          </w:tcPr>
          <w:p w14:paraId="22BDC6AB">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490A8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814" w:type="dxa"/>
          </w:tcPr>
          <w:p w14:paraId="62C0E855">
            <w:pPr>
              <w:spacing w:before="58" w:line="223" w:lineRule="auto"/>
              <w:ind w:right="115"/>
              <w:jc w:val="center"/>
              <w:rPr>
                <w:rFonts w:ascii="仿宋_GB2312" w:hAnsi="仿宋_GB2312" w:eastAsia="仿宋_GB2312" w:cs="仿宋_GB2312"/>
                <w:szCs w:val="21"/>
              </w:rPr>
            </w:pPr>
            <w:r>
              <w:rPr>
                <w:rFonts w:hint="eastAsia" w:ascii="仿宋_GB2312" w:hAnsi="仿宋_GB2312" w:eastAsia="仿宋_GB2312" w:cs="仿宋_GB2312"/>
                <w:b/>
                <w:bCs/>
                <w:szCs w:val="21"/>
              </w:rPr>
              <w:t>年度 绩效 目标2</w:t>
            </w:r>
          </w:p>
        </w:tc>
        <w:tc>
          <w:tcPr>
            <w:tcW w:w="689" w:type="dxa"/>
          </w:tcPr>
          <w:p w14:paraId="4550EBC7">
            <w:pPr>
              <w:rPr>
                <w:rFonts w:ascii="仿宋_GB2312" w:hAnsi="仿宋_GB2312" w:eastAsia="仿宋_GB2312" w:cs="仿宋_GB2312"/>
                <w:szCs w:val="21"/>
              </w:rPr>
            </w:pPr>
          </w:p>
        </w:tc>
        <w:tc>
          <w:tcPr>
            <w:tcW w:w="1119" w:type="dxa"/>
          </w:tcPr>
          <w:p w14:paraId="4CA130A0">
            <w:pPr>
              <w:rPr>
                <w:rFonts w:ascii="仿宋_GB2312" w:hAnsi="仿宋_GB2312" w:eastAsia="仿宋_GB2312" w:cs="仿宋_GB2312"/>
                <w:szCs w:val="21"/>
              </w:rPr>
            </w:pPr>
          </w:p>
        </w:tc>
        <w:tc>
          <w:tcPr>
            <w:tcW w:w="2482" w:type="dxa"/>
            <w:gridSpan w:val="3"/>
          </w:tcPr>
          <w:p w14:paraId="3515A660">
            <w:pPr>
              <w:rPr>
                <w:rFonts w:ascii="仿宋_GB2312" w:hAnsi="仿宋_GB2312" w:eastAsia="仿宋_GB2312" w:cs="仿宋_GB2312"/>
                <w:szCs w:val="21"/>
              </w:rPr>
            </w:pPr>
          </w:p>
        </w:tc>
        <w:tc>
          <w:tcPr>
            <w:tcW w:w="1623" w:type="dxa"/>
            <w:gridSpan w:val="2"/>
          </w:tcPr>
          <w:p w14:paraId="19D0CE3B">
            <w:pPr>
              <w:rPr>
                <w:rFonts w:ascii="仿宋_GB2312" w:hAnsi="仿宋_GB2312" w:eastAsia="仿宋_GB2312" w:cs="仿宋_GB2312"/>
                <w:szCs w:val="21"/>
              </w:rPr>
            </w:pPr>
          </w:p>
        </w:tc>
        <w:tc>
          <w:tcPr>
            <w:tcW w:w="1318" w:type="dxa"/>
          </w:tcPr>
          <w:p w14:paraId="5A018B60">
            <w:pPr>
              <w:rPr>
                <w:rFonts w:ascii="仿宋_GB2312" w:hAnsi="仿宋_GB2312" w:eastAsia="仿宋_GB2312" w:cs="仿宋_GB2312"/>
                <w:szCs w:val="21"/>
              </w:rPr>
            </w:pPr>
          </w:p>
        </w:tc>
        <w:tc>
          <w:tcPr>
            <w:tcW w:w="1425" w:type="dxa"/>
          </w:tcPr>
          <w:p w14:paraId="40EA0D75">
            <w:pPr>
              <w:rPr>
                <w:rFonts w:ascii="仿宋_GB2312" w:hAnsi="仿宋_GB2312" w:eastAsia="仿宋_GB2312" w:cs="仿宋_GB2312"/>
                <w:szCs w:val="21"/>
              </w:rPr>
            </w:pPr>
          </w:p>
        </w:tc>
      </w:tr>
      <w:tr w14:paraId="711E3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tcPr>
          <w:p w14:paraId="4CFB29B0">
            <w:pPr>
              <w:spacing w:before="159" w:line="220" w:lineRule="auto"/>
              <w:ind w:left="175"/>
              <w:rPr>
                <w:rFonts w:ascii="仿宋_GB2312" w:hAnsi="仿宋_GB2312" w:eastAsia="仿宋_GB2312" w:cs="仿宋_GB2312"/>
                <w:szCs w:val="21"/>
              </w:rPr>
            </w:pPr>
            <w:r>
              <w:rPr>
                <w:rFonts w:hint="eastAsia" w:ascii="仿宋_GB2312" w:hAnsi="仿宋_GB2312" w:eastAsia="仿宋_GB2312" w:cs="仿宋_GB2312"/>
                <w:b/>
                <w:bCs/>
                <w:spacing w:val="4"/>
                <w:szCs w:val="21"/>
              </w:rPr>
              <w:t>总分</w:t>
            </w:r>
          </w:p>
        </w:tc>
        <w:tc>
          <w:tcPr>
            <w:tcW w:w="8656" w:type="dxa"/>
            <w:gridSpan w:val="9"/>
            <w:vAlign w:val="center"/>
          </w:tcPr>
          <w:p w14:paraId="3CA1EF24">
            <w:pPr>
              <w:jc w:val="center"/>
              <w:rPr>
                <w:rFonts w:ascii="仿宋_GB2312" w:hAnsi="仿宋_GB2312" w:eastAsia="仿宋_GB2312" w:cs="仿宋_GB2312"/>
                <w:szCs w:val="21"/>
              </w:rPr>
            </w:pPr>
            <w:r>
              <w:rPr>
                <w:rFonts w:hint="eastAsia" w:ascii="仿宋_GB2312" w:hAnsi="仿宋_GB2312" w:eastAsia="仿宋_GB2312" w:cs="仿宋_GB2312"/>
                <w:szCs w:val="21"/>
              </w:rPr>
              <w:t>95分</w:t>
            </w:r>
          </w:p>
        </w:tc>
      </w:tr>
      <w:tr w14:paraId="1209F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814" w:type="dxa"/>
            <w:vAlign w:val="center"/>
          </w:tcPr>
          <w:p w14:paraId="2FE211C7">
            <w:pPr>
              <w:jc w:val="center"/>
              <w:rPr>
                <w:rFonts w:ascii="仿宋_GB2312" w:hAnsi="仿宋_GB2312" w:eastAsia="仿宋_GB2312" w:cs="仿宋_GB2312"/>
                <w:b/>
                <w:bCs/>
                <w:spacing w:val="4"/>
                <w:szCs w:val="21"/>
              </w:rPr>
            </w:pPr>
            <w:r>
              <w:rPr>
                <w:rFonts w:hint="eastAsia" w:ascii="仿宋_GB2312" w:hAnsi="仿宋_GB2312" w:eastAsia="仿宋_GB2312" w:cs="仿宋_GB2312"/>
                <w:b/>
                <w:bCs/>
              </w:rPr>
              <w:t>偏差大或目标未完成原因分析</w:t>
            </w:r>
          </w:p>
        </w:tc>
        <w:tc>
          <w:tcPr>
            <w:tcW w:w="8656" w:type="dxa"/>
            <w:gridSpan w:val="9"/>
            <w:vAlign w:val="center"/>
          </w:tcPr>
          <w:p w14:paraId="051617A8">
            <w:pPr>
              <w:jc w:val="center"/>
              <w:rPr>
                <w:rFonts w:ascii="仿宋_GB2312" w:hAnsi="仿宋_GB2312" w:eastAsia="仿宋_GB2312" w:cs="仿宋_GB2312"/>
                <w:szCs w:val="21"/>
              </w:rPr>
            </w:pPr>
          </w:p>
        </w:tc>
      </w:tr>
      <w:tr w14:paraId="4D734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2" w:hRule="atLeast"/>
        </w:trPr>
        <w:tc>
          <w:tcPr>
            <w:tcW w:w="814" w:type="dxa"/>
            <w:vAlign w:val="center"/>
          </w:tcPr>
          <w:p w14:paraId="110E7303">
            <w:pPr>
              <w:spacing w:before="159" w:line="220" w:lineRule="auto"/>
              <w:jc w:val="left"/>
              <w:rPr>
                <w:rFonts w:ascii="仿宋_GB2312" w:hAnsi="仿宋_GB2312" w:eastAsia="仿宋_GB2312" w:cs="仿宋_GB2312"/>
                <w:b/>
                <w:bCs/>
                <w:spacing w:val="4"/>
                <w:szCs w:val="21"/>
              </w:rPr>
            </w:pPr>
            <w:r>
              <w:rPr>
                <w:rFonts w:hint="eastAsia" w:ascii="仿宋_GB2312" w:hAnsi="仿宋_GB2312" w:eastAsia="仿宋_GB2312" w:cs="仿宋_GB2312"/>
                <w:b/>
                <w:bCs/>
              </w:rPr>
              <w:t>改进措施及 结果应用方案</w:t>
            </w:r>
          </w:p>
        </w:tc>
        <w:tc>
          <w:tcPr>
            <w:tcW w:w="8656" w:type="dxa"/>
            <w:gridSpan w:val="9"/>
            <w:vAlign w:val="center"/>
          </w:tcPr>
          <w:p w14:paraId="4FBE7548">
            <w:pPr>
              <w:jc w:val="center"/>
              <w:rPr>
                <w:rFonts w:ascii="仿宋_GB2312" w:hAnsi="仿宋_GB2312" w:eastAsia="仿宋_GB2312" w:cs="仿宋_GB2312"/>
                <w:szCs w:val="21"/>
              </w:rPr>
            </w:pPr>
          </w:p>
        </w:tc>
      </w:tr>
    </w:tbl>
    <w:p w14:paraId="487E9210">
      <w:pPr>
        <w:ind w:firstLine="562" w:firstLineChars="200"/>
        <w:rPr>
          <w:rFonts w:hint="eastAsia" w:ascii="宋体" w:hAnsi="宋体" w:eastAsia="宋体" w:cs="宋体"/>
          <w:kern w:val="0"/>
          <w:sz w:val="28"/>
          <w:szCs w:val="28"/>
        </w:rPr>
      </w:pPr>
      <w:r>
        <w:rPr>
          <w:rStyle w:val="8"/>
          <w:rFonts w:hint="eastAsia" w:ascii="宋体" w:hAnsi="宋体" w:eastAsia="宋体" w:cs="宋体"/>
          <w:kern w:val="0"/>
          <w:sz w:val="28"/>
          <w:szCs w:val="28"/>
        </w:rPr>
        <w:t>5. 图书馆文化馆免费开放专项经费绩效自评</w:t>
      </w:r>
      <w:r>
        <w:rPr>
          <w:rFonts w:hint="eastAsia" w:ascii="宋体" w:hAnsi="宋体" w:eastAsia="宋体" w:cs="宋体"/>
          <w:kern w:val="0"/>
          <w:sz w:val="28"/>
          <w:szCs w:val="28"/>
        </w:rPr>
        <w:br w:type="textWrapping"/>
      </w:r>
      <w:r>
        <w:rPr>
          <w:rFonts w:hint="eastAsia" w:ascii="宋体" w:hAnsi="宋体" w:eastAsia="宋体" w:cs="宋体"/>
          <w:kern w:val="0"/>
          <w:sz w:val="28"/>
          <w:szCs w:val="28"/>
        </w:rPr>
        <w:t>项目全年预算数为2万元，其中：一般公共预算财政拨款2万元。执行数为2万元，完成预算100%。</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主要产出和效益：图书馆、文化馆日常免费开放。一是丰富全区人民精神文化生活，公共文化体育服务体系建设群众满意度高；组织实施文化体育活动实现社会效益和经济效益相统一，实际完成值：良好；二是打造下陆区文化体育名片，提升下陆区知名度，文化活动助推旅游转型升级。实际完成值：良好；三是通过活动的开展，力争下陆区人民对文体旅游服务中心活动实施开展的满意度达到较好水平。</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发现的问题及原因：预算执行率基本达到预定目标，原因是受疫情影响无法开展更多的活动。</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下一步改进措施：结合以往年度实际情况，科学测算相关工作经费预算，进一步提高预算编制的准确性。</w:t>
      </w:r>
    </w:p>
    <w:p w14:paraId="1978869A">
      <w:pPr>
        <w:ind w:firstLine="562" w:firstLineChars="200"/>
        <w:jc w:val="center"/>
        <w:rPr>
          <w:rFonts w:hint="eastAsia" w:ascii="宋体" w:hAnsi="宋体" w:eastAsia="宋体" w:cs="宋体"/>
          <w:kern w:val="0"/>
          <w:sz w:val="28"/>
          <w:szCs w:val="28"/>
        </w:rPr>
      </w:pPr>
      <w:r>
        <w:rPr>
          <w:rStyle w:val="8"/>
          <w:rFonts w:hint="eastAsia" w:ascii="宋体" w:hAnsi="宋体" w:eastAsia="宋体" w:cs="宋体"/>
          <w:kern w:val="0"/>
          <w:sz w:val="28"/>
          <w:szCs w:val="28"/>
        </w:rPr>
        <w:t>图书馆文化馆免费开放专项经费绩效自评</w:t>
      </w:r>
    </w:p>
    <w:tbl>
      <w:tblPr>
        <w:tblStyle w:val="12"/>
        <w:tblW w:w="94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204"/>
        <w:gridCol w:w="1502"/>
        <w:gridCol w:w="121"/>
        <w:gridCol w:w="1318"/>
        <w:gridCol w:w="1425"/>
      </w:tblGrid>
      <w:tr w14:paraId="19CBC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tcPr>
          <w:p w14:paraId="4A37A071">
            <w:pPr>
              <w:spacing w:before="154" w:line="220" w:lineRule="auto"/>
              <w:ind w:left="304"/>
              <w:rPr>
                <w:rFonts w:ascii="仿宋_GB2312" w:hAnsi="仿宋_GB2312" w:eastAsia="仿宋_GB2312" w:cs="仿宋_GB2312"/>
                <w:szCs w:val="21"/>
              </w:rPr>
            </w:pPr>
            <w:r>
              <w:rPr>
                <w:rFonts w:hint="eastAsia" w:ascii="仿宋_GB2312" w:hAnsi="仿宋_GB2312" w:eastAsia="仿宋_GB2312" w:cs="仿宋_GB2312"/>
                <w:spacing w:val="2"/>
                <w:szCs w:val="21"/>
              </w:rPr>
              <w:t>项目名称</w:t>
            </w:r>
          </w:p>
        </w:tc>
        <w:tc>
          <w:tcPr>
            <w:tcW w:w="7967" w:type="dxa"/>
            <w:gridSpan w:val="8"/>
            <w:vAlign w:val="center"/>
          </w:tcPr>
          <w:p w14:paraId="03B8D9CC">
            <w:pPr>
              <w:jc w:val="center"/>
              <w:rPr>
                <w:rFonts w:ascii="仿宋_GB2312" w:hAnsi="仿宋_GB2312" w:eastAsia="仿宋_GB2312" w:cs="仿宋_GB2312"/>
                <w:szCs w:val="21"/>
              </w:rPr>
            </w:pPr>
            <w:r>
              <w:rPr>
                <w:rFonts w:hint="eastAsia" w:ascii="仿宋_GB2312" w:hAnsi="仿宋_GB2312" w:eastAsia="仿宋_GB2312" w:cs="仿宋_GB2312"/>
                <w:szCs w:val="21"/>
              </w:rPr>
              <w:t>图书馆文化馆免费开放经费</w:t>
            </w:r>
          </w:p>
        </w:tc>
      </w:tr>
      <w:tr w14:paraId="420AD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tcPr>
          <w:p w14:paraId="22B17D75">
            <w:pPr>
              <w:spacing w:before="150" w:line="219" w:lineRule="auto"/>
              <w:ind w:left="304"/>
              <w:rPr>
                <w:rFonts w:ascii="仿宋_GB2312" w:hAnsi="仿宋_GB2312" w:eastAsia="仿宋_GB2312" w:cs="仿宋_GB2312"/>
                <w:szCs w:val="21"/>
              </w:rPr>
            </w:pPr>
            <w:r>
              <w:rPr>
                <w:rFonts w:hint="eastAsia" w:ascii="仿宋_GB2312" w:hAnsi="仿宋_GB2312" w:eastAsia="仿宋_GB2312" w:cs="仿宋_GB2312"/>
                <w:spacing w:val="6"/>
                <w:szCs w:val="21"/>
              </w:rPr>
              <w:t>主管部门</w:t>
            </w:r>
          </w:p>
        </w:tc>
        <w:tc>
          <w:tcPr>
            <w:tcW w:w="3397" w:type="dxa"/>
            <w:gridSpan w:val="3"/>
          </w:tcPr>
          <w:p w14:paraId="0ECACBD5">
            <w:pPr>
              <w:rPr>
                <w:rFonts w:ascii="仿宋_GB2312" w:hAnsi="仿宋_GB2312" w:eastAsia="仿宋_GB2312" w:cs="仿宋_GB2312"/>
                <w:szCs w:val="21"/>
              </w:rPr>
            </w:pPr>
            <w:r>
              <w:rPr>
                <w:rFonts w:hint="eastAsia" w:ascii="仿宋_GB2312" w:hAnsi="仿宋_GB2312" w:eastAsia="仿宋_GB2312" w:cs="仿宋_GB2312"/>
                <w:szCs w:val="21"/>
              </w:rPr>
              <w:t>黄石市下陆区文化和旅游局</w:t>
            </w:r>
          </w:p>
        </w:tc>
        <w:tc>
          <w:tcPr>
            <w:tcW w:w="1706" w:type="dxa"/>
            <w:gridSpan w:val="2"/>
          </w:tcPr>
          <w:p w14:paraId="5D3AAEF9">
            <w:pPr>
              <w:spacing w:before="150" w:line="220" w:lineRule="auto"/>
              <w:jc w:val="center"/>
              <w:rPr>
                <w:rFonts w:ascii="仿宋_GB2312" w:hAnsi="仿宋_GB2312" w:eastAsia="仿宋_GB2312" w:cs="仿宋_GB2312"/>
                <w:szCs w:val="21"/>
              </w:rPr>
            </w:pPr>
            <w:r>
              <w:rPr>
                <w:rFonts w:hint="eastAsia" w:ascii="仿宋_GB2312" w:hAnsi="仿宋_GB2312" w:eastAsia="仿宋_GB2312" w:cs="仿宋_GB2312"/>
                <w:spacing w:val="1"/>
                <w:szCs w:val="21"/>
              </w:rPr>
              <w:t>项目实施单位</w:t>
            </w:r>
          </w:p>
        </w:tc>
        <w:tc>
          <w:tcPr>
            <w:tcW w:w="2864" w:type="dxa"/>
            <w:gridSpan w:val="3"/>
            <w:vAlign w:val="center"/>
          </w:tcPr>
          <w:p w14:paraId="1A59AD77">
            <w:pPr>
              <w:jc w:val="center"/>
              <w:rPr>
                <w:rFonts w:ascii="仿宋_GB2312" w:hAnsi="仿宋_GB2312" w:eastAsia="仿宋_GB2312" w:cs="仿宋_GB2312"/>
                <w:szCs w:val="21"/>
              </w:rPr>
            </w:pPr>
            <w:r>
              <w:rPr>
                <w:rFonts w:hint="eastAsia" w:ascii="仿宋_GB2312" w:hAnsi="仿宋_GB2312" w:eastAsia="仿宋_GB2312" w:cs="仿宋_GB2312"/>
                <w:szCs w:val="21"/>
              </w:rPr>
              <w:t>黄石市下陆区文化和旅游局</w:t>
            </w:r>
          </w:p>
        </w:tc>
      </w:tr>
      <w:tr w14:paraId="5B911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tcPr>
          <w:p w14:paraId="67A591BB">
            <w:pPr>
              <w:spacing w:before="150" w:line="219" w:lineRule="auto"/>
              <w:ind w:left="304"/>
              <w:rPr>
                <w:rFonts w:ascii="仿宋_GB2312" w:hAnsi="仿宋_GB2312" w:eastAsia="仿宋_GB2312" w:cs="仿宋_GB2312"/>
                <w:szCs w:val="21"/>
              </w:rPr>
            </w:pPr>
            <w:r>
              <w:rPr>
                <w:rFonts w:hint="eastAsia" w:ascii="仿宋_GB2312" w:hAnsi="仿宋_GB2312" w:eastAsia="仿宋_GB2312" w:cs="仿宋_GB2312"/>
                <w:spacing w:val="4"/>
                <w:szCs w:val="21"/>
              </w:rPr>
              <w:t>项目类别</w:t>
            </w:r>
          </w:p>
        </w:tc>
        <w:tc>
          <w:tcPr>
            <w:tcW w:w="7967" w:type="dxa"/>
            <w:gridSpan w:val="8"/>
          </w:tcPr>
          <w:p w14:paraId="209B6B6A">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1、部门预算项目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2、上级专项□</w:t>
            </w:r>
          </w:p>
        </w:tc>
      </w:tr>
      <w:tr w14:paraId="0CB56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tcPr>
          <w:p w14:paraId="58A768B1">
            <w:pPr>
              <w:spacing w:before="150" w:line="220" w:lineRule="auto"/>
              <w:ind w:left="304"/>
              <w:rPr>
                <w:rFonts w:ascii="仿宋_GB2312" w:hAnsi="仿宋_GB2312" w:eastAsia="仿宋_GB2312" w:cs="仿宋_GB2312"/>
                <w:szCs w:val="21"/>
              </w:rPr>
            </w:pPr>
            <w:r>
              <w:rPr>
                <w:rFonts w:hint="eastAsia" w:ascii="仿宋_GB2312" w:hAnsi="仿宋_GB2312" w:eastAsia="仿宋_GB2312" w:cs="仿宋_GB2312"/>
                <w:spacing w:val="2"/>
                <w:szCs w:val="21"/>
              </w:rPr>
              <w:t>项目属性</w:t>
            </w:r>
          </w:p>
        </w:tc>
        <w:tc>
          <w:tcPr>
            <w:tcW w:w="7967" w:type="dxa"/>
            <w:gridSpan w:val="8"/>
          </w:tcPr>
          <w:p w14:paraId="305137BD">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1、持续性项目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2、新增性项目□</w:t>
            </w:r>
          </w:p>
        </w:tc>
      </w:tr>
      <w:tr w14:paraId="19EDD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tcPr>
          <w:p w14:paraId="19AF0B5D">
            <w:pPr>
              <w:spacing w:before="151" w:line="219" w:lineRule="auto"/>
              <w:ind w:left="304"/>
              <w:rPr>
                <w:rFonts w:ascii="仿宋_GB2312" w:hAnsi="仿宋_GB2312" w:eastAsia="仿宋_GB2312" w:cs="仿宋_GB2312"/>
                <w:szCs w:val="21"/>
              </w:rPr>
            </w:pPr>
            <w:r>
              <w:rPr>
                <w:rFonts w:hint="eastAsia" w:ascii="仿宋_GB2312" w:hAnsi="仿宋_GB2312" w:eastAsia="仿宋_GB2312" w:cs="仿宋_GB2312"/>
                <w:spacing w:val="3"/>
                <w:szCs w:val="21"/>
              </w:rPr>
              <w:t>项目类型</w:t>
            </w:r>
          </w:p>
        </w:tc>
        <w:tc>
          <w:tcPr>
            <w:tcW w:w="7967" w:type="dxa"/>
            <w:gridSpan w:val="8"/>
          </w:tcPr>
          <w:p w14:paraId="513D46C2">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1、常年性项目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2、延续性项目□       3、 一次性项目□</w:t>
            </w:r>
          </w:p>
        </w:tc>
      </w:tr>
      <w:tr w14:paraId="3F74B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503" w:type="dxa"/>
            <w:gridSpan w:val="2"/>
            <w:vMerge w:val="restart"/>
            <w:tcBorders>
              <w:bottom w:val="nil"/>
            </w:tcBorders>
          </w:tcPr>
          <w:p w14:paraId="25B6CBF7">
            <w:pPr>
              <w:spacing w:before="201" w:line="219" w:lineRule="auto"/>
              <w:ind w:left="85"/>
              <w:rPr>
                <w:rFonts w:ascii="仿宋_GB2312" w:hAnsi="仿宋_GB2312" w:eastAsia="仿宋_GB2312" w:cs="仿宋_GB2312"/>
                <w:szCs w:val="21"/>
              </w:rPr>
            </w:pPr>
            <w:r>
              <w:rPr>
                <w:rFonts w:hint="eastAsia" w:ascii="仿宋_GB2312" w:hAnsi="仿宋_GB2312" w:eastAsia="仿宋_GB2312" w:cs="仿宋_GB2312"/>
                <w:spacing w:val="-2"/>
                <w:szCs w:val="21"/>
              </w:rPr>
              <w:t>预算执行情况</w:t>
            </w:r>
          </w:p>
          <w:p w14:paraId="195C3930">
            <w:pPr>
              <w:spacing w:before="9" w:line="220" w:lineRule="auto"/>
              <w:ind w:left="415"/>
              <w:rPr>
                <w:rFonts w:ascii="仿宋_GB2312" w:hAnsi="仿宋_GB2312" w:eastAsia="仿宋_GB2312" w:cs="仿宋_GB2312"/>
                <w:szCs w:val="21"/>
              </w:rPr>
            </w:pPr>
            <w:r>
              <w:rPr>
                <w:rFonts w:hint="eastAsia" w:ascii="仿宋_GB2312" w:hAnsi="仿宋_GB2312" w:eastAsia="仿宋_GB2312" w:cs="仿宋_GB2312"/>
                <w:spacing w:val="12"/>
                <w:szCs w:val="21"/>
              </w:rPr>
              <w:t>(万元)</w:t>
            </w:r>
          </w:p>
          <w:p w14:paraId="4BCE8C84">
            <w:pPr>
              <w:spacing w:before="17" w:line="220" w:lineRule="auto"/>
              <w:ind w:left="415"/>
              <w:rPr>
                <w:rFonts w:ascii="仿宋_GB2312" w:hAnsi="仿宋_GB2312" w:eastAsia="仿宋_GB2312" w:cs="仿宋_GB2312"/>
                <w:szCs w:val="21"/>
              </w:rPr>
            </w:pPr>
            <w:r>
              <w:rPr>
                <w:rFonts w:hint="eastAsia" w:ascii="仿宋_GB2312" w:hAnsi="仿宋_GB2312" w:eastAsia="仿宋_GB2312" w:cs="仿宋_GB2312"/>
                <w:spacing w:val="9"/>
                <w:szCs w:val="21"/>
              </w:rPr>
              <w:t>(20分)</w:t>
            </w:r>
          </w:p>
        </w:tc>
        <w:tc>
          <w:tcPr>
            <w:tcW w:w="1119" w:type="dxa"/>
          </w:tcPr>
          <w:p w14:paraId="608FA97E">
            <w:pPr>
              <w:rPr>
                <w:rFonts w:ascii="仿宋_GB2312" w:hAnsi="仿宋_GB2312" w:eastAsia="仿宋_GB2312" w:cs="仿宋_GB2312"/>
                <w:szCs w:val="21"/>
              </w:rPr>
            </w:pPr>
          </w:p>
        </w:tc>
        <w:tc>
          <w:tcPr>
            <w:tcW w:w="1329" w:type="dxa"/>
          </w:tcPr>
          <w:p w14:paraId="1AAB2CD7">
            <w:pPr>
              <w:spacing w:before="171" w:line="219" w:lineRule="auto"/>
              <w:ind w:left="163"/>
              <w:jc w:val="center"/>
              <w:rPr>
                <w:rFonts w:ascii="仿宋_GB2312" w:hAnsi="仿宋_GB2312" w:eastAsia="仿宋_GB2312" w:cs="仿宋_GB2312"/>
                <w:szCs w:val="21"/>
              </w:rPr>
            </w:pPr>
            <w:r>
              <w:rPr>
                <w:rFonts w:hint="eastAsia" w:ascii="仿宋_GB2312" w:hAnsi="仿宋_GB2312" w:eastAsia="仿宋_GB2312" w:cs="仿宋_GB2312"/>
                <w:spacing w:val="8"/>
                <w:szCs w:val="21"/>
              </w:rPr>
              <w:t>预算数(A)</w:t>
            </w:r>
          </w:p>
        </w:tc>
        <w:tc>
          <w:tcPr>
            <w:tcW w:w="1153" w:type="dxa"/>
            <w:gridSpan w:val="2"/>
          </w:tcPr>
          <w:p w14:paraId="6D4BCA33">
            <w:pPr>
              <w:spacing w:before="171" w:line="219" w:lineRule="auto"/>
              <w:ind w:left="154"/>
              <w:jc w:val="center"/>
              <w:rPr>
                <w:rFonts w:ascii="仿宋_GB2312" w:hAnsi="仿宋_GB2312" w:eastAsia="仿宋_GB2312" w:cs="仿宋_GB2312"/>
                <w:szCs w:val="21"/>
              </w:rPr>
            </w:pPr>
            <w:r>
              <w:rPr>
                <w:rFonts w:hint="eastAsia" w:ascii="仿宋_GB2312" w:hAnsi="仿宋_GB2312" w:eastAsia="仿宋_GB2312" w:cs="仿宋_GB2312"/>
                <w:spacing w:val="8"/>
                <w:szCs w:val="21"/>
              </w:rPr>
              <w:t>执行数(B)</w:t>
            </w:r>
          </w:p>
        </w:tc>
        <w:tc>
          <w:tcPr>
            <w:tcW w:w="1623" w:type="dxa"/>
            <w:gridSpan w:val="2"/>
          </w:tcPr>
          <w:p w14:paraId="6141F122">
            <w:pPr>
              <w:spacing w:before="171" w:line="219" w:lineRule="auto"/>
              <w:ind w:left="56"/>
              <w:jc w:val="center"/>
              <w:rPr>
                <w:rFonts w:ascii="仿宋_GB2312" w:hAnsi="仿宋_GB2312" w:eastAsia="仿宋_GB2312" w:cs="仿宋_GB2312"/>
                <w:szCs w:val="21"/>
              </w:rPr>
            </w:pPr>
            <w:r>
              <w:rPr>
                <w:rFonts w:hint="eastAsia" w:ascii="仿宋_GB2312" w:hAnsi="仿宋_GB2312" w:eastAsia="仿宋_GB2312" w:cs="仿宋_GB2312"/>
                <w:spacing w:val="6"/>
                <w:szCs w:val="21"/>
              </w:rPr>
              <w:t>执行率(B/A)</w:t>
            </w:r>
          </w:p>
        </w:tc>
        <w:tc>
          <w:tcPr>
            <w:tcW w:w="2743" w:type="dxa"/>
            <w:gridSpan w:val="2"/>
          </w:tcPr>
          <w:p w14:paraId="143B539F">
            <w:pPr>
              <w:spacing w:before="61" w:line="218" w:lineRule="auto"/>
              <w:ind w:left="878"/>
              <w:jc w:val="center"/>
              <w:rPr>
                <w:rFonts w:ascii="仿宋_GB2312" w:hAnsi="仿宋_GB2312" w:eastAsia="仿宋_GB2312" w:cs="仿宋_GB2312"/>
                <w:szCs w:val="21"/>
              </w:rPr>
            </w:pPr>
            <w:r>
              <w:rPr>
                <w:rFonts w:hint="eastAsia" w:ascii="仿宋_GB2312" w:hAnsi="仿宋_GB2312" w:eastAsia="仿宋_GB2312" w:cs="仿宋_GB2312"/>
                <w:spacing w:val="-3"/>
                <w:szCs w:val="21"/>
              </w:rPr>
              <w:t>得分</w:t>
            </w:r>
          </w:p>
          <w:p w14:paraId="02CF03B7">
            <w:pPr>
              <w:spacing w:line="192" w:lineRule="auto"/>
              <w:ind w:left="378"/>
              <w:jc w:val="center"/>
              <w:rPr>
                <w:rFonts w:ascii="仿宋_GB2312" w:hAnsi="仿宋_GB2312" w:eastAsia="仿宋_GB2312" w:cs="仿宋_GB2312"/>
                <w:szCs w:val="21"/>
              </w:rPr>
            </w:pPr>
            <w:r>
              <w:rPr>
                <w:rFonts w:hint="eastAsia" w:ascii="仿宋_GB2312" w:hAnsi="仿宋_GB2312" w:eastAsia="仿宋_GB2312" w:cs="仿宋_GB2312"/>
                <w:spacing w:val="5"/>
                <w:szCs w:val="21"/>
              </w:rPr>
              <w:t>(20分*执行率)</w:t>
            </w:r>
          </w:p>
        </w:tc>
      </w:tr>
      <w:tr w14:paraId="05A18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tcPr>
          <w:p w14:paraId="3C770C20">
            <w:pPr>
              <w:rPr>
                <w:rFonts w:ascii="仿宋_GB2312" w:hAnsi="仿宋_GB2312" w:eastAsia="仿宋_GB2312" w:cs="仿宋_GB2312"/>
                <w:szCs w:val="21"/>
              </w:rPr>
            </w:pPr>
          </w:p>
        </w:tc>
        <w:tc>
          <w:tcPr>
            <w:tcW w:w="1119" w:type="dxa"/>
          </w:tcPr>
          <w:p w14:paraId="0F16659B">
            <w:pPr>
              <w:spacing w:before="59" w:line="215" w:lineRule="auto"/>
              <w:ind w:left="112" w:right="108"/>
              <w:rPr>
                <w:rFonts w:ascii="仿宋_GB2312" w:hAnsi="仿宋_GB2312" w:eastAsia="仿宋_GB2312" w:cs="仿宋_GB2312"/>
                <w:szCs w:val="21"/>
              </w:rPr>
            </w:pPr>
            <w:r>
              <w:rPr>
                <w:rFonts w:hint="eastAsia" w:ascii="仿宋_GB2312" w:hAnsi="仿宋_GB2312" w:eastAsia="仿宋_GB2312" w:cs="仿宋_GB2312"/>
                <w:szCs w:val="21"/>
              </w:rPr>
              <w:t>年度财政 资金总额</w:t>
            </w:r>
          </w:p>
        </w:tc>
        <w:tc>
          <w:tcPr>
            <w:tcW w:w="1329" w:type="dxa"/>
            <w:vAlign w:val="center"/>
          </w:tcPr>
          <w:p w14:paraId="49F666FB">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153" w:type="dxa"/>
            <w:gridSpan w:val="2"/>
            <w:vAlign w:val="center"/>
          </w:tcPr>
          <w:p w14:paraId="0F5858AB">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623" w:type="dxa"/>
            <w:gridSpan w:val="2"/>
            <w:vAlign w:val="center"/>
          </w:tcPr>
          <w:p w14:paraId="4A954CFA">
            <w:pPr>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2743" w:type="dxa"/>
            <w:gridSpan w:val="2"/>
            <w:vAlign w:val="center"/>
          </w:tcPr>
          <w:p w14:paraId="2F22388A">
            <w:pPr>
              <w:jc w:val="center"/>
              <w:rPr>
                <w:rFonts w:ascii="仿宋_GB2312" w:hAnsi="仿宋_GB2312" w:eastAsia="仿宋_GB2312" w:cs="仿宋_GB2312"/>
                <w:szCs w:val="21"/>
              </w:rPr>
            </w:pPr>
            <w:r>
              <w:rPr>
                <w:rFonts w:hint="eastAsia" w:ascii="仿宋_GB2312" w:hAnsi="仿宋_GB2312" w:eastAsia="仿宋_GB2312" w:cs="仿宋_GB2312"/>
                <w:szCs w:val="21"/>
              </w:rPr>
              <w:t>20分</w:t>
            </w:r>
          </w:p>
        </w:tc>
      </w:tr>
      <w:tr w14:paraId="13D6C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tcPr>
          <w:p w14:paraId="7F894565">
            <w:pPr>
              <w:spacing w:line="269" w:lineRule="auto"/>
              <w:rPr>
                <w:rFonts w:ascii="仿宋_GB2312" w:hAnsi="仿宋_GB2312" w:eastAsia="仿宋_GB2312" w:cs="仿宋_GB2312"/>
                <w:szCs w:val="21"/>
              </w:rPr>
            </w:pPr>
          </w:p>
          <w:p w14:paraId="1306A4E1">
            <w:pPr>
              <w:spacing w:line="269" w:lineRule="auto"/>
              <w:rPr>
                <w:rFonts w:ascii="仿宋_GB2312" w:hAnsi="仿宋_GB2312" w:eastAsia="仿宋_GB2312" w:cs="仿宋_GB2312"/>
                <w:szCs w:val="21"/>
              </w:rPr>
            </w:pPr>
          </w:p>
          <w:p w14:paraId="7A741262">
            <w:pPr>
              <w:spacing w:line="269" w:lineRule="auto"/>
              <w:rPr>
                <w:rFonts w:ascii="仿宋_GB2312" w:hAnsi="仿宋_GB2312" w:eastAsia="仿宋_GB2312" w:cs="仿宋_GB2312"/>
                <w:szCs w:val="21"/>
              </w:rPr>
            </w:pPr>
          </w:p>
          <w:p w14:paraId="61C327A0">
            <w:pPr>
              <w:spacing w:line="270" w:lineRule="auto"/>
              <w:rPr>
                <w:rFonts w:ascii="仿宋_GB2312" w:hAnsi="仿宋_GB2312" w:eastAsia="仿宋_GB2312" w:cs="仿宋_GB2312"/>
                <w:szCs w:val="21"/>
              </w:rPr>
            </w:pPr>
          </w:p>
          <w:p w14:paraId="2A0DCE5C">
            <w:pPr>
              <w:spacing w:line="270" w:lineRule="auto"/>
              <w:rPr>
                <w:rFonts w:ascii="仿宋_GB2312" w:hAnsi="仿宋_GB2312" w:eastAsia="仿宋_GB2312" w:cs="仿宋_GB2312"/>
                <w:szCs w:val="21"/>
              </w:rPr>
            </w:pPr>
          </w:p>
          <w:p w14:paraId="4103FA6D">
            <w:pPr>
              <w:spacing w:line="270" w:lineRule="auto"/>
              <w:rPr>
                <w:rFonts w:ascii="仿宋_GB2312" w:hAnsi="仿宋_GB2312" w:eastAsia="仿宋_GB2312" w:cs="仿宋_GB2312"/>
                <w:szCs w:val="21"/>
              </w:rPr>
            </w:pPr>
          </w:p>
          <w:p w14:paraId="72D4FE59">
            <w:pPr>
              <w:spacing w:line="270" w:lineRule="auto"/>
              <w:rPr>
                <w:rFonts w:ascii="仿宋_GB2312" w:hAnsi="仿宋_GB2312" w:eastAsia="仿宋_GB2312" w:cs="仿宋_GB2312"/>
                <w:szCs w:val="21"/>
              </w:rPr>
            </w:pPr>
          </w:p>
          <w:p w14:paraId="32D19807">
            <w:pPr>
              <w:jc w:val="center"/>
              <w:rPr>
                <w:rFonts w:ascii="仿宋_GB2312" w:hAnsi="仿宋_GB2312" w:eastAsia="仿宋_GB2312" w:cs="仿宋_GB2312"/>
                <w:b/>
                <w:bCs/>
                <w:szCs w:val="21"/>
              </w:rPr>
            </w:pPr>
          </w:p>
          <w:p w14:paraId="705372C1">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年</w:t>
            </w:r>
          </w:p>
          <w:p w14:paraId="16F07AC4">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度</w:t>
            </w:r>
          </w:p>
          <w:p w14:paraId="02416F60">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绩</w:t>
            </w:r>
          </w:p>
          <w:p w14:paraId="0D615525">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效</w:t>
            </w:r>
          </w:p>
          <w:p w14:paraId="386C17A5">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目</w:t>
            </w:r>
          </w:p>
          <w:p w14:paraId="5896FB91">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标</w:t>
            </w:r>
          </w:p>
          <w:p w14:paraId="08D5FC1E">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1</w:t>
            </w:r>
          </w:p>
          <w:p w14:paraId="52B50C5C">
            <w:pPr>
              <w:jc w:val="center"/>
              <w:rPr>
                <w:rFonts w:ascii="仿宋_GB2312" w:hAnsi="仿宋_GB2312" w:eastAsia="仿宋_GB2312" w:cs="仿宋_GB2312"/>
                <w:szCs w:val="21"/>
              </w:rPr>
            </w:pPr>
            <w:r>
              <w:rPr>
                <w:rFonts w:hint="eastAsia" w:ascii="仿宋_GB2312" w:hAnsi="仿宋_GB2312" w:eastAsia="仿宋_GB2312" w:cs="仿宋_GB2312"/>
                <w:b/>
                <w:bCs/>
                <w:szCs w:val="21"/>
              </w:rPr>
              <w:t>(80分 )</w:t>
            </w:r>
          </w:p>
        </w:tc>
        <w:tc>
          <w:tcPr>
            <w:tcW w:w="689" w:type="dxa"/>
          </w:tcPr>
          <w:p w14:paraId="77AEDC15">
            <w:pPr>
              <w:spacing w:before="54" w:line="213" w:lineRule="auto"/>
              <w:ind w:left="110" w:right="114"/>
              <w:rPr>
                <w:rFonts w:ascii="仿宋_GB2312" w:hAnsi="仿宋_GB2312" w:eastAsia="仿宋_GB2312" w:cs="仿宋_GB2312"/>
                <w:b/>
                <w:bCs/>
                <w:szCs w:val="21"/>
              </w:rPr>
            </w:pPr>
            <w:r>
              <w:rPr>
                <w:rFonts w:hint="eastAsia" w:ascii="仿宋_GB2312" w:hAnsi="仿宋_GB2312" w:eastAsia="仿宋_GB2312" w:cs="仿宋_GB2312"/>
                <w:b/>
                <w:bCs/>
                <w:szCs w:val="21"/>
              </w:rPr>
              <w:t>一级 指标</w:t>
            </w:r>
          </w:p>
        </w:tc>
        <w:tc>
          <w:tcPr>
            <w:tcW w:w="1119" w:type="dxa"/>
          </w:tcPr>
          <w:p w14:paraId="202994F1">
            <w:pPr>
              <w:spacing w:before="162" w:line="220" w:lineRule="auto"/>
              <w:ind w:left="112"/>
              <w:rPr>
                <w:rFonts w:ascii="仿宋_GB2312" w:hAnsi="仿宋_GB2312" w:eastAsia="仿宋_GB2312" w:cs="仿宋_GB2312"/>
                <w:b/>
                <w:bCs/>
                <w:szCs w:val="21"/>
              </w:rPr>
            </w:pPr>
            <w:r>
              <w:rPr>
                <w:rFonts w:hint="eastAsia" w:ascii="仿宋_GB2312" w:hAnsi="仿宋_GB2312" w:eastAsia="仿宋_GB2312" w:cs="仿宋_GB2312"/>
                <w:b/>
                <w:bCs/>
                <w:spacing w:val="2"/>
                <w:szCs w:val="21"/>
              </w:rPr>
              <w:t>二级指标</w:t>
            </w:r>
          </w:p>
        </w:tc>
        <w:tc>
          <w:tcPr>
            <w:tcW w:w="2482" w:type="dxa"/>
            <w:gridSpan w:val="3"/>
          </w:tcPr>
          <w:p w14:paraId="53A22056">
            <w:pPr>
              <w:spacing w:before="162" w:line="220" w:lineRule="auto"/>
              <w:ind w:left="873"/>
              <w:rPr>
                <w:rFonts w:ascii="仿宋_GB2312" w:hAnsi="仿宋_GB2312" w:eastAsia="仿宋_GB2312" w:cs="仿宋_GB2312"/>
                <w:b/>
                <w:bCs/>
                <w:szCs w:val="21"/>
              </w:rPr>
            </w:pPr>
            <w:r>
              <w:rPr>
                <w:rFonts w:hint="eastAsia" w:ascii="仿宋_GB2312" w:hAnsi="仿宋_GB2312" w:eastAsia="仿宋_GB2312" w:cs="仿宋_GB2312"/>
                <w:b/>
                <w:bCs/>
                <w:spacing w:val="-2"/>
                <w:szCs w:val="21"/>
              </w:rPr>
              <w:t>三级指标</w:t>
            </w:r>
          </w:p>
        </w:tc>
        <w:tc>
          <w:tcPr>
            <w:tcW w:w="1623" w:type="dxa"/>
            <w:gridSpan w:val="2"/>
          </w:tcPr>
          <w:p w14:paraId="02D410B2">
            <w:pPr>
              <w:spacing w:before="52" w:line="219" w:lineRule="auto"/>
              <w:ind w:left="166"/>
              <w:jc w:val="center"/>
              <w:rPr>
                <w:rFonts w:ascii="仿宋_GB2312" w:hAnsi="仿宋_GB2312" w:eastAsia="仿宋_GB2312" w:cs="仿宋_GB2312"/>
                <w:szCs w:val="21"/>
              </w:rPr>
            </w:pPr>
            <w:r>
              <w:rPr>
                <w:rFonts w:hint="eastAsia" w:ascii="仿宋_GB2312" w:hAnsi="仿宋_GB2312" w:eastAsia="仿宋_GB2312" w:cs="仿宋_GB2312"/>
                <w:spacing w:val="-2"/>
                <w:szCs w:val="21"/>
              </w:rPr>
              <w:t>年初目标值</w:t>
            </w:r>
          </w:p>
          <w:p w14:paraId="2D78C247">
            <w:pPr>
              <w:spacing w:before="22" w:line="188" w:lineRule="auto"/>
              <w:ind w:left="526"/>
              <w:jc w:val="center"/>
              <w:rPr>
                <w:rFonts w:ascii="仿宋_GB2312" w:hAnsi="仿宋_GB2312" w:eastAsia="仿宋_GB2312" w:cs="仿宋_GB2312"/>
                <w:szCs w:val="21"/>
              </w:rPr>
            </w:pPr>
            <w:r>
              <w:rPr>
                <w:rFonts w:hint="eastAsia" w:ascii="仿宋_GB2312" w:hAnsi="仿宋_GB2312" w:eastAsia="仿宋_GB2312" w:cs="仿宋_GB2312"/>
                <w:spacing w:val="-4"/>
                <w:szCs w:val="21"/>
              </w:rPr>
              <w:t>(A)</w:t>
            </w:r>
          </w:p>
        </w:tc>
        <w:tc>
          <w:tcPr>
            <w:tcW w:w="1318" w:type="dxa"/>
          </w:tcPr>
          <w:p w14:paraId="67BE5222">
            <w:pPr>
              <w:spacing w:before="52" w:line="219" w:lineRule="auto"/>
              <w:ind w:left="107"/>
              <w:rPr>
                <w:rFonts w:ascii="仿宋_GB2312" w:hAnsi="仿宋_GB2312" w:eastAsia="仿宋_GB2312" w:cs="仿宋_GB2312"/>
                <w:szCs w:val="21"/>
              </w:rPr>
            </w:pPr>
            <w:r>
              <w:rPr>
                <w:rFonts w:hint="eastAsia" w:ascii="仿宋_GB2312" w:hAnsi="仿宋_GB2312" w:eastAsia="仿宋_GB2312" w:cs="仿宋_GB2312"/>
                <w:spacing w:val="1"/>
                <w:szCs w:val="21"/>
              </w:rPr>
              <w:t>实际完成值</w:t>
            </w:r>
          </w:p>
          <w:p w14:paraId="510BF486">
            <w:pPr>
              <w:spacing w:before="11" w:line="188" w:lineRule="auto"/>
              <w:ind w:left="488"/>
              <w:rPr>
                <w:rFonts w:ascii="仿宋_GB2312" w:hAnsi="仿宋_GB2312" w:eastAsia="仿宋_GB2312" w:cs="仿宋_GB2312"/>
                <w:szCs w:val="21"/>
              </w:rPr>
            </w:pPr>
            <w:r>
              <w:rPr>
                <w:rFonts w:hint="eastAsia" w:ascii="仿宋_GB2312" w:hAnsi="仿宋_GB2312" w:eastAsia="仿宋_GB2312" w:cs="仿宋_GB2312"/>
                <w:spacing w:val="-8"/>
                <w:szCs w:val="21"/>
              </w:rPr>
              <w:t>(B)</w:t>
            </w:r>
          </w:p>
        </w:tc>
        <w:tc>
          <w:tcPr>
            <w:tcW w:w="1425" w:type="dxa"/>
          </w:tcPr>
          <w:p w14:paraId="738C50E5">
            <w:pPr>
              <w:spacing w:before="162" w:line="219" w:lineRule="auto"/>
              <w:ind w:left="220"/>
              <w:jc w:val="center"/>
              <w:rPr>
                <w:rFonts w:ascii="仿宋_GB2312" w:hAnsi="仿宋_GB2312" w:eastAsia="仿宋_GB2312" w:cs="仿宋_GB2312"/>
                <w:szCs w:val="21"/>
              </w:rPr>
            </w:pPr>
            <w:r>
              <w:rPr>
                <w:rFonts w:hint="eastAsia" w:ascii="仿宋_GB2312" w:hAnsi="仿宋_GB2312" w:eastAsia="仿宋_GB2312" w:cs="仿宋_GB2312"/>
                <w:spacing w:val="-3"/>
                <w:szCs w:val="21"/>
              </w:rPr>
              <w:t>得分</w:t>
            </w:r>
          </w:p>
        </w:tc>
      </w:tr>
      <w:tr w14:paraId="0D614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tcPr>
          <w:p w14:paraId="2B0855AC">
            <w:pPr>
              <w:rPr>
                <w:rFonts w:ascii="仿宋_GB2312" w:hAnsi="仿宋_GB2312" w:eastAsia="仿宋_GB2312" w:cs="仿宋_GB2312"/>
                <w:szCs w:val="21"/>
              </w:rPr>
            </w:pPr>
          </w:p>
        </w:tc>
        <w:tc>
          <w:tcPr>
            <w:tcW w:w="689" w:type="dxa"/>
            <w:vMerge w:val="restart"/>
          </w:tcPr>
          <w:p w14:paraId="4A74A0E8">
            <w:pPr>
              <w:rPr>
                <w:rFonts w:ascii="仿宋_GB2312" w:hAnsi="仿宋_GB2312" w:eastAsia="仿宋_GB2312" w:cs="仿宋_GB2312"/>
                <w:b/>
                <w:bCs/>
                <w:szCs w:val="21"/>
              </w:rPr>
            </w:pPr>
          </w:p>
          <w:p w14:paraId="2637775D">
            <w:pPr>
              <w:rPr>
                <w:rFonts w:ascii="仿宋_GB2312" w:hAnsi="仿宋_GB2312" w:eastAsia="仿宋_GB2312" w:cs="仿宋_GB2312"/>
                <w:b/>
                <w:bCs/>
                <w:szCs w:val="21"/>
              </w:rPr>
            </w:pPr>
          </w:p>
          <w:p w14:paraId="6FF69611">
            <w:pPr>
              <w:rPr>
                <w:rFonts w:ascii="仿宋_GB2312" w:hAnsi="仿宋_GB2312" w:eastAsia="仿宋_GB2312" w:cs="仿宋_GB2312"/>
                <w:b/>
                <w:bCs/>
                <w:szCs w:val="21"/>
              </w:rPr>
            </w:pPr>
          </w:p>
          <w:p w14:paraId="448216DF">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产出</w:t>
            </w:r>
          </w:p>
          <w:p w14:paraId="58866828">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指标</w:t>
            </w:r>
          </w:p>
          <w:p w14:paraId="44567D1C">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（60分）</w:t>
            </w:r>
          </w:p>
        </w:tc>
        <w:tc>
          <w:tcPr>
            <w:tcW w:w="1119" w:type="dxa"/>
            <w:vAlign w:val="center"/>
          </w:tcPr>
          <w:p w14:paraId="257FCA3F">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数量指标（15分）</w:t>
            </w:r>
          </w:p>
        </w:tc>
        <w:tc>
          <w:tcPr>
            <w:tcW w:w="2482" w:type="dxa"/>
            <w:gridSpan w:val="3"/>
            <w:vAlign w:val="center"/>
          </w:tcPr>
          <w:p w14:paraId="04325048">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开展文化活动</w:t>
            </w:r>
          </w:p>
        </w:tc>
        <w:tc>
          <w:tcPr>
            <w:tcW w:w="1623" w:type="dxa"/>
            <w:gridSpan w:val="2"/>
            <w:vAlign w:val="center"/>
          </w:tcPr>
          <w:p w14:paraId="462B0B23">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不少于5场</w:t>
            </w:r>
          </w:p>
        </w:tc>
        <w:tc>
          <w:tcPr>
            <w:tcW w:w="1318" w:type="dxa"/>
            <w:vAlign w:val="center"/>
          </w:tcPr>
          <w:p w14:paraId="6B28700E">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6场</w:t>
            </w:r>
          </w:p>
        </w:tc>
        <w:tc>
          <w:tcPr>
            <w:tcW w:w="1425" w:type="dxa"/>
            <w:vAlign w:val="center"/>
          </w:tcPr>
          <w:p w14:paraId="72BFFEF9">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14:paraId="3621B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814" w:type="dxa"/>
            <w:vMerge w:val="continue"/>
            <w:tcBorders>
              <w:top w:val="nil"/>
              <w:bottom w:val="nil"/>
            </w:tcBorders>
          </w:tcPr>
          <w:p w14:paraId="7EE9D6B6">
            <w:pPr>
              <w:rPr>
                <w:rFonts w:ascii="仿宋_GB2312" w:hAnsi="仿宋_GB2312" w:eastAsia="仿宋_GB2312" w:cs="仿宋_GB2312"/>
                <w:szCs w:val="21"/>
              </w:rPr>
            </w:pPr>
          </w:p>
        </w:tc>
        <w:tc>
          <w:tcPr>
            <w:tcW w:w="689" w:type="dxa"/>
            <w:vMerge w:val="continue"/>
          </w:tcPr>
          <w:p w14:paraId="0D40ADC8">
            <w:pPr>
              <w:rPr>
                <w:rFonts w:ascii="仿宋_GB2312" w:hAnsi="仿宋_GB2312" w:eastAsia="仿宋_GB2312" w:cs="仿宋_GB2312"/>
                <w:b/>
                <w:bCs/>
                <w:szCs w:val="21"/>
              </w:rPr>
            </w:pPr>
          </w:p>
        </w:tc>
        <w:tc>
          <w:tcPr>
            <w:tcW w:w="1119" w:type="dxa"/>
            <w:vAlign w:val="center"/>
          </w:tcPr>
          <w:p w14:paraId="7A044ABA">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质量指标（15分）</w:t>
            </w:r>
          </w:p>
        </w:tc>
        <w:tc>
          <w:tcPr>
            <w:tcW w:w="2482" w:type="dxa"/>
            <w:gridSpan w:val="3"/>
            <w:vAlign w:val="center"/>
          </w:tcPr>
          <w:p w14:paraId="5F8B5B19">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完成各类文化活动</w:t>
            </w:r>
          </w:p>
        </w:tc>
        <w:tc>
          <w:tcPr>
            <w:tcW w:w="1623" w:type="dxa"/>
            <w:gridSpan w:val="2"/>
            <w:vAlign w:val="center"/>
          </w:tcPr>
          <w:p w14:paraId="1AFF3A8B">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1318" w:type="dxa"/>
            <w:vAlign w:val="center"/>
          </w:tcPr>
          <w:p w14:paraId="240BA84E">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1425" w:type="dxa"/>
            <w:vAlign w:val="center"/>
          </w:tcPr>
          <w:p w14:paraId="5DCEFCB6">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14:paraId="4AB9E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14:paraId="51B649A7">
            <w:pPr>
              <w:rPr>
                <w:rFonts w:ascii="仿宋_GB2312" w:hAnsi="仿宋_GB2312" w:eastAsia="仿宋_GB2312" w:cs="仿宋_GB2312"/>
                <w:szCs w:val="21"/>
              </w:rPr>
            </w:pPr>
          </w:p>
        </w:tc>
        <w:tc>
          <w:tcPr>
            <w:tcW w:w="689" w:type="dxa"/>
            <w:vMerge w:val="continue"/>
          </w:tcPr>
          <w:p w14:paraId="2925FC7C">
            <w:pPr>
              <w:rPr>
                <w:rFonts w:ascii="仿宋_GB2312" w:hAnsi="仿宋_GB2312" w:eastAsia="仿宋_GB2312" w:cs="仿宋_GB2312"/>
                <w:b/>
                <w:bCs/>
                <w:szCs w:val="21"/>
              </w:rPr>
            </w:pPr>
          </w:p>
        </w:tc>
        <w:tc>
          <w:tcPr>
            <w:tcW w:w="1119" w:type="dxa"/>
            <w:vAlign w:val="center"/>
          </w:tcPr>
          <w:p w14:paraId="2FCFBFE8">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时效指标（15分）</w:t>
            </w:r>
          </w:p>
        </w:tc>
        <w:tc>
          <w:tcPr>
            <w:tcW w:w="2482" w:type="dxa"/>
            <w:gridSpan w:val="3"/>
            <w:vAlign w:val="center"/>
          </w:tcPr>
          <w:p w14:paraId="133724F1">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完成时间</w:t>
            </w:r>
          </w:p>
        </w:tc>
        <w:tc>
          <w:tcPr>
            <w:tcW w:w="1623" w:type="dxa"/>
            <w:gridSpan w:val="2"/>
            <w:vAlign w:val="center"/>
          </w:tcPr>
          <w:p w14:paraId="247907CB">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年内完成</w:t>
            </w:r>
          </w:p>
        </w:tc>
        <w:tc>
          <w:tcPr>
            <w:tcW w:w="1318" w:type="dxa"/>
            <w:vAlign w:val="center"/>
          </w:tcPr>
          <w:p w14:paraId="7A61D30F">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年内完成</w:t>
            </w:r>
          </w:p>
        </w:tc>
        <w:tc>
          <w:tcPr>
            <w:tcW w:w="1425" w:type="dxa"/>
            <w:vAlign w:val="center"/>
          </w:tcPr>
          <w:p w14:paraId="77BA3BFB">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14:paraId="0ABA7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14:paraId="2400C92C">
            <w:pPr>
              <w:rPr>
                <w:rFonts w:ascii="仿宋_GB2312" w:hAnsi="仿宋_GB2312" w:eastAsia="仿宋_GB2312" w:cs="仿宋_GB2312"/>
                <w:szCs w:val="21"/>
              </w:rPr>
            </w:pPr>
          </w:p>
        </w:tc>
        <w:tc>
          <w:tcPr>
            <w:tcW w:w="689" w:type="dxa"/>
            <w:vMerge w:val="continue"/>
            <w:tcBorders>
              <w:bottom w:val="nil"/>
            </w:tcBorders>
          </w:tcPr>
          <w:p w14:paraId="7A94DC88">
            <w:pPr>
              <w:rPr>
                <w:rFonts w:ascii="仿宋_GB2312" w:hAnsi="仿宋_GB2312" w:eastAsia="仿宋_GB2312" w:cs="仿宋_GB2312"/>
                <w:b/>
                <w:bCs/>
                <w:szCs w:val="21"/>
              </w:rPr>
            </w:pPr>
          </w:p>
        </w:tc>
        <w:tc>
          <w:tcPr>
            <w:tcW w:w="1119" w:type="dxa"/>
            <w:vAlign w:val="center"/>
          </w:tcPr>
          <w:p w14:paraId="5929ADC5">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成本指标（15分）</w:t>
            </w:r>
          </w:p>
        </w:tc>
        <w:tc>
          <w:tcPr>
            <w:tcW w:w="2482" w:type="dxa"/>
            <w:gridSpan w:val="3"/>
            <w:vAlign w:val="center"/>
          </w:tcPr>
          <w:p w14:paraId="66786C65">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支出成本</w:t>
            </w:r>
          </w:p>
        </w:tc>
        <w:tc>
          <w:tcPr>
            <w:tcW w:w="1623" w:type="dxa"/>
            <w:gridSpan w:val="2"/>
            <w:vAlign w:val="center"/>
          </w:tcPr>
          <w:p w14:paraId="42F5B983">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3万元</w:t>
            </w:r>
          </w:p>
        </w:tc>
        <w:tc>
          <w:tcPr>
            <w:tcW w:w="1318" w:type="dxa"/>
            <w:vAlign w:val="center"/>
          </w:tcPr>
          <w:p w14:paraId="4CE25BDD">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3万元</w:t>
            </w:r>
          </w:p>
        </w:tc>
        <w:tc>
          <w:tcPr>
            <w:tcW w:w="1425" w:type="dxa"/>
            <w:vAlign w:val="center"/>
          </w:tcPr>
          <w:p w14:paraId="79DD0915">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14:paraId="5B5D8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tcPr>
          <w:p w14:paraId="147225F6">
            <w:pPr>
              <w:rPr>
                <w:rFonts w:ascii="仿宋_GB2312" w:hAnsi="仿宋_GB2312" w:eastAsia="仿宋_GB2312" w:cs="仿宋_GB2312"/>
                <w:szCs w:val="21"/>
              </w:rPr>
            </w:pPr>
          </w:p>
        </w:tc>
        <w:tc>
          <w:tcPr>
            <w:tcW w:w="689" w:type="dxa"/>
            <w:vMerge w:val="restart"/>
          </w:tcPr>
          <w:p w14:paraId="21DE5892">
            <w:pPr>
              <w:jc w:val="center"/>
              <w:rPr>
                <w:rFonts w:ascii="仿宋_GB2312" w:hAnsi="仿宋_GB2312" w:eastAsia="仿宋_GB2312" w:cs="仿宋_GB2312"/>
                <w:b/>
                <w:bCs/>
                <w:szCs w:val="21"/>
              </w:rPr>
            </w:pPr>
          </w:p>
          <w:p w14:paraId="2C428996">
            <w:pPr>
              <w:jc w:val="center"/>
              <w:rPr>
                <w:rFonts w:ascii="仿宋_GB2312" w:hAnsi="仿宋_GB2312" w:eastAsia="仿宋_GB2312" w:cs="仿宋_GB2312"/>
                <w:b/>
                <w:bCs/>
                <w:szCs w:val="21"/>
              </w:rPr>
            </w:pPr>
          </w:p>
          <w:p w14:paraId="27F21B47">
            <w:pPr>
              <w:jc w:val="center"/>
              <w:rPr>
                <w:rFonts w:ascii="仿宋_GB2312" w:hAnsi="仿宋_GB2312" w:eastAsia="仿宋_GB2312" w:cs="仿宋_GB2312"/>
                <w:b/>
                <w:bCs/>
                <w:szCs w:val="21"/>
              </w:rPr>
            </w:pPr>
          </w:p>
          <w:p w14:paraId="77ADA0BD">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效益 指标</w:t>
            </w:r>
          </w:p>
          <w:p w14:paraId="493CB991">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（20分）</w:t>
            </w:r>
          </w:p>
        </w:tc>
        <w:tc>
          <w:tcPr>
            <w:tcW w:w="1119" w:type="dxa"/>
            <w:vAlign w:val="center"/>
          </w:tcPr>
          <w:p w14:paraId="2B42A193">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经济效益指标（7分）</w:t>
            </w:r>
          </w:p>
        </w:tc>
        <w:tc>
          <w:tcPr>
            <w:tcW w:w="2482" w:type="dxa"/>
            <w:gridSpan w:val="3"/>
            <w:vAlign w:val="center"/>
          </w:tcPr>
          <w:p w14:paraId="199F43FE">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组织实施文化活动实现社会效益和经济效益相统一。</w:t>
            </w:r>
          </w:p>
        </w:tc>
        <w:tc>
          <w:tcPr>
            <w:tcW w:w="1623" w:type="dxa"/>
            <w:gridSpan w:val="2"/>
            <w:vAlign w:val="center"/>
          </w:tcPr>
          <w:p w14:paraId="355F7325">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0"/>
              </w:rPr>
              <w:t>良好</w:t>
            </w:r>
          </w:p>
        </w:tc>
        <w:tc>
          <w:tcPr>
            <w:tcW w:w="1318" w:type="dxa"/>
            <w:vAlign w:val="center"/>
          </w:tcPr>
          <w:p w14:paraId="7F34E2C7">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较好</w:t>
            </w:r>
          </w:p>
        </w:tc>
        <w:tc>
          <w:tcPr>
            <w:tcW w:w="1425" w:type="dxa"/>
            <w:vAlign w:val="center"/>
          </w:tcPr>
          <w:p w14:paraId="4419A04D">
            <w:pPr>
              <w:jc w:val="center"/>
              <w:rPr>
                <w:rFonts w:ascii="仿宋_GB2312" w:hAnsi="仿宋_GB2312" w:eastAsia="仿宋_GB2312" w:cs="仿宋_GB2312"/>
                <w:szCs w:val="21"/>
              </w:rPr>
            </w:pPr>
            <w:r>
              <w:rPr>
                <w:rFonts w:hint="eastAsia" w:ascii="仿宋_GB2312" w:hAnsi="仿宋_GB2312" w:eastAsia="仿宋_GB2312" w:cs="仿宋_GB2312"/>
                <w:szCs w:val="21"/>
              </w:rPr>
              <w:t>6分</w:t>
            </w:r>
          </w:p>
        </w:tc>
      </w:tr>
      <w:tr w14:paraId="2250F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tcPr>
          <w:p w14:paraId="4247854C">
            <w:pPr>
              <w:rPr>
                <w:rFonts w:ascii="仿宋_GB2312" w:hAnsi="仿宋_GB2312" w:eastAsia="仿宋_GB2312" w:cs="仿宋_GB2312"/>
                <w:szCs w:val="21"/>
              </w:rPr>
            </w:pPr>
          </w:p>
        </w:tc>
        <w:tc>
          <w:tcPr>
            <w:tcW w:w="689" w:type="dxa"/>
            <w:vMerge w:val="continue"/>
          </w:tcPr>
          <w:p w14:paraId="12342A7D">
            <w:pPr>
              <w:jc w:val="center"/>
              <w:rPr>
                <w:rFonts w:ascii="仿宋_GB2312" w:hAnsi="仿宋_GB2312" w:eastAsia="仿宋_GB2312" w:cs="仿宋_GB2312"/>
                <w:b/>
                <w:bCs/>
                <w:szCs w:val="21"/>
              </w:rPr>
            </w:pPr>
          </w:p>
        </w:tc>
        <w:tc>
          <w:tcPr>
            <w:tcW w:w="1119" w:type="dxa"/>
            <w:vAlign w:val="center"/>
          </w:tcPr>
          <w:p w14:paraId="716DEC2A">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社会效益</w:t>
            </w:r>
          </w:p>
          <w:p w14:paraId="24E2E848">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指标（6分）</w:t>
            </w:r>
          </w:p>
        </w:tc>
        <w:tc>
          <w:tcPr>
            <w:tcW w:w="2482" w:type="dxa"/>
            <w:gridSpan w:val="3"/>
            <w:vAlign w:val="center"/>
          </w:tcPr>
          <w:p w14:paraId="4EBEBCAE">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丰富全区人民精神文化生活，公共文化体育服务体系建设群众满意度高。</w:t>
            </w:r>
          </w:p>
        </w:tc>
        <w:tc>
          <w:tcPr>
            <w:tcW w:w="1623" w:type="dxa"/>
            <w:gridSpan w:val="2"/>
            <w:vAlign w:val="center"/>
          </w:tcPr>
          <w:p w14:paraId="52DF1902">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0"/>
              </w:rPr>
              <w:t>良好</w:t>
            </w:r>
          </w:p>
        </w:tc>
        <w:tc>
          <w:tcPr>
            <w:tcW w:w="1318" w:type="dxa"/>
            <w:vAlign w:val="center"/>
          </w:tcPr>
          <w:p w14:paraId="530902A7">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较好</w:t>
            </w:r>
          </w:p>
        </w:tc>
        <w:tc>
          <w:tcPr>
            <w:tcW w:w="1425" w:type="dxa"/>
            <w:vAlign w:val="center"/>
          </w:tcPr>
          <w:p w14:paraId="74E0DEEA">
            <w:pPr>
              <w:jc w:val="center"/>
              <w:rPr>
                <w:rFonts w:ascii="仿宋_GB2312" w:hAnsi="仿宋_GB2312" w:eastAsia="仿宋_GB2312" w:cs="仿宋_GB2312"/>
                <w:szCs w:val="21"/>
              </w:rPr>
            </w:pPr>
            <w:r>
              <w:rPr>
                <w:rFonts w:hint="eastAsia" w:ascii="仿宋_GB2312" w:hAnsi="仿宋_GB2312" w:eastAsia="仿宋_GB2312" w:cs="仿宋_GB2312"/>
                <w:szCs w:val="21"/>
              </w:rPr>
              <w:t>5分</w:t>
            </w:r>
          </w:p>
        </w:tc>
      </w:tr>
      <w:tr w14:paraId="44FB7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tcPr>
          <w:p w14:paraId="73661035">
            <w:pPr>
              <w:rPr>
                <w:rFonts w:ascii="仿宋_GB2312" w:hAnsi="仿宋_GB2312" w:eastAsia="仿宋_GB2312" w:cs="仿宋_GB2312"/>
                <w:szCs w:val="21"/>
              </w:rPr>
            </w:pPr>
          </w:p>
        </w:tc>
        <w:tc>
          <w:tcPr>
            <w:tcW w:w="689" w:type="dxa"/>
            <w:vMerge w:val="continue"/>
          </w:tcPr>
          <w:p w14:paraId="3E07576F">
            <w:pPr>
              <w:jc w:val="center"/>
              <w:rPr>
                <w:rFonts w:ascii="仿宋_GB2312" w:hAnsi="仿宋_GB2312" w:eastAsia="仿宋_GB2312" w:cs="仿宋_GB2312"/>
                <w:b/>
                <w:bCs/>
                <w:szCs w:val="21"/>
              </w:rPr>
            </w:pPr>
          </w:p>
        </w:tc>
        <w:tc>
          <w:tcPr>
            <w:tcW w:w="1119" w:type="dxa"/>
            <w:vAlign w:val="center"/>
          </w:tcPr>
          <w:p w14:paraId="7040CA3C">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环境效益指标</w:t>
            </w:r>
          </w:p>
        </w:tc>
        <w:tc>
          <w:tcPr>
            <w:tcW w:w="2482" w:type="dxa"/>
            <w:gridSpan w:val="3"/>
            <w:vAlign w:val="center"/>
          </w:tcPr>
          <w:p w14:paraId="255EBEA9">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623" w:type="dxa"/>
            <w:gridSpan w:val="2"/>
            <w:vAlign w:val="center"/>
          </w:tcPr>
          <w:p w14:paraId="6A4F0794">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318" w:type="dxa"/>
            <w:vAlign w:val="center"/>
          </w:tcPr>
          <w:p w14:paraId="78154738">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425" w:type="dxa"/>
            <w:vAlign w:val="center"/>
          </w:tcPr>
          <w:p w14:paraId="6AFAEAF4">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23BCE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tcPr>
          <w:p w14:paraId="286EA2D3">
            <w:pPr>
              <w:rPr>
                <w:rFonts w:ascii="仿宋_GB2312" w:hAnsi="仿宋_GB2312" w:eastAsia="仿宋_GB2312" w:cs="仿宋_GB2312"/>
                <w:szCs w:val="21"/>
              </w:rPr>
            </w:pPr>
          </w:p>
        </w:tc>
        <w:tc>
          <w:tcPr>
            <w:tcW w:w="689" w:type="dxa"/>
            <w:vMerge w:val="continue"/>
            <w:tcBorders>
              <w:bottom w:val="nil"/>
            </w:tcBorders>
          </w:tcPr>
          <w:p w14:paraId="62CEF854">
            <w:pPr>
              <w:jc w:val="center"/>
              <w:rPr>
                <w:rFonts w:ascii="仿宋_GB2312" w:hAnsi="仿宋_GB2312" w:eastAsia="仿宋_GB2312" w:cs="仿宋_GB2312"/>
                <w:b/>
                <w:bCs/>
                <w:szCs w:val="21"/>
              </w:rPr>
            </w:pPr>
          </w:p>
        </w:tc>
        <w:tc>
          <w:tcPr>
            <w:tcW w:w="1119" w:type="dxa"/>
            <w:vAlign w:val="center"/>
          </w:tcPr>
          <w:p w14:paraId="5169995F">
            <w:pPr>
              <w:widowControl/>
              <w:jc w:val="center"/>
              <w:rPr>
                <w:rFonts w:ascii="仿宋_GB2312" w:hAnsi="仿宋_GB2312" w:eastAsia="仿宋_GB2312" w:cs="仿宋_GB2312"/>
                <w:szCs w:val="21"/>
              </w:rPr>
            </w:pPr>
            <w:r>
              <w:rPr>
                <w:rFonts w:hint="eastAsia" w:ascii="仿宋_GB2312" w:hAnsi="仿宋_GB2312" w:eastAsia="仿宋_GB2312" w:cs="仿宋_GB2312"/>
                <w:kern w:val="0"/>
                <w:szCs w:val="20"/>
              </w:rPr>
              <w:t>可持续影响指标（6分）</w:t>
            </w:r>
          </w:p>
        </w:tc>
        <w:tc>
          <w:tcPr>
            <w:tcW w:w="2482" w:type="dxa"/>
            <w:gridSpan w:val="3"/>
            <w:vAlign w:val="center"/>
          </w:tcPr>
          <w:p w14:paraId="2D9BD984">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打造下陆区文化名片，提升下陆区知名度，文化活动助推旅游转型升级。</w:t>
            </w:r>
          </w:p>
        </w:tc>
        <w:tc>
          <w:tcPr>
            <w:tcW w:w="1623" w:type="dxa"/>
            <w:gridSpan w:val="2"/>
            <w:vAlign w:val="center"/>
          </w:tcPr>
          <w:p w14:paraId="587E8287">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0"/>
              </w:rPr>
              <w:t>良好</w:t>
            </w:r>
          </w:p>
        </w:tc>
        <w:tc>
          <w:tcPr>
            <w:tcW w:w="1318" w:type="dxa"/>
            <w:vAlign w:val="center"/>
          </w:tcPr>
          <w:p w14:paraId="418251ED">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一般</w:t>
            </w:r>
          </w:p>
        </w:tc>
        <w:tc>
          <w:tcPr>
            <w:tcW w:w="1425" w:type="dxa"/>
            <w:vAlign w:val="center"/>
          </w:tcPr>
          <w:p w14:paraId="7A2B1008">
            <w:pPr>
              <w:jc w:val="center"/>
              <w:rPr>
                <w:rFonts w:ascii="仿宋_GB2312" w:hAnsi="仿宋_GB2312" w:eastAsia="仿宋_GB2312" w:cs="仿宋_GB2312"/>
                <w:szCs w:val="21"/>
              </w:rPr>
            </w:pPr>
            <w:r>
              <w:rPr>
                <w:rFonts w:hint="eastAsia" w:ascii="仿宋_GB2312" w:hAnsi="仿宋_GB2312" w:eastAsia="仿宋_GB2312" w:cs="仿宋_GB2312"/>
                <w:szCs w:val="21"/>
              </w:rPr>
              <w:t>4分</w:t>
            </w:r>
          </w:p>
        </w:tc>
      </w:tr>
      <w:tr w14:paraId="49E88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14:paraId="4517D358">
            <w:pPr>
              <w:rPr>
                <w:rFonts w:ascii="仿宋_GB2312" w:hAnsi="仿宋_GB2312" w:eastAsia="仿宋_GB2312" w:cs="仿宋_GB2312"/>
                <w:szCs w:val="21"/>
              </w:rPr>
            </w:pPr>
          </w:p>
        </w:tc>
        <w:tc>
          <w:tcPr>
            <w:tcW w:w="689" w:type="dxa"/>
            <w:tcBorders>
              <w:bottom w:val="nil"/>
            </w:tcBorders>
            <w:vAlign w:val="center"/>
          </w:tcPr>
          <w:p w14:paraId="46F68F8F">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满意</w:t>
            </w:r>
          </w:p>
          <w:p w14:paraId="28B27218">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度指</w:t>
            </w:r>
          </w:p>
          <w:p w14:paraId="288023B7">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标</w:t>
            </w:r>
          </w:p>
          <w:p w14:paraId="310A615C">
            <w:pPr>
              <w:jc w:val="center"/>
              <w:rPr>
                <w:rFonts w:ascii="仿宋_GB2312" w:hAnsi="仿宋_GB2312" w:eastAsia="仿宋_GB2312" w:cs="仿宋_GB2312"/>
                <w:b/>
                <w:bCs/>
                <w:szCs w:val="21"/>
              </w:rPr>
            </w:pPr>
          </w:p>
        </w:tc>
        <w:tc>
          <w:tcPr>
            <w:tcW w:w="1119" w:type="dxa"/>
            <w:vAlign w:val="center"/>
          </w:tcPr>
          <w:p w14:paraId="195B5A74">
            <w:pPr>
              <w:widowControl/>
              <w:jc w:val="center"/>
              <w:rPr>
                <w:rFonts w:ascii="仿宋_GB2312" w:hAnsi="仿宋_GB2312" w:eastAsia="仿宋_GB2312" w:cs="仿宋_GB2312"/>
                <w:szCs w:val="21"/>
              </w:rPr>
            </w:pPr>
            <w:r>
              <w:rPr>
                <w:rFonts w:hint="eastAsia" w:ascii="仿宋_GB2312" w:hAnsi="宋体" w:eastAsia="仿宋_GB2312" w:cs="仿宋_GB2312"/>
                <w:kern w:val="0"/>
                <w:szCs w:val="20"/>
              </w:rPr>
              <w:t>服务对象满意度指标</w:t>
            </w:r>
          </w:p>
        </w:tc>
        <w:tc>
          <w:tcPr>
            <w:tcW w:w="2482" w:type="dxa"/>
            <w:gridSpan w:val="3"/>
            <w:vAlign w:val="center"/>
          </w:tcPr>
          <w:p w14:paraId="1BE8DEED">
            <w:pPr>
              <w:jc w:val="center"/>
              <w:rPr>
                <w:rFonts w:ascii="仿宋_GB2312" w:hAnsi="仿宋_GB2312" w:eastAsia="仿宋_GB2312" w:cs="仿宋_GB2312"/>
                <w:szCs w:val="21"/>
              </w:rPr>
            </w:pPr>
            <w:r>
              <w:rPr>
                <w:rFonts w:hint="eastAsia" w:ascii="仿宋_GB2312" w:hAnsi="仿宋_GB2312" w:eastAsia="仿宋_GB2312" w:cs="仿宋_GB2312"/>
                <w:szCs w:val="21"/>
              </w:rPr>
              <w:t>通过各类文化活动的开展，力争下陆区人民对区文化体育旅游服务中心活动实施开展的满意度达到较好水平。</w:t>
            </w:r>
          </w:p>
        </w:tc>
        <w:tc>
          <w:tcPr>
            <w:tcW w:w="1623" w:type="dxa"/>
            <w:gridSpan w:val="2"/>
            <w:vAlign w:val="center"/>
          </w:tcPr>
          <w:p w14:paraId="372C6855">
            <w:pPr>
              <w:jc w:val="center"/>
              <w:rPr>
                <w:rFonts w:ascii="仿宋_GB2312" w:hAnsi="仿宋_GB2312" w:eastAsia="仿宋_GB2312" w:cs="仿宋_GB2312"/>
                <w:szCs w:val="21"/>
              </w:rPr>
            </w:pPr>
            <w:r>
              <w:rPr>
                <w:rFonts w:hint="eastAsia" w:ascii="仿宋_GB2312" w:hAnsi="仿宋_GB2312" w:eastAsia="仿宋_GB2312" w:cs="仿宋_GB2312"/>
                <w:kern w:val="0"/>
                <w:szCs w:val="20"/>
              </w:rPr>
              <w:t>良好</w:t>
            </w:r>
          </w:p>
        </w:tc>
        <w:tc>
          <w:tcPr>
            <w:tcW w:w="1318" w:type="dxa"/>
            <w:vAlign w:val="center"/>
          </w:tcPr>
          <w:p w14:paraId="6992A3C7">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425" w:type="dxa"/>
            <w:vAlign w:val="center"/>
          </w:tcPr>
          <w:p w14:paraId="0A36A7BD">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58D39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814" w:type="dxa"/>
          </w:tcPr>
          <w:p w14:paraId="732E467C">
            <w:pPr>
              <w:spacing w:before="58" w:line="223" w:lineRule="auto"/>
              <w:ind w:right="115"/>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b/>
                <w:bCs/>
                <w:szCs w:val="21"/>
              </w:rPr>
              <w:t>年度 绩效 目标</w:t>
            </w:r>
            <w:r>
              <w:rPr>
                <w:rFonts w:hint="eastAsia" w:ascii="仿宋_GB2312" w:hAnsi="仿宋_GB2312" w:eastAsia="仿宋_GB2312" w:cs="仿宋_GB2312"/>
                <w:b/>
                <w:bCs/>
                <w:szCs w:val="21"/>
                <w:lang w:val="en-US" w:eastAsia="zh-CN"/>
              </w:rPr>
              <w:t>2</w:t>
            </w:r>
          </w:p>
        </w:tc>
        <w:tc>
          <w:tcPr>
            <w:tcW w:w="689" w:type="dxa"/>
          </w:tcPr>
          <w:p w14:paraId="69FCBBB6">
            <w:pPr>
              <w:rPr>
                <w:rFonts w:ascii="仿宋_GB2312" w:hAnsi="仿宋_GB2312" w:eastAsia="仿宋_GB2312" w:cs="仿宋_GB2312"/>
                <w:szCs w:val="21"/>
              </w:rPr>
            </w:pPr>
          </w:p>
        </w:tc>
        <w:tc>
          <w:tcPr>
            <w:tcW w:w="1119" w:type="dxa"/>
          </w:tcPr>
          <w:p w14:paraId="68F207F1">
            <w:pPr>
              <w:rPr>
                <w:rFonts w:ascii="仿宋_GB2312" w:hAnsi="仿宋_GB2312" w:eastAsia="仿宋_GB2312" w:cs="仿宋_GB2312"/>
                <w:szCs w:val="21"/>
              </w:rPr>
            </w:pPr>
          </w:p>
        </w:tc>
        <w:tc>
          <w:tcPr>
            <w:tcW w:w="2482" w:type="dxa"/>
            <w:gridSpan w:val="3"/>
          </w:tcPr>
          <w:p w14:paraId="14DC1D35">
            <w:pPr>
              <w:rPr>
                <w:rFonts w:ascii="仿宋_GB2312" w:hAnsi="仿宋_GB2312" w:eastAsia="仿宋_GB2312" w:cs="仿宋_GB2312"/>
                <w:szCs w:val="21"/>
              </w:rPr>
            </w:pPr>
          </w:p>
        </w:tc>
        <w:tc>
          <w:tcPr>
            <w:tcW w:w="1623" w:type="dxa"/>
            <w:gridSpan w:val="2"/>
          </w:tcPr>
          <w:p w14:paraId="0B1CD555">
            <w:pPr>
              <w:rPr>
                <w:rFonts w:ascii="仿宋_GB2312" w:hAnsi="仿宋_GB2312" w:eastAsia="仿宋_GB2312" w:cs="仿宋_GB2312"/>
                <w:szCs w:val="21"/>
              </w:rPr>
            </w:pPr>
          </w:p>
        </w:tc>
        <w:tc>
          <w:tcPr>
            <w:tcW w:w="1318" w:type="dxa"/>
          </w:tcPr>
          <w:p w14:paraId="25852EB0">
            <w:pPr>
              <w:rPr>
                <w:rFonts w:ascii="仿宋_GB2312" w:hAnsi="仿宋_GB2312" w:eastAsia="仿宋_GB2312" w:cs="仿宋_GB2312"/>
                <w:szCs w:val="21"/>
              </w:rPr>
            </w:pPr>
          </w:p>
        </w:tc>
        <w:tc>
          <w:tcPr>
            <w:tcW w:w="1425" w:type="dxa"/>
          </w:tcPr>
          <w:p w14:paraId="45DC9BED">
            <w:pPr>
              <w:rPr>
                <w:rFonts w:ascii="仿宋_GB2312" w:hAnsi="仿宋_GB2312" w:eastAsia="仿宋_GB2312" w:cs="仿宋_GB2312"/>
                <w:szCs w:val="21"/>
              </w:rPr>
            </w:pPr>
          </w:p>
        </w:tc>
      </w:tr>
      <w:tr w14:paraId="39C4D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tcPr>
          <w:p w14:paraId="44CB6C70">
            <w:pPr>
              <w:spacing w:before="159" w:line="220" w:lineRule="auto"/>
              <w:ind w:left="175"/>
              <w:rPr>
                <w:rFonts w:ascii="仿宋_GB2312" w:hAnsi="仿宋_GB2312" w:eastAsia="仿宋_GB2312" w:cs="仿宋_GB2312"/>
                <w:szCs w:val="21"/>
              </w:rPr>
            </w:pPr>
            <w:r>
              <w:rPr>
                <w:rFonts w:hint="eastAsia" w:ascii="仿宋_GB2312" w:hAnsi="仿宋_GB2312" w:eastAsia="仿宋_GB2312" w:cs="仿宋_GB2312"/>
                <w:b/>
                <w:bCs/>
                <w:spacing w:val="4"/>
                <w:szCs w:val="21"/>
              </w:rPr>
              <w:t>总分</w:t>
            </w:r>
          </w:p>
        </w:tc>
        <w:tc>
          <w:tcPr>
            <w:tcW w:w="8656" w:type="dxa"/>
            <w:gridSpan w:val="9"/>
            <w:vAlign w:val="center"/>
          </w:tcPr>
          <w:p w14:paraId="588917B8">
            <w:pPr>
              <w:jc w:val="center"/>
              <w:rPr>
                <w:rFonts w:ascii="仿宋_GB2312" w:hAnsi="仿宋_GB2312" w:eastAsia="仿宋_GB2312" w:cs="仿宋_GB2312"/>
                <w:szCs w:val="21"/>
              </w:rPr>
            </w:pPr>
            <w:r>
              <w:rPr>
                <w:rFonts w:hint="eastAsia" w:ascii="仿宋_GB2312" w:hAnsi="仿宋_GB2312" w:eastAsia="仿宋_GB2312" w:cs="仿宋_GB2312"/>
                <w:szCs w:val="21"/>
              </w:rPr>
              <w:t>95分</w:t>
            </w:r>
          </w:p>
        </w:tc>
      </w:tr>
      <w:tr w14:paraId="39CD2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814" w:type="dxa"/>
            <w:vAlign w:val="center"/>
          </w:tcPr>
          <w:p w14:paraId="6D99410F">
            <w:pPr>
              <w:jc w:val="center"/>
              <w:rPr>
                <w:rFonts w:ascii="仿宋_GB2312" w:hAnsi="仿宋_GB2312" w:eastAsia="仿宋_GB2312" w:cs="仿宋_GB2312"/>
                <w:spacing w:val="4"/>
                <w:szCs w:val="21"/>
              </w:rPr>
            </w:pPr>
            <w:r>
              <w:rPr>
                <w:rFonts w:hint="eastAsia" w:ascii="仿宋_GB2312" w:hAnsi="仿宋_GB2312" w:eastAsia="仿宋_GB2312" w:cs="仿宋_GB2312"/>
              </w:rPr>
              <w:t>偏差大或目标未完成原因分析</w:t>
            </w:r>
          </w:p>
        </w:tc>
        <w:tc>
          <w:tcPr>
            <w:tcW w:w="8656" w:type="dxa"/>
            <w:gridSpan w:val="9"/>
            <w:vAlign w:val="center"/>
          </w:tcPr>
          <w:p w14:paraId="3463B227">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无</w:t>
            </w:r>
          </w:p>
        </w:tc>
      </w:tr>
      <w:tr w14:paraId="11A14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7" w:hRule="atLeast"/>
        </w:trPr>
        <w:tc>
          <w:tcPr>
            <w:tcW w:w="814" w:type="dxa"/>
            <w:vAlign w:val="center"/>
          </w:tcPr>
          <w:p w14:paraId="5AB96459">
            <w:pPr>
              <w:spacing w:before="159" w:line="220" w:lineRule="auto"/>
              <w:jc w:val="left"/>
              <w:rPr>
                <w:rFonts w:ascii="仿宋_GB2312" w:hAnsi="仿宋_GB2312" w:eastAsia="仿宋_GB2312" w:cs="仿宋_GB2312"/>
                <w:spacing w:val="4"/>
                <w:szCs w:val="21"/>
              </w:rPr>
            </w:pPr>
            <w:r>
              <w:rPr>
                <w:rFonts w:hint="eastAsia" w:ascii="仿宋_GB2312" w:hAnsi="仿宋_GB2312" w:eastAsia="仿宋_GB2312" w:cs="仿宋_GB2312"/>
              </w:rPr>
              <w:t>改进措施及结果应用方案</w:t>
            </w:r>
          </w:p>
        </w:tc>
        <w:tc>
          <w:tcPr>
            <w:tcW w:w="8656" w:type="dxa"/>
            <w:gridSpan w:val="9"/>
            <w:vAlign w:val="center"/>
          </w:tcPr>
          <w:p w14:paraId="0819B3B3">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无</w:t>
            </w:r>
          </w:p>
        </w:tc>
      </w:tr>
    </w:tbl>
    <w:p w14:paraId="7067B1BC">
      <w:pPr>
        <w:ind w:firstLine="562" w:firstLineChars="200"/>
        <w:rPr>
          <w:rFonts w:hint="eastAsia" w:ascii="宋体" w:hAnsi="宋体" w:eastAsia="宋体" w:cs="宋体"/>
          <w:kern w:val="0"/>
          <w:sz w:val="28"/>
          <w:szCs w:val="28"/>
        </w:rPr>
      </w:pPr>
      <w:r>
        <w:rPr>
          <w:rStyle w:val="8"/>
          <w:rFonts w:hint="eastAsia" w:ascii="宋体" w:hAnsi="宋体" w:eastAsia="宋体" w:cs="宋体"/>
          <w:kern w:val="0"/>
          <w:sz w:val="28"/>
          <w:szCs w:val="28"/>
        </w:rPr>
        <w:t>6.图书更新专项经费绩效自评</w:t>
      </w:r>
      <w:r>
        <w:rPr>
          <w:rFonts w:hint="eastAsia" w:ascii="宋体" w:hAnsi="宋体" w:eastAsia="宋体" w:cs="宋体"/>
          <w:kern w:val="0"/>
          <w:sz w:val="28"/>
          <w:szCs w:val="28"/>
        </w:rPr>
        <w:br w:type="textWrapping"/>
      </w:r>
      <w:r>
        <w:rPr>
          <w:rFonts w:hint="eastAsia" w:ascii="宋体" w:hAnsi="宋体" w:eastAsia="宋体" w:cs="宋体"/>
          <w:kern w:val="0"/>
          <w:sz w:val="28"/>
          <w:szCs w:val="28"/>
        </w:rPr>
        <w:t>项目全年预算数为1万元，其中：一般公共预算财政拨款1万元。执行数为1万元，完成预算100%。</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主要产出和效益：用于下陆区图书馆每年更新图书。一是更新图书≥400本；二是各类全新书籍达到100%；三是年内完成，四是丰富全区人民精神文化生活，公共文化体系建设群众满意度高，实际完成值：良好；五是打造下陆区文化体育名片，提升下陆区知名度。实际完成值：良好；六是三是通过通过图书更新，力争下陆区人民对区文化体育旅游服务中心活动实施开展的满意度达到较好水平，实际完成值：良好。</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发现的问题及原因：预算执行率基本达到预定目标，但受资金影响，更换要进一步加强。</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下一步改进措施：结合以往年度实际情况，科学测算相关工作经费预算，进一步提高预算编制的准确性。</w:t>
      </w:r>
    </w:p>
    <w:p w14:paraId="09ED157E">
      <w:pPr>
        <w:ind w:firstLine="562" w:firstLineChars="200"/>
        <w:jc w:val="center"/>
        <w:rPr>
          <w:rFonts w:hint="eastAsia" w:ascii="宋体" w:hAnsi="宋体" w:eastAsia="宋体" w:cs="宋体"/>
          <w:kern w:val="0"/>
          <w:sz w:val="28"/>
          <w:szCs w:val="28"/>
        </w:rPr>
      </w:pPr>
      <w:r>
        <w:rPr>
          <w:rStyle w:val="8"/>
          <w:rFonts w:hint="eastAsia" w:ascii="宋体" w:hAnsi="宋体" w:eastAsia="宋体" w:cs="宋体"/>
          <w:kern w:val="0"/>
          <w:sz w:val="28"/>
          <w:szCs w:val="28"/>
        </w:rPr>
        <w:t>图书更新专项经费绩效自评</w:t>
      </w:r>
    </w:p>
    <w:tbl>
      <w:tblPr>
        <w:tblStyle w:val="12"/>
        <w:tblW w:w="94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204"/>
        <w:gridCol w:w="1502"/>
        <w:gridCol w:w="121"/>
        <w:gridCol w:w="1318"/>
        <w:gridCol w:w="1425"/>
      </w:tblGrid>
      <w:tr w14:paraId="58C0C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tcPr>
          <w:p w14:paraId="1DE3BEDE">
            <w:pPr>
              <w:spacing w:before="154" w:line="220" w:lineRule="auto"/>
              <w:ind w:left="304"/>
              <w:rPr>
                <w:rFonts w:ascii="仿宋_GB2312" w:hAnsi="仿宋_GB2312" w:eastAsia="仿宋_GB2312" w:cs="仿宋_GB2312"/>
                <w:szCs w:val="21"/>
              </w:rPr>
            </w:pPr>
            <w:r>
              <w:rPr>
                <w:rFonts w:hint="eastAsia" w:ascii="仿宋_GB2312" w:hAnsi="仿宋_GB2312" w:eastAsia="仿宋_GB2312" w:cs="仿宋_GB2312"/>
                <w:spacing w:val="2"/>
                <w:szCs w:val="21"/>
              </w:rPr>
              <w:t>项目名称</w:t>
            </w:r>
          </w:p>
        </w:tc>
        <w:tc>
          <w:tcPr>
            <w:tcW w:w="7967" w:type="dxa"/>
            <w:gridSpan w:val="8"/>
            <w:vAlign w:val="center"/>
          </w:tcPr>
          <w:p w14:paraId="5216C396">
            <w:pPr>
              <w:jc w:val="center"/>
              <w:rPr>
                <w:rFonts w:ascii="仿宋_GB2312" w:hAnsi="仿宋_GB2312" w:eastAsia="仿宋_GB2312" w:cs="仿宋_GB2312"/>
                <w:szCs w:val="21"/>
              </w:rPr>
            </w:pPr>
            <w:r>
              <w:rPr>
                <w:rFonts w:hint="eastAsia" w:ascii="仿宋_GB2312" w:hAnsi="仿宋_GB2312" w:eastAsia="仿宋_GB2312" w:cs="仿宋_GB2312"/>
                <w:szCs w:val="21"/>
              </w:rPr>
              <w:t>图书更新经费</w:t>
            </w:r>
          </w:p>
        </w:tc>
      </w:tr>
      <w:tr w14:paraId="7CEBE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tcPr>
          <w:p w14:paraId="451B12A6">
            <w:pPr>
              <w:spacing w:before="150" w:line="219" w:lineRule="auto"/>
              <w:ind w:left="304"/>
              <w:rPr>
                <w:rFonts w:ascii="仿宋_GB2312" w:hAnsi="仿宋_GB2312" w:eastAsia="仿宋_GB2312" w:cs="仿宋_GB2312"/>
                <w:szCs w:val="21"/>
              </w:rPr>
            </w:pPr>
            <w:r>
              <w:rPr>
                <w:rFonts w:hint="eastAsia" w:ascii="仿宋_GB2312" w:hAnsi="仿宋_GB2312" w:eastAsia="仿宋_GB2312" w:cs="仿宋_GB2312"/>
                <w:spacing w:val="6"/>
                <w:szCs w:val="21"/>
              </w:rPr>
              <w:t>主管部门</w:t>
            </w:r>
          </w:p>
        </w:tc>
        <w:tc>
          <w:tcPr>
            <w:tcW w:w="3397" w:type="dxa"/>
            <w:gridSpan w:val="3"/>
          </w:tcPr>
          <w:p w14:paraId="6433558F">
            <w:pPr>
              <w:rPr>
                <w:rFonts w:ascii="仿宋_GB2312" w:hAnsi="仿宋_GB2312" w:eastAsia="仿宋_GB2312" w:cs="仿宋_GB2312"/>
                <w:szCs w:val="21"/>
              </w:rPr>
            </w:pPr>
            <w:r>
              <w:rPr>
                <w:rFonts w:hint="eastAsia" w:ascii="仿宋_GB2312" w:hAnsi="仿宋_GB2312" w:eastAsia="仿宋_GB2312" w:cs="仿宋_GB2312"/>
                <w:szCs w:val="21"/>
              </w:rPr>
              <w:t>黄石市下陆区文化和旅游局</w:t>
            </w:r>
          </w:p>
        </w:tc>
        <w:tc>
          <w:tcPr>
            <w:tcW w:w="1706" w:type="dxa"/>
            <w:gridSpan w:val="2"/>
          </w:tcPr>
          <w:p w14:paraId="14D7B1EA">
            <w:pPr>
              <w:spacing w:before="150" w:line="220" w:lineRule="auto"/>
              <w:jc w:val="center"/>
              <w:rPr>
                <w:rFonts w:ascii="仿宋_GB2312" w:hAnsi="仿宋_GB2312" w:eastAsia="仿宋_GB2312" w:cs="仿宋_GB2312"/>
                <w:szCs w:val="21"/>
              </w:rPr>
            </w:pPr>
            <w:r>
              <w:rPr>
                <w:rFonts w:hint="eastAsia" w:ascii="仿宋_GB2312" w:hAnsi="仿宋_GB2312" w:eastAsia="仿宋_GB2312" w:cs="仿宋_GB2312"/>
                <w:spacing w:val="1"/>
                <w:szCs w:val="21"/>
              </w:rPr>
              <w:t>项目实施单位</w:t>
            </w:r>
          </w:p>
        </w:tc>
        <w:tc>
          <w:tcPr>
            <w:tcW w:w="2864" w:type="dxa"/>
            <w:gridSpan w:val="3"/>
            <w:vAlign w:val="center"/>
          </w:tcPr>
          <w:p w14:paraId="15A770EB">
            <w:pPr>
              <w:jc w:val="center"/>
              <w:rPr>
                <w:rFonts w:ascii="仿宋_GB2312" w:hAnsi="仿宋_GB2312" w:eastAsia="仿宋_GB2312" w:cs="仿宋_GB2312"/>
                <w:szCs w:val="21"/>
              </w:rPr>
            </w:pPr>
            <w:r>
              <w:rPr>
                <w:rFonts w:hint="eastAsia" w:ascii="仿宋_GB2312" w:hAnsi="仿宋_GB2312" w:eastAsia="仿宋_GB2312" w:cs="仿宋_GB2312"/>
                <w:szCs w:val="21"/>
              </w:rPr>
              <w:t>黄石市下陆区文化和旅游局</w:t>
            </w:r>
          </w:p>
        </w:tc>
      </w:tr>
      <w:tr w14:paraId="0D192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tcPr>
          <w:p w14:paraId="01DE8E05">
            <w:pPr>
              <w:spacing w:before="150" w:line="219" w:lineRule="auto"/>
              <w:ind w:left="304"/>
              <w:rPr>
                <w:rFonts w:ascii="仿宋_GB2312" w:hAnsi="仿宋_GB2312" w:eastAsia="仿宋_GB2312" w:cs="仿宋_GB2312"/>
                <w:szCs w:val="21"/>
              </w:rPr>
            </w:pPr>
            <w:r>
              <w:rPr>
                <w:rFonts w:hint="eastAsia" w:ascii="仿宋_GB2312" w:hAnsi="仿宋_GB2312" w:eastAsia="仿宋_GB2312" w:cs="仿宋_GB2312"/>
                <w:spacing w:val="4"/>
                <w:szCs w:val="21"/>
              </w:rPr>
              <w:t>项目类别</w:t>
            </w:r>
          </w:p>
        </w:tc>
        <w:tc>
          <w:tcPr>
            <w:tcW w:w="7967" w:type="dxa"/>
            <w:gridSpan w:val="8"/>
          </w:tcPr>
          <w:p w14:paraId="6C690703">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1、部门预算项目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2、上级专项□</w:t>
            </w:r>
          </w:p>
        </w:tc>
      </w:tr>
      <w:tr w14:paraId="1BDFA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tcPr>
          <w:p w14:paraId="0E0993DA">
            <w:pPr>
              <w:spacing w:before="150" w:line="220" w:lineRule="auto"/>
              <w:ind w:left="304"/>
              <w:rPr>
                <w:rFonts w:ascii="仿宋_GB2312" w:hAnsi="仿宋_GB2312" w:eastAsia="仿宋_GB2312" w:cs="仿宋_GB2312"/>
                <w:szCs w:val="21"/>
              </w:rPr>
            </w:pPr>
            <w:r>
              <w:rPr>
                <w:rFonts w:hint="eastAsia" w:ascii="仿宋_GB2312" w:hAnsi="仿宋_GB2312" w:eastAsia="仿宋_GB2312" w:cs="仿宋_GB2312"/>
                <w:spacing w:val="2"/>
                <w:szCs w:val="21"/>
              </w:rPr>
              <w:t>项目属性</w:t>
            </w:r>
          </w:p>
        </w:tc>
        <w:tc>
          <w:tcPr>
            <w:tcW w:w="7967" w:type="dxa"/>
            <w:gridSpan w:val="8"/>
          </w:tcPr>
          <w:p w14:paraId="2B080CAF">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1、持续性项目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2、新增性项目□</w:t>
            </w:r>
          </w:p>
        </w:tc>
      </w:tr>
      <w:tr w14:paraId="03A6B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tcPr>
          <w:p w14:paraId="4812248E">
            <w:pPr>
              <w:spacing w:before="151" w:line="219" w:lineRule="auto"/>
              <w:ind w:left="304"/>
              <w:rPr>
                <w:rFonts w:ascii="仿宋_GB2312" w:hAnsi="仿宋_GB2312" w:eastAsia="仿宋_GB2312" w:cs="仿宋_GB2312"/>
                <w:szCs w:val="21"/>
              </w:rPr>
            </w:pPr>
            <w:r>
              <w:rPr>
                <w:rFonts w:hint="eastAsia" w:ascii="仿宋_GB2312" w:hAnsi="仿宋_GB2312" w:eastAsia="仿宋_GB2312" w:cs="仿宋_GB2312"/>
                <w:spacing w:val="3"/>
                <w:szCs w:val="21"/>
              </w:rPr>
              <w:t>项目类型</w:t>
            </w:r>
          </w:p>
        </w:tc>
        <w:tc>
          <w:tcPr>
            <w:tcW w:w="7967" w:type="dxa"/>
            <w:gridSpan w:val="8"/>
          </w:tcPr>
          <w:p w14:paraId="2153E8F6">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1、常年性项目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2、延续性项目□       3、 一次性项目□</w:t>
            </w:r>
          </w:p>
        </w:tc>
      </w:tr>
      <w:tr w14:paraId="63959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503" w:type="dxa"/>
            <w:gridSpan w:val="2"/>
            <w:vMerge w:val="restart"/>
            <w:tcBorders>
              <w:bottom w:val="nil"/>
            </w:tcBorders>
          </w:tcPr>
          <w:p w14:paraId="0A2A47F5">
            <w:pPr>
              <w:spacing w:before="201" w:line="219" w:lineRule="auto"/>
              <w:ind w:left="85"/>
              <w:rPr>
                <w:rFonts w:ascii="仿宋_GB2312" w:hAnsi="仿宋_GB2312" w:eastAsia="仿宋_GB2312" w:cs="仿宋_GB2312"/>
                <w:szCs w:val="21"/>
              </w:rPr>
            </w:pPr>
            <w:r>
              <w:rPr>
                <w:rFonts w:hint="eastAsia" w:ascii="仿宋_GB2312" w:hAnsi="仿宋_GB2312" w:eastAsia="仿宋_GB2312" w:cs="仿宋_GB2312"/>
                <w:spacing w:val="-2"/>
                <w:szCs w:val="21"/>
              </w:rPr>
              <w:t>预算执行情况</w:t>
            </w:r>
          </w:p>
          <w:p w14:paraId="72E82BC8">
            <w:pPr>
              <w:spacing w:before="9" w:line="220" w:lineRule="auto"/>
              <w:ind w:left="415"/>
              <w:rPr>
                <w:rFonts w:ascii="仿宋_GB2312" w:hAnsi="仿宋_GB2312" w:eastAsia="仿宋_GB2312" w:cs="仿宋_GB2312"/>
                <w:szCs w:val="21"/>
              </w:rPr>
            </w:pPr>
            <w:r>
              <w:rPr>
                <w:rFonts w:hint="eastAsia" w:ascii="仿宋_GB2312" w:hAnsi="仿宋_GB2312" w:eastAsia="仿宋_GB2312" w:cs="仿宋_GB2312"/>
                <w:spacing w:val="12"/>
                <w:szCs w:val="21"/>
              </w:rPr>
              <w:t>(万元)</w:t>
            </w:r>
          </w:p>
          <w:p w14:paraId="4A31D7AF">
            <w:pPr>
              <w:spacing w:before="17" w:line="220" w:lineRule="auto"/>
              <w:ind w:left="415"/>
              <w:rPr>
                <w:rFonts w:ascii="仿宋_GB2312" w:hAnsi="仿宋_GB2312" w:eastAsia="仿宋_GB2312" w:cs="仿宋_GB2312"/>
                <w:szCs w:val="21"/>
              </w:rPr>
            </w:pPr>
            <w:r>
              <w:rPr>
                <w:rFonts w:hint="eastAsia" w:ascii="仿宋_GB2312" w:hAnsi="仿宋_GB2312" w:eastAsia="仿宋_GB2312" w:cs="仿宋_GB2312"/>
                <w:spacing w:val="9"/>
                <w:szCs w:val="21"/>
              </w:rPr>
              <w:t>(20分)</w:t>
            </w:r>
          </w:p>
        </w:tc>
        <w:tc>
          <w:tcPr>
            <w:tcW w:w="1119" w:type="dxa"/>
          </w:tcPr>
          <w:p w14:paraId="7AEF1E52">
            <w:pPr>
              <w:rPr>
                <w:rFonts w:ascii="仿宋_GB2312" w:hAnsi="仿宋_GB2312" w:eastAsia="仿宋_GB2312" w:cs="仿宋_GB2312"/>
                <w:szCs w:val="21"/>
              </w:rPr>
            </w:pPr>
          </w:p>
        </w:tc>
        <w:tc>
          <w:tcPr>
            <w:tcW w:w="1329" w:type="dxa"/>
          </w:tcPr>
          <w:p w14:paraId="4338F6E1">
            <w:pPr>
              <w:spacing w:before="171" w:line="219" w:lineRule="auto"/>
              <w:ind w:left="163"/>
              <w:jc w:val="center"/>
              <w:rPr>
                <w:rFonts w:ascii="仿宋_GB2312" w:hAnsi="仿宋_GB2312" w:eastAsia="仿宋_GB2312" w:cs="仿宋_GB2312"/>
                <w:szCs w:val="21"/>
              </w:rPr>
            </w:pPr>
            <w:r>
              <w:rPr>
                <w:rFonts w:hint="eastAsia" w:ascii="仿宋_GB2312" w:hAnsi="仿宋_GB2312" w:eastAsia="仿宋_GB2312" w:cs="仿宋_GB2312"/>
                <w:spacing w:val="8"/>
                <w:szCs w:val="21"/>
              </w:rPr>
              <w:t>预算数(A)</w:t>
            </w:r>
          </w:p>
        </w:tc>
        <w:tc>
          <w:tcPr>
            <w:tcW w:w="1153" w:type="dxa"/>
            <w:gridSpan w:val="2"/>
          </w:tcPr>
          <w:p w14:paraId="30682B9D">
            <w:pPr>
              <w:spacing w:before="171" w:line="219" w:lineRule="auto"/>
              <w:ind w:left="154"/>
              <w:jc w:val="center"/>
              <w:rPr>
                <w:rFonts w:ascii="仿宋_GB2312" w:hAnsi="仿宋_GB2312" w:eastAsia="仿宋_GB2312" w:cs="仿宋_GB2312"/>
                <w:szCs w:val="21"/>
              </w:rPr>
            </w:pPr>
            <w:r>
              <w:rPr>
                <w:rFonts w:hint="eastAsia" w:ascii="仿宋_GB2312" w:hAnsi="仿宋_GB2312" w:eastAsia="仿宋_GB2312" w:cs="仿宋_GB2312"/>
                <w:spacing w:val="8"/>
                <w:szCs w:val="21"/>
              </w:rPr>
              <w:t>执行数(B)</w:t>
            </w:r>
          </w:p>
        </w:tc>
        <w:tc>
          <w:tcPr>
            <w:tcW w:w="1623" w:type="dxa"/>
            <w:gridSpan w:val="2"/>
          </w:tcPr>
          <w:p w14:paraId="00D8FE77">
            <w:pPr>
              <w:spacing w:before="171" w:line="219" w:lineRule="auto"/>
              <w:ind w:left="56"/>
              <w:jc w:val="center"/>
              <w:rPr>
                <w:rFonts w:ascii="仿宋_GB2312" w:hAnsi="仿宋_GB2312" w:eastAsia="仿宋_GB2312" w:cs="仿宋_GB2312"/>
                <w:szCs w:val="21"/>
              </w:rPr>
            </w:pPr>
            <w:r>
              <w:rPr>
                <w:rFonts w:hint="eastAsia" w:ascii="仿宋_GB2312" w:hAnsi="仿宋_GB2312" w:eastAsia="仿宋_GB2312" w:cs="仿宋_GB2312"/>
                <w:spacing w:val="6"/>
                <w:szCs w:val="21"/>
              </w:rPr>
              <w:t>执行率(B/A)</w:t>
            </w:r>
          </w:p>
        </w:tc>
        <w:tc>
          <w:tcPr>
            <w:tcW w:w="2743" w:type="dxa"/>
            <w:gridSpan w:val="2"/>
          </w:tcPr>
          <w:p w14:paraId="6CA1D980">
            <w:pPr>
              <w:spacing w:before="61" w:line="218" w:lineRule="auto"/>
              <w:ind w:left="878"/>
              <w:jc w:val="center"/>
              <w:rPr>
                <w:rFonts w:ascii="仿宋_GB2312" w:hAnsi="仿宋_GB2312" w:eastAsia="仿宋_GB2312" w:cs="仿宋_GB2312"/>
                <w:szCs w:val="21"/>
              </w:rPr>
            </w:pPr>
            <w:r>
              <w:rPr>
                <w:rFonts w:hint="eastAsia" w:ascii="仿宋_GB2312" w:hAnsi="仿宋_GB2312" w:eastAsia="仿宋_GB2312" w:cs="仿宋_GB2312"/>
                <w:spacing w:val="-3"/>
                <w:szCs w:val="21"/>
              </w:rPr>
              <w:t>得分</w:t>
            </w:r>
          </w:p>
          <w:p w14:paraId="02151829">
            <w:pPr>
              <w:spacing w:line="192" w:lineRule="auto"/>
              <w:ind w:left="378"/>
              <w:jc w:val="center"/>
              <w:rPr>
                <w:rFonts w:ascii="仿宋_GB2312" w:hAnsi="仿宋_GB2312" w:eastAsia="仿宋_GB2312" w:cs="仿宋_GB2312"/>
                <w:szCs w:val="21"/>
              </w:rPr>
            </w:pPr>
            <w:r>
              <w:rPr>
                <w:rFonts w:hint="eastAsia" w:ascii="仿宋_GB2312" w:hAnsi="仿宋_GB2312" w:eastAsia="仿宋_GB2312" w:cs="仿宋_GB2312"/>
                <w:spacing w:val="5"/>
                <w:szCs w:val="21"/>
              </w:rPr>
              <w:t>(20分*执行率)</w:t>
            </w:r>
          </w:p>
        </w:tc>
      </w:tr>
      <w:tr w14:paraId="5D63D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tcPr>
          <w:p w14:paraId="2CBBE898">
            <w:pPr>
              <w:rPr>
                <w:rFonts w:ascii="仿宋_GB2312" w:hAnsi="仿宋_GB2312" w:eastAsia="仿宋_GB2312" w:cs="仿宋_GB2312"/>
                <w:szCs w:val="21"/>
              </w:rPr>
            </w:pPr>
          </w:p>
        </w:tc>
        <w:tc>
          <w:tcPr>
            <w:tcW w:w="1119" w:type="dxa"/>
          </w:tcPr>
          <w:p w14:paraId="7D566125">
            <w:pPr>
              <w:spacing w:before="59" w:line="215" w:lineRule="auto"/>
              <w:ind w:left="112" w:right="108"/>
              <w:rPr>
                <w:rFonts w:ascii="仿宋_GB2312" w:hAnsi="仿宋_GB2312" w:eastAsia="仿宋_GB2312" w:cs="仿宋_GB2312"/>
                <w:szCs w:val="21"/>
              </w:rPr>
            </w:pPr>
            <w:r>
              <w:rPr>
                <w:rFonts w:hint="eastAsia" w:ascii="仿宋_GB2312" w:hAnsi="仿宋_GB2312" w:eastAsia="仿宋_GB2312" w:cs="仿宋_GB2312"/>
                <w:szCs w:val="21"/>
              </w:rPr>
              <w:t>年度财政 资金总额</w:t>
            </w:r>
          </w:p>
        </w:tc>
        <w:tc>
          <w:tcPr>
            <w:tcW w:w="1329" w:type="dxa"/>
            <w:vAlign w:val="center"/>
          </w:tcPr>
          <w:p w14:paraId="145923A0">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153" w:type="dxa"/>
            <w:gridSpan w:val="2"/>
            <w:vAlign w:val="center"/>
          </w:tcPr>
          <w:p w14:paraId="20589B08">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623" w:type="dxa"/>
            <w:gridSpan w:val="2"/>
            <w:vAlign w:val="center"/>
          </w:tcPr>
          <w:p w14:paraId="66C6338A">
            <w:pPr>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2743" w:type="dxa"/>
            <w:gridSpan w:val="2"/>
            <w:vAlign w:val="center"/>
          </w:tcPr>
          <w:p w14:paraId="7E59994C">
            <w:pPr>
              <w:jc w:val="center"/>
              <w:rPr>
                <w:rFonts w:ascii="仿宋_GB2312" w:hAnsi="仿宋_GB2312" w:eastAsia="仿宋_GB2312" w:cs="仿宋_GB2312"/>
                <w:szCs w:val="21"/>
              </w:rPr>
            </w:pPr>
            <w:r>
              <w:rPr>
                <w:rFonts w:hint="eastAsia" w:ascii="仿宋_GB2312" w:hAnsi="仿宋_GB2312" w:eastAsia="仿宋_GB2312" w:cs="仿宋_GB2312"/>
                <w:szCs w:val="21"/>
              </w:rPr>
              <w:t>20分</w:t>
            </w:r>
          </w:p>
        </w:tc>
      </w:tr>
      <w:tr w14:paraId="1478E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tcPr>
          <w:p w14:paraId="0C2B758B">
            <w:pPr>
              <w:spacing w:line="269" w:lineRule="auto"/>
              <w:rPr>
                <w:rFonts w:ascii="仿宋_GB2312" w:hAnsi="仿宋_GB2312" w:eastAsia="仿宋_GB2312" w:cs="仿宋_GB2312"/>
                <w:szCs w:val="21"/>
              </w:rPr>
            </w:pPr>
          </w:p>
          <w:p w14:paraId="48E6F03B">
            <w:pPr>
              <w:spacing w:line="269" w:lineRule="auto"/>
              <w:rPr>
                <w:rFonts w:ascii="仿宋_GB2312" w:hAnsi="仿宋_GB2312" w:eastAsia="仿宋_GB2312" w:cs="仿宋_GB2312"/>
                <w:szCs w:val="21"/>
              </w:rPr>
            </w:pPr>
          </w:p>
          <w:p w14:paraId="50C4DF3F">
            <w:pPr>
              <w:spacing w:line="269" w:lineRule="auto"/>
              <w:rPr>
                <w:rFonts w:ascii="仿宋_GB2312" w:hAnsi="仿宋_GB2312" w:eastAsia="仿宋_GB2312" w:cs="仿宋_GB2312"/>
                <w:szCs w:val="21"/>
              </w:rPr>
            </w:pPr>
          </w:p>
          <w:p w14:paraId="4E4B88B8">
            <w:pPr>
              <w:spacing w:line="270" w:lineRule="auto"/>
              <w:rPr>
                <w:rFonts w:ascii="仿宋_GB2312" w:hAnsi="仿宋_GB2312" w:eastAsia="仿宋_GB2312" w:cs="仿宋_GB2312"/>
                <w:szCs w:val="21"/>
              </w:rPr>
            </w:pPr>
          </w:p>
          <w:p w14:paraId="5EC8848A">
            <w:pPr>
              <w:spacing w:line="270" w:lineRule="auto"/>
              <w:rPr>
                <w:rFonts w:ascii="仿宋_GB2312" w:hAnsi="仿宋_GB2312" w:eastAsia="仿宋_GB2312" w:cs="仿宋_GB2312"/>
                <w:szCs w:val="21"/>
              </w:rPr>
            </w:pPr>
          </w:p>
          <w:p w14:paraId="366873E3">
            <w:pPr>
              <w:spacing w:line="270" w:lineRule="auto"/>
              <w:rPr>
                <w:rFonts w:ascii="仿宋_GB2312" w:hAnsi="仿宋_GB2312" w:eastAsia="仿宋_GB2312" w:cs="仿宋_GB2312"/>
                <w:szCs w:val="21"/>
              </w:rPr>
            </w:pPr>
          </w:p>
          <w:p w14:paraId="05D7AF81">
            <w:pPr>
              <w:spacing w:line="270" w:lineRule="auto"/>
              <w:rPr>
                <w:rFonts w:ascii="仿宋_GB2312" w:hAnsi="仿宋_GB2312" w:eastAsia="仿宋_GB2312" w:cs="仿宋_GB2312"/>
                <w:szCs w:val="21"/>
              </w:rPr>
            </w:pPr>
          </w:p>
          <w:p w14:paraId="6DAFF700">
            <w:pPr>
              <w:jc w:val="center"/>
              <w:rPr>
                <w:rFonts w:ascii="仿宋_GB2312" w:hAnsi="仿宋_GB2312" w:eastAsia="仿宋_GB2312" w:cs="仿宋_GB2312"/>
                <w:b/>
                <w:bCs/>
                <w:szCs w:val="21"/>
              </w:rPr>
            </w:pPr>
          </w:p>
          <w:p w14:paraId="5D42BB13">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年</w:t>
            </w:r>
          </w:p>
          <w:p w14:paraId="4C611375">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度</w:t>
            </w:r>
          </w:p>
          <w:p w14:paraId="28754109">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绩</w:t>
            </w:r>
          </w:p>
          <w:p w14:paraId="0C7F1FCE">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效</w:t>
            </w:r>
          </w:p>
          <w:p w14:paraId="44F88583">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目</w:t>
            </w:r>
          </w:p>
          <w:p w14:paraId="4E804E5A">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标</w:t>
            </w:r>
          </w:p>
          <w:p w14:paraId="0D57339E">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1</w:t>
            </w:r>
          </w:p>
          <w:p w14:paraId="7072725B">
            <w:pPr>
              <w:jc w:val="center"/>
              <w:rPr>
                <w:rFonts w:ascii="仿宋_GB2312" w:hAnsi="仿宋_GB2312" w:eastAsia="仿宋_GB2312" w:cs="仿宋_GB2312"/>
                <w:szCs w:val="21"/>
              </w:rPr>
            </w:pPr>
            <w:r>
              <w:rPr>
                <w:rFonts w:hint="eastAsia" w:ascii="仿宋_GB2312" w:hAnsi="仿宋_GB2312" w:eastAsia="仿宋_GB2312" w:cs="仿宋_GB2312"/>
                <w:b/>
                <w:bCs/>
                <w:szCs w:val="21"/>
              </w:rPr>
              <w:t>(80分 )</w:t>
            </w:r>
          </w:p>
        </w:tc>
        <w:tc>
          <w:tcPr>
            <w:tcW w:w="689" w:type="dxa"/>
          </w:tcPr>
          <w:p w14:paraId="71EBDB96">
            <w:pPr>
              <w:spacing w:before="54" w:line="213" w:lineRule="auto"/>
              <w:ind w:left="110" w:right="114"/>
              <w:rPr>
                <w:rFonts w:ascii="仿宋_GB2312" w:hAnsi="仿宋_GB2312" w:eastAsia="仿宋_GB2312" w:cs="仿宋_GB2312"/>
                <w:b/>
                <w:bCs/>
                <w:szCs w:val="21"/>
              </w:rPr>
            </w:pPr>
            <w:r>
              <w:rPr>
                <w:rFonts w:hint="eastAsia" w:ascii="仿宋_GB2312" w:hAnsi="仿宋_GB2312" w:eastAsia="仿宋_GB2312" w:cs="仿宋_GB2312"/>
                <w:b/>
                <w:bCs/>
                <w:szCs w:val="21"/>
              </w:rPr>
              <w:t>一级 指标</w:t>
            </w:r>
          </w:p>
        </w:tc>
        <w:tc>
          <w:tcPr>
            <w:tcW w:w="1119" w:type="dxa"/>
          </w:tcPr>
          <w:p w14:paraId="0FFCC7D0">
            <w:pPr>
              <w:spacing w:before="162" w:line="220" w:lineRule="auto"/>
              <w:ind w:left="112"/>
              <w:rPr>
                <w:rFonts w:ascii="仿宋_GB2312" w:hAnsi="仿宋_GB2312" w:eastAsia="仿宋_GB2312" w:cs="仿宋_GB2312"/>
                <w:b/>
                <w:bCs/>
                <w:szCs w:val="21"/>
              </w:rPr>
            </w:pPr>
            <w:r>
              <w:rPr>
                <w:rFonts w:hint="eastAsia" w:ascii="仿宋_GB2312" w:hAnsi="仿宋_GB2312" w:eastAsia="仿宋_GB2312" w:cs="仿宋_GB2312"/>
                <w:b/>
                <w:bCs/>
                <w:spacing w:val="2"/>
                <w:szCs w:val="21"/>
              </w:rPr>
              <w:t>二级指标</w:t>
            </w:r>
          </w:p>
        </w:tc>
        <w:tc>
          <w:tcPr>
            <w:tcW w:w="2482" w:type="dxa"/>
            <w:gridSpan w:val="3"/>
          </w:tcPr>
          <w:p w14:paraId="6B133C28">
            <w:pPr>
              <w:spacing w:before="162" w:line="220" w:lineRule="auto"/>
              <w:ind w:left="873"/>
              <w:rPr>
                <w:rFonts w:ascii="仿宋_GB2312" w:hAnsi="仿宋_GB2312" w:eastAsia="仿宋_GB2312" w:cs="仿宋_GB2312"/>
                <w:b/>
                <w:bCs/>
                <w:szCs w:val="21"/>
              </w:rPr>
            </w:pPr>
            <w:r>
              <w:rPr>
                <w:rFonts w:hint="eastAsia" w:ascii="仿宋_GB2312" w:hAnsi="仿宋_GB2312" w:eastAsia="仿宋_GB2312" w:cs="仿宋_GB2312"/>
                <w:b/>
                <w:bCs/>
                <w:spacing w:val="-2"/>
                <w:szCs w:val="21"/>
              </w:rPr>
              <w:t>三级指标</w:t>
            </w:r>
          </w:p>
        </w:tc>
        <w:tc>
          <w:tcPr>
            <w:tcW w:w="1623" w:type="dxa"/>
            <w:gridSpan w:val="2"/>
          </w:tcPr>
          <w:p w14:paraId="139F20C0">
            <w:pPr>
              <w:spacing w:before="52" w:line="219" w:lineRule="auto"/>
              <w:ind w:left="166"/>
              <w:jc w:val="center"/>
              <w:rPr>
                <w:rFonts w:ascii="仿宋_GB2312" w:hAnsi="仿宋_GB2312" w:eastAsia="仿宋_GB2312" w:cs="仿宋_GB2312"/>
                <w:szCs w:val="21"/>
              </w:rPr>
            </w:pPr>
            <w:r>
              <w:rPr>
                <w:rFonts w:hint="eastAsia" w:ascii="仿宋_GB2312" w:hAnsi="仿宋_GB2312" w:eastAsia="仿宋_GB2312" w:cs="仿宋_GB2312"/>
                <w:spacing w:val="-2"/>
                <w:szCs w:val="21"/>
              </w:rPr>
              <w:t>年初目标值</w:t>
            </w:r>
          </w:p>
          <w:p w14:paraId="7F6B1043">
            <w:pPr>
              <w:spacing w:before="22" w:line="188" w:lineRule="auto"/>
              <w:ind w:left="526"/>
              <w:jc w:val="center"/>
              <w:rPr>
                <w:rFonts w:ascii="仿宋_GB2312" w:hAnsi="仿宋_GB2312" w:eastAsia="仿宋_GB2312" w:cs="仿宋_GB2312"/>
                <w:szCs w:val="21"/>
              </w:rPr>
            </w:pPr>
            <w:r>
              <w:rPr>
                <w:rFonts w:hint="eastAsia" w:ascii="仿宋_GB2312" w:hAnsi="仿宋_GB2312" w:eastAsia="仿宋_GB2312" w:cs="仿宋_GB2312"/>
                <w:spacing w:val="-4"/>
                <w:szCs w:val="21"/>
              </w:rPr>
              <w:t>(A)</w:t>
            </w:r>
          </w:p>
        </w:tc>
        <w:tc>
          <w:tcPr>
            <w:tcW w:w="1318" w:type="dxa"/>
          </w:tcPr>
          <w:p w14:paraId="14686766">
            <w:pPr>
              <w:spacing w:before="52" w:line="219" w:lineRule="auto"/>
              <w:ind w:left="107"/>
              <w:rPr>
                <w:rFonts w:ascii="仿宋_GB2312" w:hAnsi="仿宋_GB2312" w:eastAsia="仿宋_GB2312" w:cs="仿宋_GB2312"/>
                <w:szCs w:val="21"/>
              </w:rPr>
            </w:pPr>
            <w:r>
              <w:rPr>
                <w:rFonts w:hint="eastAsia" w:ascii="仿宋_GB2312" w:hAnsi="仿宋_GB2312" w:eastAsia="仿宋_GB2312" w:cs="仿宋_GB2312"/>
                <w:spacing w:val="1"/>
                <w:szCs w:val="21"/>
              </w:rPr>
              <w:t>实际完成值</w:t>
            </w:r>
          </w:p>
          <w:p w14:paraId="3E37A660">
            <w:pPr>
              <w:spacing w:before="11" w:line="188" w:lineRule="auto"/>
              <w:ind w:left="488"/>
              <w:rPr>
                <w:rFonts w:ascii="仿宋_GB2312" w:hAnsi="仿宋_GB2312" w:eastAsia="仿宋_GB2312" w:cs="仿宋_GB2312"/>
                <w:szCs w:val="21"/>
              </w:rPr>
            </w:pPr>
            <w:r>
              <w:rPr>
                <w:rFonts w:hint="eastAsia" w:ascii="仿宋_GB2312" w:hAnsi="仿宋_GB2312" w:eastAsia="仿宋_GB2312" w:cs="仿宋_GB2312"/>
                <w:spacing w:val="-8"/>
                <w:szCs w:val="21"/>
              </w:rPr>
              <w:t>(B)</w:t>
            </w:r>
          </w:p>
        </w:tc>
        <w:tc>
          <w:tcPr>
            <w:tcW w:w="1425" w:type="dxa"/>
          </w:tcPr>
          <w:p w14:paraId="26776F11">
            <w:pPr>
              <w:spacing w:before="162" w:line="219" w:lineRule="auto"/>
              <w:ind w:left="220"/>
              <w:jc w:val="center"/>
              <w:rPr>
                <w:rFonts w:ascii="仿宋_GB2312" w:hAnsi="仿宋_GB2312" w:eastAsia="仿宋_GB2312" w:cs="仿宋_GB2312"/>
                <w:szCs w:val="21"/>
              </w:rPr>
            </w:pPr>
            <w:r>
              <w:rPr>
                <w:rFonts w:hint="eastAsia" w:ascii="仿宋_GB2312" w:hAnsi="仿宋_GB2312" w:eastAsia="仿宋_GB2312" w:cs="仿宋_GB2312"/>
                <w:spacing w:val="-3"/>
                <w:szCs w:val="21"/>
              </w:rPr>
              <w:t>得分</w:t>
            </w:r>
          </w:p>
        </w:tc>
      </w:tr>
      <w:tr w14:paraId="6A636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tcPr>
          <w:p w14:paraId="0C9B2845">
            <w:pPr>
              <w:rPr>
                <w:rFonts w:ascii="仿宋_GB2312" w:hAnsi="仿宋_GB2312" w:eastAsia="仿宋_GB2312" w:cs="仿宋_GB2312"/>
                <w:szCs w:val="21"/>
              </w:rPr>
            </w:pPr>
          </w:p>
        </w:tc>
        <w:tc>
          <w:tcPr>
            <w:tcW w:w="689" w:type="dxa"/>
            <w:vMerge w:val="restart"/>
          </w:tcPr>
          <w:p w14:paraId="3FD1EDEE">
            <w:pPr>
              <w:rPr>
                <w:rFonts w:ascii="仿宋_GB2312" w:hAnsi="仿宋_GB2312" w:eastAsia="仿宋_GB2312" w:cs="仿宋_GB2312"/>
                <w:b/>
                <w:bCs/>
                <w:szCs w:val="21"/>
              </w:rPr>
            </w:pPr>
          </w:p>
          <w:p w14:paraId="117F79C8">
            <w:pPr>
              <w:rPr>
                <w:rFonts w:ascii="仿宋_GB2312" w:hAnsi="仿宋_GB2312" w:eastAsia="仿宋_GB2312" w:cs="仿宋_GB2312"/>
                <w:b/>
                <w:bCs/>
                <w:szCs w:val="21"/>
              </w:rPr>
            </w:pPr>
          </w:p>
          <w:p w14:paraId="20C9C49F">
            <w:pPr>
              <w:rPr>
                <w:rFonts w:ascii="仿宋_GB2312" w:hAnsi="仿宋_GB2312" w:eastAsia="仿宋_GB2312" w:cs="仿宋_GB2312"/>
                <w:b/>
                <w:bCs/>
                <w:szCs w:val="21"/>
              </w:rPr>
            </w:pPr>
          </w:p>
          <w:p w14:paraId="24F35966">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产出</w:t>
            </w:r>
          </w:p>
          <w:p w14:paraId="60249AF3">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指标</w:t>
            </w:r>
          </w:p>
          <w:p w14:paraId="2D0882F2">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（60分）</w:t>
            </w:r>
          </w:p>
        </w:tc>
        <w:tc>
          <w:tcPr>
            <w:tcW w:w="1119" w:type="dxa"/>
            <w:vAlign w:val="center"/>
          </w:tcPr>
          <w:p w14:paraId="44436F2D">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数量指标（15分）</w:t>
            </w:r>
          </w:p>
        </w:tc>
        <w:tc>
          <w:tcPr>
            <w:tcW w:w="2482" w:type="dxa"/>
            <w:gridSpan w:val="3"/>
            <w:vAlign w:val="center"/>
          </w:tcPr>
          <w:p w14:paraId="5FC48063">
            <w:pPr>
              <w:widowControl/>
              <w:jc w:val="center"/>
              <w:textAlignment w:val="center"/>
              <w:rPr>
                <w:rFonts w:ascii="仿宋_GB2312" w:hAnsi="仿宋_GB2312" w:eastAsia="仿宋_GB2312" w:cs="仿宋_GB2312"/>
                <w:kern w:val="0"/>
                <w:szCs w:val="21"/>
              </w:rPr>
            </w:pPr>
            <w:r>
              <w:rPr>
                <w:color w:val="000000"/>
                <w:sz w:val="20"/>
              </w:rPr>
              <w:t>更新图书</w:t>
            </w:r>
          </w:p>
        </w:tc>
        <w:tc>
          <w:tcPr>
            <w:tcW w:w="1623" w:type="dxa"/>
            <w:gridSpan w:val="2"/>
            <w:vAlign w:val="center"/>
          </w:tcPr>
          <w:p w14:paraId="1E63DDAD">
            <w:pPr>
              <w:widowControl/>
              <w:jc w:val="center"/>
              <w:textAlignment w:val="center"/>
              <w:rPr>
                <w:rFonts w:ascii="仿宋_GB2312" w:hAnsi="仿宋_GB2312" w:eastAsia="仿宋_GB2312" w:cs="仿宋_GB2312"/>
                <w:kern w:val="0"/>
                <w:szCs w:val="21"/>
              </w:rPr>
            </w:pPr>
            <w:r>
              <w:rPr>
                <w:color w:val="000000"/>
                <w:sz w:val="20"/>
              </w:rPr>
              <w:t>400册</w:t>
            </w:r>
          </w:p>
        </w:tc>
        <w:tc>
          <w:tcPr>
            <w:tcW w:w="1318" w:type="dxa"/>
            <w:vAlign w:val="center"/>
          </w:tcPr>
          <w:p w14:paraId="47868CCC">
            <w:pPr>
              <w:widowControl/>
              <w:jc w:val="center"/>
              <w:rPr>
                <w:rFonts w:ascii="仿宋_GB2312" w:hAnsi="仿宋_GB2312" w:eastAsia="仿宋_GB2312" w:cs="仿宋_GB2312"/>
                <w:kern w:val="0"/>
                <w:szCs w:val="21"/>
              </w:rPr>
            </w:pPr>
            <w:r>
              <w:rPr>
                <w:color w:val="000000"/>
                <w:sz w:val="20"/>
              </w:rPr>
              <w:t>400册</w:t>
            </w:r>
          </w:p>
        </w:tc>
        <w:tc>
          <w:tcPr>
            <w:tcW w:w="1425" w:type="dxa"/>
            <w:vAlign w:val="center"/>
          </w:tcPr>
          <w:p w14:paraId="0D44BD25">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14:paraId="3F0C4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814" w:type="dxa"/>
            <w:vMerge w:val="continue"/>
            <w:tcBorders>
              <w:top w:val="nil"/>
              <w:bottom w:val="nil"/>
            </w:tcBorders>
          </w:tcPr>
          <w:p w14:paraId="6C0E05B1">
            <w:pPr>
              <w:rPr>
                <w:rFonts w:ascii="仿宋_GB2312" w:hAnsi="仿宋_GB2312" w:eastAsia="仿宋_GB2312" w:cs="仿宋_GB2312"/>
                <w:szCs w:val="21"/>
              </w:rPr>
            </w:pPr>
          </w:p>
        </w:tc>
        <w:tc>
          <w:tcPr>
            <w:tcW w:w="689" w:type="dxa"/>
            <w:vMerge w:val="continue"/>
          </w:tcPr>
          <w:p w14:paraId="4B0D3819">
            <w:pPr>
              <w:rPr>
                <w:rFonts w:ascii="仿宋_GB2312" w:hAnsi="仿宋_GB2312" w:eastAsia="仿宋_GB2312" w:cs="仿宋_GB2312"/>
                <w:b/>
                <w:bCs/>
                <w:szCs w:val="21"/>
              </w:rPr>
            </w:pPr>
          </w:p>
        </w:tc>
        <w:tc>
          <w:tcPr>
            <w:tcW w:w="1119" w:type="dxa"/>
            <w:vAlign w:val="center"/>
          </w:tcPr>
          <w:p w14:paraId="323482D6">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质量指标（15分）</w:t>
            </w:r>
          </w:p>
        </w:tc>
        <w:tc>
          <w:tcPr>
            <w:tcW w:w="2482" w:type="dxa"/>
            <w:gridSpan w:val="3"/>
            <w:vAlign w:val="center"/>
          </w:tcPr>
          <w:p w14:paraId="51239D3A">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完成情况</w:t>
            </w:r>
          </w:p>
        </w:tc>
        <w:tc>
          <w:tcPr>
            <w:tcW w:w="1623" w:type="dxa"/>
            <w:gridSpan w:val="2"/>
            <w:vAlign w:val="center"/>
          </w:tcPr>
          <w:p w14:paraId="765037BC">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1318" w:type="dxa"/>
            <w:vAlign w:val="center"/>
          </w:tcPr>
          <w:p w14:paraId="466DD79B">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1425" w:type="dxa"/>
            <w:vAlign w:val="center"/>
          </w:tcPr>
          <w:p w14:paraId="608F8A00">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14:paraId="6A8A9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14:paraId="245D73C4">
            <w:pPr>
              <w:rPr>
                <w:rFonts w:ascii="仿宋_GB2312" w:hAnsi="仿宋_GB2312" w:eastAsia="仿宋_GB2312" w:cs="仿宋_GB2312"/>
                <w:szCs w:val="21"/>
              </w:rPr>
            </w:pPr>
          </w:p>
        </w:tc>
        <w:tc>
          <w:tcPr>
            <w:tcW w:w="689" w:type="dxa"/>
            <w:vMerge w:val="continue"/>
          </w:tcPr>
          <w:p w14:paraId="61A6FEAD">
            <w:pPr>
              <w:rPr>
                <w:rFonts w:ascii="仿宋_GB2312" w:hAnsi="仿宋_GB2312" w:eastAsia="仿宋_GB2312" w:cs="仿宋_GB2312"/>
                <w:b/>
                <w:bCs/>
                <w:szCs w:val="21"/>
              </w:rPr>
            </w:pPr>
          </w:p>
        </w:tc>
        <w:tc>
          <w:tcPr>
            <w:tcW w:w="1119" w:type="dxa"/>
            <w:vAlign w:val="center"/>
          </w:tcPr>
          <w:p w14:paraId="6A304EC4">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时效指标（15分）</w:t>
            </w:r>
          </w:p>
        </w:tc>
        <w:tc>
          <w:tcPr>
            <w:tcW w:w="2482" w:type="dxa"/>
            <w:gridSpan w:val="3"/>
            <w:vAlign w:val="center"/>
          </w:tcPr>
          <w:p w14:paraId="4A6ADD86">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完成时间</w:t>
            </w:r>
          </w:p>
        </w:tc>
        <w:tc>
          <w:tcPr>
            <w:tcW w:w="1623" w:type="dxa"/>
            <w:gridSpan w:val="2"/>
            <w:vAlign w:val="center"/>
          </w:tcPr>
          <w:p w14:paraId="130A2B21">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年内完成</w:t>
            </w:r>
          </w:p>
        </w:tc>
        <w:tc>
          <w:tcPr>
            <w:tcW w:w="1318" w:type="dxa"/>
            <w:vAlign w:val="center"/>
          </w:tcPr>
          <w:p w14:paraId="7E6399D4">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年内完成</w:t>
            </w:r>
          </w:p>
        </w:tc>
        <w:tc>
          <w:tcPr>
            <w:tcW w:w="1425" w:type="dxa"/>
            <w:vAlign w:val="center"/>
          </w:tcPr>
          <w:p w14:paraId="063104A0">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14:paraId="2D3EC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14:paraId="38C0C2D9">
            <w:pPr>
              <w:rPr>
                <w:rFonts w:ascii="仿宋_GB2312" w:hAnsi="仿宋_GB2312" w:eastAsia="仿宋_GB2312" w:cs="仿宋_GB2312"/>
                <w:szCs w:val="21"/>
              </w:rPr>
            </w:pPr>
          </w:p>
        </w:tc>
        <w:tc>
          <w:tcPr>
            <w:tcW w:w="689" w:type="dxa"/>
            <w:vMerge w:val="continue"/>
            <w:tcBorders>
              <w:bottom w:val="nil"/>
            </w:tcBorders>
          </w:tcPr>
          <w:p w14:paraId="659CCEB4">
            <w:pPr>
              <w:rPr>
                <w:rFonts w:ascii="仿宋_GB2312" w:hAnsi="仿宋_GB2312" w:eastAsia="仿宋_GB2312" w:cs="仿宋_GB2312"/>
                <w:b/>
                <w:bCs/>
                <w:szCs w:val="21"/>
              </w:rPr>
            </w:pPr>
          </w:p>
        </w:tc>
        <w:tc>
          <w:tcPr>
            <w:tcW w:w="1119" w:type="dxa"/>
            <w:vAlign w:val="center"/>
          </w:tcPr>
          <w:p w14:paraId="57547319">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成本指标（15分）</w:t>
            </w:r>
          </w:p>
        </w:tc>
        <w:tc>
          <w:tcPr>
            <w:tcW w:w="2482" w:type="dxa"/>
            <w:gridSpan w:val="3"/>
            <w:vAlign w:val="center"/>
          </w:tcPr>
          <w:p w14:paraId="63AD7F0B">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支出成本</w:t>
            </w:r>
          </w:p>
        </w:tc>
        <w:tc>
          <w:tcPr>
            <w:tcW w:w="1623" w:type="dxa"/>
            <w:gridSpan w:val="2"/>
            <w:vAlign w:val="center"/>
          </w:tcPr>
          <w:p w14:paraId="39C71339">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3万元</w:t>
            </w:r>
          </w:p>
        </w:tc>
        <w:tc>
          <w:tcPr>
            <w:tcW w:w="1318" w:type="dxa"/>
            <w:vAlign w:val="center"/>
          </w:tcPr>
          <w:p w14:paraId="298F0DDA">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3万元</w:t>
            </w:r>
          </w:p>
        </w:tc>
        <w:tc>
          <w:tcPr>
            <w:tcW w:w="1425" w:type="dxa"/>
            <w:vAlign w:val="center"/>
          </w:tcPr>
          <w:p w14:paraId="7E7C9F94">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14:paraId="19309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tcPr>
          <w:p w14:paraId="2F3F68B8">
            <w:pPr>
              <w:rPr>
                <w:rFonts w:ascii="仿宋_GB2312" w:hAnsi="仿宋_GB2312" w:eastAsia="仿宋_GB2312" w:cs="仿宋_GB2312"/>
                <w:szCs w:val="21"/>
              </w:rPr>
            </w:pPr>
          </w:p>
        </w:tc>
        <w:tc>
          <w:tcPr>
            <w:tcW w:w="689" w:type="dxa"/>
            <w:vMerge w:val="restart"/>
          </w:tcPr>
          <w:p w14:paraId="0DAAAA17">
            <w:pPr>
              <w:jc w:val="center"/>
              <w:rPr>
                <w:rFonts w:ascii="仿宋_GB2312" w:hAnsi="仿宋_GB2312" w:eastAsia="仿宋_GB2312" w:cs="仿宋_GB2312"/>
                <w:b/>
                <w:bCs/>
                <w:szCs w:val="21"/>
              </w:rPr>
            </w:pPr>
          </w:p>
          <w:p w14:paraId="29A4418A">
            <w:pPr>
              <w:jc w:val="center"/>
              <w:rPr>
                <w:rFonts w:ascii="仿宋_GB2312" w:hAnsi="仿宋_GB2312" w:eastAsia="仿宋_GB2312" w:cs="仿宋_GB2312"/>
                <w:b/>
                <w:bCs/>
                <w:szCs w:val="21"/>
              </w:rPr>
            </w:pPr>
          </w:p>
          <w:p w14:paraId="0C2CC6D7">
            <w:pPr>
              <w:jc w:val="center"/>
              <w:rPr>
                <w:rFonts w:ascii="仿宋_GB2312" w:hAnsi="仿宋_GB2312" w:eastAsia="仿宋_GB2312" w:cs="仿宋_GB2312"/>
                <w:b/>
                <w:bCs/>
                <w:szCs w:val="21"/>
              </w:rPr>
            </w:pPr>
          </w:p>
          <w:p w14:paraId="3BF77EE3">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效益 指标</w:t>
            </w:r>
          </w:p>
          <w:p w14:paraId="4E9F02BA">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（20分）</w:t>
            </w:r>
          </w:p>
        </w:tc>
        <w:tc>
          <w:tcPr>
            <w:tcW w:w="1119" w:type="dxa"/>
            <w:vAlign w:val="center"/>
          </w:tcPr>
          <w:p w14:paraId="25EBD5E4">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经济效益指标（7分）</w:t>
            </w:r>
          </w:p>
        </w:tc>
        <w:tc>
          <w:tcPr>
            <w:tcW w:w="2482" w:type="dxa"/>
            <w:gridSpan w:val="3"/>
            <w:vAlign w:val="center"/>
          </w:tcPr>
          <w:p w14:paraId="74EC9C4F">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组织实施文化活动实现社会效益和经济效益相统一。</w:t>
            </w:r>
          </w:p>
        </w:tc>
        <w:tc>
          <w:tcPr>
            <w:tcW w:w="1623" w:type="dxa"/>
            <w:gridSpan w:val="2"/>
            <w:vAlign w:val="center"/>
          </w:tcPr>
          <w:p w14:paraId="451122D1">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0"/>
              </w:rPr>
              <w:t>良好</w:t>
            </w:r>
          </w:p>
        </w:tc>
        <w:tc>
          <w:tcPr>
            <w:tcW w:w="1318" w:type="dxa"/>
            <w:vAlign w:val="center"/>
          </w:tcPr>
          <w:p w14:paraId="1A33FCC4">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较好</w:t>
            </w:r>
          </w:p>
        </w:tc>
        <w:tc>
          <w:tcPr>
            <w:tcW w:w="1425" w:type="dxa"/>
            <w:vAlign w:val="center"/>
          </w:tcPr>
          <w:p w14:paraId="5FFC75F7">
            <w:pPr>
              <w:jc w:val="center"/>
              <w:rPr>
                <w:rFonts w:ascii="仿宋_GB2312" w:hAnsi="仿宋_GB2312" w:eastAsia="仿宋_GB2312" w:cs="仿宋_GB2312"/>
                <w:szCs w:val="21"/>
              </w:rPr>
            </w:pPr>
            <w:r>
              <w:rPr>
                <w:rFonts w:hint="eastAsia" w:ascii="仿宋_GB2312" w:hAnsi="仿宋_GB2312" w:eastAsia="仿宋_GB2312" w:cs="仿宋_GB2312"/>
                <w:szCs w:val="21"/>
              </w:rPr>
              <w:t>6分</w:t>
            </w:r>
          </w:p>
        </w:tc>
      </w:tr>
      <w:tr w14:paraId="78C16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tcPr>
          <w:p w14:paraId="032968D4">
            <w:pPr>
              <w:rPr>
                <w:rFonts w:ascii="仿宋_GB2312" w:hAnsi="仿宋_GB2312" w:eastAsia="仿宋_GB2312" w:cs="仿宋_GB2312"/>
                <w:szCs w:val="21"/>
              </w:rPr>
            </w:pPr>
          </w:p>
        </w:tc>
        <w:tc>
          <w:tcPr>
            <w:tcW w:w="689" w:type="dxa"/>
            <w:vMerge w:val="continue"/>
          </w:tcPr>
          <w:p w14:paraId="7C3C888B">
            <w:pPr>
              <w:jc w:val="center"/>
              <w:rPr>
                <w:rFonts w:ascii="仿宋_GB2312" w:hAnsi="仿宋_GB2312" w:eastAsia="仿宋_GB2312" w:cs="仿宋_GB2312"/>
                <w:b/>
                <w:bCs/>
                <w:szCs w:val="21"/>
              </w:rPr>
            </w:pPr>
          </w:p>
        </w:tc>
        <w:tc>
          <w:tcPr>
            <w:tcW w:w="1119" w:type="dxa"/>
            <w:vAlign w:val="center"/>
          </w:tcPr>
          <w:p w14:paraId="7DD7C5F6">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社会效益</w:t>
            </w:r>
          </w:p>
          <w:p w14:paraId="31F8C1D5">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指标（6分）</w:t>
            </w:r>
          </w:p>
        </w:tc>
        <w:tc>
          <w:tcPr>
            <w:tcW w:w="2482" w:type="dxa"/>
            <w:gridSpan w:val="3"/>
            <w:vAlign w:val="center"/>
          </w:tcPr>
          <w:p w14:paraId="660D5201">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丰富全区人民精神文化生活，公共文化体育服务体系建设群众满意度高。</w:t>
            </w:r>
          </w:p>
        </w:tc>
        <w:tc>
          <w:tcPr>
            <w:tcW w:w="1623" w:type="dxa"/>
            <w:gridSpan w:val="2"/>
            <w:vAlign w:val="center"/>
          </w:tcPr>
          <w:p w14:paraId="5F80D415">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0"/>
              </w:rPr>
              <w:t>良好</w:t>
            </w:r>
          </w:p>
        </w:tc>
        <w:tc>
          <w:tcPr>
            <w:tcW w:w="1318" w:type="dxa"/>
            <w:vAlign w:val="center"/>
          </w:tcPr>
          <w:p w14:paraId="2B9892EA">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较好</w:t>
            </w:r>
          </w:p>
        </w:tc>
        <w:tc>
          <w:tcPr>
            <w:tcW w:w="1425" w:type="dxa"/>
            <w:vAlign w:val="center"/>
          </w:tcPr>
          <w:p w14:paraId="6E7132B6">
            <w:pPr>
              <w:jc w:val="center"/>
              <w:rPr>
                <w:rFonts w:ascii="仿宋_GB2312" w:hAnsi="仿宋_GB2312" w:eastAsia="仿宋_GB2312" w:cs="仿宋_GB2312"/>
                <w:szCs w:val="21"/>
              </w:rPr>
            </w:pPr>
            <w:r>
              <w:rPr>
                <w:rFonts w:hint="eastAsia" w:ascii="仿宋_GB2312" w:hAnsi="仿宋_GB2312" w:eastAsia="仿宋_GB2312" w:cs="仿宋_GB2312"/>
                <w:szCs w:val="21"/>
              </w:rPr>
              <w:t>5分</w:t>
            </w:r>
          </w:p>
        </w:tc>
      </w:tr>
      <w:tr w14:paraId="60B7D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tcPr>
          <w:p w14:paraId="16BF9D69">
            <w:pPr>
              <w:rPr>
                <w:rFonts w:ascii="仿宋_GB2312" w:hAnsi="仿宋_GB2312" w:eastAsia="仿宋_GB2312" w:cs="仿宋_GB2312"/>
                <w:szCs w:val="21"/>
              </w:rPr>
            </w:pPr>
          </w:p>
        </w:tc>
        <w:tc>
          <w:tcPr>
            <w:tcW w:w="689" w:type="dxa"/>
            <w:vMerge w:val="continue"/>
          </w:tcPr>
          <w:p w14:paraId="799E14B7">
            <w:pPr>
              <w:jc w:val="center"/>
              <w:rPr>
                <w:rFonts w:ascii="仿宋_GB2312" w:hAnsi="仿宋_GB2312" w:eastAsia="仿宋_GB2312" w:cs="仿宋_GB2312"/>
                <w:b/>
                <w:bCs/>
                <w:szCs w:val="21"/>
              </w:rPr>
            </w:pPr>
          </w:p>
        </w:tc>
        <w:tc>
          <w:tcPr>
            <w:tcW w:w="1119" w:type="dxa"/>
            <w:vAlign w:val="center"/>
          </w:tcPr>
          <w:p w14:paraId="1A037349">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环境效益指标</w:t>
            </w:r>
          </w:p>
        </w:tc>
        <w:tc>
          <w:tcPr>
            <w:tcW w:w="2482" w:type="dxa"/>
            <w:gridSpan w:val="3"/>
            <w:vAlign w:val="center"/>
          </w:tcPr>
          <w:p w14:paraId="65835454">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623" w:type="dxa"/>
            <w:gridSpan w:val="2"/>
            <w:vAlign w:val="center"/>
          </w:tcPr>
          <w:p w14:paraId="0FE66518">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318" w:type="dxa"/>
            <w:vAlign w:val="center"/>
          </w:tcPr>
          <w:p w14:paraId="531B45E4">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425" w:type="dxa"/>
            <w:vAlign w:val="center"/>
          </w:tcPr>
          <w:p w14:paraId="241B06CB">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11A02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tcPr>
          <w:p w14:paraId="7069D22D">
            <w:pPr>
              <w:rPr>
                <w:rFonts w:ascii="仿宋_GB2312" w:hAnsi="仿宋_GB2312" w:eastAsia="仿宋_GB2312" w:cs="仿宋_GB2312"/>
                <w:szCs w:val="21"/>
              </w:rPr>
            </w:pPr>
          </w:p>
        </w:tc>
        <w:tc>
          <w:tcPr>
            <w:tcW w:w="689" w:type="dxa"/>
            <w:vMerge w:val="continue"/>
            <w:tcBorders>
              <w:bottom w:val="nil"/>
            </w:tcBorders>
          </w:tcPr>
          <w:p w14:paraId="6A00C32F">
            <w:pPr>
              <w:jc w:val="center"/>
              <w:rPr>
                <w:rFonts w:ascii="仿宋_GB2312" w:hAnsi="仿宋_GB2312" w:eastAsia="仿宋_GB2312" w:cs="仿宋_GB2312"/>
                <w:b/>
                <w:bCs/>
                <w:szCs w:val="21"/>
              </w:rPr>
            </w:pPr>
          </w:p>
        </w:tc>
        <w:tc>
          <w:tcPr>
            <w:tcW w:w="1119" w:type="dxa"/>
            <w:vAlign w:val="center"/>
          </w:tcPr>
          <w:p w14:paraId="1E8079DD">
            <w:pPr>
              <w:widowControl/>
              <w:jc w:val="center"/>
              <w:rPr>
                <w:rFonts w:ascii="仿宋_GB2312" w:hAnsi="仿宋_GB2312" w:eastAsia="仿宋_GB2312" w:cs="仿宋_GB2312"/>
                <w:szCs w:val="21"/>
              </w:rPr>
            </w:pPr>
            <w:r>
              <w:rPr>
                <w:rFonts w:hint="eastAsia" w:ascii="仿宋_GB2312" w:hAnsi="仿宋_GB2312" w:eastAsia="仿宋_GB2312" w:cs="仿宋_GB2312"/>
                <w:kern w:val="0"/>
                <w:szCs w:val="20"/>
              </w:rPr>
              <w:t>可持续影响指标（6分）</w:t>
            </w:r>
          </w:p>
        </w:tc>
        <w:tc>
          <w:tcPr>
            <w:tcW w:w="2482" w:type="dxa"/>
            <w:gridSpan w:val="3"/>
            <w:vAlign w:val="center"/>
          </w:tcPr>
          <w:p w14:paraId="0FA9B991">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打造下陆区文化名片，提升下陆区知名度，文化活动助推旅游转型升级。</w:t>
            </w:r>
          </w:p>
        </w:tc>
        <w:tc>
          <w:tcPr>
            <w:tcW w:w="1623" w:type="dxa"/>
            <w:gridSpan w:val="2"/>
            <w:vAlign w:val="center"/>
          </w:tcPr>
          <w:p w14:paraId="65F1071F">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0"/>
              </w:rPr>
              <w:t>良好</w:t>
            </w:r>
          </w:p>
        </w:tc>
        <w:tc>
          <w:tcPr>
            <w:tcW w:w="1318" w:type="dxa"/>
            <w:vAlign w:val="center"/>
          </w:tcPr>
          <w:p w14:paraId="554FC049">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一般</w:t>
            </w:r>
          </w:p>
        </w:tc>
        <w:tc>
          <w:tcPr>
            <w:tcW w:w="1425" w:type="dxa"/>
            <w:vAlign w:val="center"/>
          </w:tcPr>
          <w:p w14:paraId="2F53504D">
            <w:pPr>
              <w:jc w:val="center"/>
              <w:rPr>
                <w:rFonts w:ascii="仿宋_GB2312" w:hAnsi="仿宋_GB2312" w:eastAsia="仿宋_GB2312" w:cs="仿宋_GB2312"/>
                <w:szCs w:val="21"/>
              </w:rPr>
            </w:pPr>
            <w:r>
              <w:rPr>
                <w:rFonts w:hint="eastAsia" w:ascii="仿宋_GB2312" w:hAnsi="仿宋_GB2312" w:eastAsia="仿宋_GB2312" w:cs="仿宋_GB2312"/>
                <w:szCs w:val="21"/>
              </w:rPr>
              <w:t>5分</w:t>
            </w:r>
          </w:p>
        </w:tc>
      </w:tr>
      <w:tr w14:paraId="7138A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14:paraId="11EC19C5">
            <w:pPr>
              <w:rPr>
                <w:rFonts w:ascii="仿宋_GB2312" w:hAnsi="仿宋_GB2312" w:eastAsia="仿宋_GB2312" w:cs="仿宋_GB2312"/>
                <w:szCs w:val="21"/>
              </w:rPr>
            </w:pPr>
          </w:p>
        </w:tc>
        <w:tc>
          <w:tcPr>
            <w:tcW w:w="689" w:type="dxa"/>
            <w:tcBorders>
              <w:bottom w:val="nil"/>
            </w:tcBorders>
            <w:vAlign w:val="center"/>
          </w:tcPr>
          <w:p w14:paraId="5BFF7DBA">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满意</w:t>
            </w:r>
          </w:p>
          <w:p w14:paraId="5586AA80">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度指</w:t>
            </w:r>
          </w:p>
          <w:p w14:paraId="44C0A93F">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标</w:t>
            </w:r>
          </w:p>
          <w:p w14:paraId="7F4F6C63">
            <w:pPr>
              <w:jc w:val="center"/>
              <w:rPr>
                <w:rFonts w:ascii="仿宋_GB2312" w:hAnsi="仿宋_GB2312" w:eastAsia="仿宋_GB2312" w:cs="仿宋_GB2312"/>
                <w:b/>
                <w:bCs/>
                <w:szCs w:val="21"/>
              </w:rPr>
            </w:pPr>
          </w:p>
        </w:tc>
        <w:tc>
          <w:tcPr>
            <w:tcW w:w="1119" w:type="dxa"/>
            <w:vAlign w:val="center"/>
          </w:tcPr>
          <w:p w14:paraId="2DE966B9">
            <w:pPr>
              <w:widowControl/>
              <w:jc w:val="center"/>
              <w:rPr>
                <w:rFonts w:ascii="仿宋_GB2312" w:hAnsi="仿宋_GB2312" w:eastAsia="仿宋_GB2312" w:cs="仿宋_GB2312"/>
                <w:szCs w:val="21"/>
              </w:rPr>
            </w:pPr>
            <w:r>
              <w:rPr>
                <w:rFonts w:hint="eastAsia" w:ascii="仿宋_GB2312" w:hAnsi="宋体" w:eastAsia="仿宋_GB2312" w:cs="仿宋_GB2312"/>
                <w:kern w:val="0"/>
                <w:szCs w:val="20"/>
              </w:rPr>
              <w:t>服务对象满意度指标</w:t>
            </w:r>
          </w:p>
        </w:tc>
        <w:tc>
          <w:tcPr>
            <w:tcW w:w="2482" w:type="dxa"/>
            <w:gridSpan w:val="3"/>
            <w:vAlign w:val="center"/>
          </w:tcPr>
          <w:p w14:paraId="43174329">
            <w:pPr>
              <w:jc w:val="center"/>
              <w:rPr>
                <w:rFonts w:ascii="仿宋_GB2312" w:hAnsi="仿宋_GB2312" w:eastAsia="仿宋_GB2312" w:cs="仿宋_GB2312"/>
                <w:szCs w:val="21"/>
              </w:rPr>
            </w:pPr>
            <w:r>
              <w:rPr>
                <w:rFonts w:hint="eastAsia" w:ascii="仿宋_GB2312" w:hAnsi="仿宋_GB2312" w:eastAsia="仿宋_GB2312" w:cs="仿宋_GB2312"/>
                <w:szCs w:val="21"/>
              </w:rPr>
              <w:t>通过各类文化活动的开展，力争下陆区人民对区文化体育旅游服务中心活动实施开展的满意度达到较好水平。</w:t>
            </w:r>
          </w:p>
        </w:tc>
        <w:tc>
          <w:tcPr>
            <w:tcW w:w="1623" w:type="dxa"/>
            <w:gridSpan w:val="2"/>
            <w:vAlign w:val="center"/>
          </w:tcPr>
          <w:p w14:paraId="5818118C">
            <w:pPr>
              <w:jc w:val="center"/>
              <w:rPr>
                <w:rFonts w:ascii="仿宋_GB2312" w:hAnsi="仿宋_GB2312" w:eastAsia="仿宋_GB2312" w:cs="仿宋_GB2312"/>
                <w:szCs w:val="21"/>
              </w:rPr>
            </w:pPr>
            <w:r>
              <w:rPr>
                <w:rFonts w:hint="eastAsia" w:ascii="仿宋_GB2312" w:hAnsi="仿宋_GB2312" w:eastAsia="仿宋_GB2312" w:cs="仿宋_GB2312"/>
                <w:kern w:val="0"/>
                <w:szCs w:val="20"/>
              </w:rPr>
              <w:t>良好</w:t>
            </w:r>
          </w:p>
        </w:tc>
        <w:tc>
          <w:tcPr>
            <w:tcW w:w="1318" w:type="dxa"/>
            <w:vAlign w:val="center"/>
          </w:tcPr>
          <w:p w14:paraId="4D368F95">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425" w:type="dxa"/>
            <w:vAlign w:val="center"/>
          </w:tcPr>
          <w:p w14:paraId="2AAAE5B8">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71042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814" w:type="dxa"/>
          </w:tcPr>
          <w:p w14:paraId="31ACE75E">
            <w:pPr>
              <w:spacing w:before="58" w:line="223" w:lineRule="auto"/>
              <w:ind w:right="115"/>
              <w:jc w:val="center"/>
              <w:rPr>
                <w:rFonts w:ascii="仿宋_GB2312" w:hAnsi="仿宋_GB2312" w:eastAsia="仿宋_GB2312" w:cs="仿宋_GB2312"/>
                <w:szCs w:val="21"/>
              </w:rPr>
            </w:pPr>
            <w:r>
              <w:rPr>
                <w:rFonts w:hint="eastAsia" w:ascii="仿宋_GB2312" w:hAnsi="仿宋_GB2312" w:eastAsia="仿宋_GB2312" w:cs="仿宋_GB2312"/>
                <w:b/>
                <w:bCs/>
                <w:szCs w:val="21"/>
              </w:rPr>
              <w:t>年度 绩效 目标2</w:t>
            </w:r>
          </w:p>
        </w:tc>
        <w:tc>
          <w:tcPr>
            <w:tcW w:w="689" w:type="dxa"/>
          </w:tcPr>
          <w:p w14:paraId="114802F6">
            <w:pPr>
              <w:rPr>
                <w:rFonts w:ascii="仿宋_GB2312" w:hAnsi="仿宋_GB2312" w:eastAsia="仿宋_GB2312" w:cs="仿宋_GB2312"/>
                <w:szCs w:val="21"/>
              </w:rPr>
            </w:pPr>
          </w:p>
        </w:tc>
        <w:tc>
          <w:tcPr>
            <w:tcW w:w="1119" w:type="dxa"/>
          </w:tcPr>
          <w:p w14:paraId="6E54825D">
            <w:pPr>
              <w:rPr>
                <w:rFonts w:ascii="仿宋_GB2312" w:hAnsi="仿宋_GB2312" w:eastAsia="仿宋_GB2312" w:cs="仿宋_GB2312"/>
                <w:szCs w:val="21"/>
              </w:rPr>
            </w:pPr>
          </w:p>
        </w:tc>
        <w:tc>
          <w:tcPr>
            <w:tcW w:w="2482" w:type="dxa"/>
            <w:gridSpan w:val="3"/>
          </w:tcPr>
          <w:p w14:paraId="5665CAB3">
            <w:pPr>
              <w:rPr>
                <w:rFonts w:ascii="仿宋_GB2312" w:hAnsi="仿宋_GB2312" w:eastAsia="仿宋_GB2312" w:cs="仿宋_GB2312"/>
                <w:szCs w:val="21"/>
              </w:rPr>
            </w:pPr>
          </w:p>
        </w:tc>
        <w:tc>
          <w:tcPr>
            <w:tcW w:w="1623" w:type="dxa"/>
            <w:gridSpan w:val="2"/>
          </w:tcPr>
          <w:p w14:paraId="2CEB5A92">
            <w:pPr>
              <w:rPr>
                <w:rFonts w:ascii="仿宋_GB2312" w:hAnsi="仿宋_GB2312" w:eastAsia="仿宋_GB2312" w:cs="仿宋_GB2312"/>
                <w:szCs w:val="21"/>
              </w:rPr>
            </w:pPr>
          </w:p>
        </w:tc>
        <w:tc>
          <w:tcPr>
            <w:tcW w:w="1318" w:type="dxa"/>
          </w:tcPr>
          <w:p w14:paraId="59D58D79">
            <w:pPr>
              <w:rPr>
                <w:rFonts w:ascii="仿宋_GB2312" w:hAnsi="仿宋_GB2312" w:eastAsia="仿宋_GB2312" w:cs="仿宋_GB2312"/>
                <w:szCs w:val="21"/>
              </w:rPr>
            </w:pPr>
          </w:p>
        </w:tc>
        <w:tc>
          <w:tcPr>
            <w:tcW w:w="1425" w:type="dxa"/>
          </w:tcPr>
          <w:p w14:paraId="6A58C4D0">
            <w:pPr>
              <w:rPr>
                <w:rFonts w:ascii="仿宋_GB2312" w:hAnsi="仿宋_GB2312" w:eastAsia="仿宋_GB2312" w:cs="仿宋_GB2312"/>
                <w:szCs w:val="21"/>
              </w:rPr>
            </w:pPr>
          </w:p>
        </w:tc>
      </w:tr>
      <w:tr w14:paraId="0C58A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tcPr>
          <w:p w14:paraId="53B654F3">
            <w:pPr>
              <w:spacing w:before="159" w:line="220" w:lineRule="auto"/>
              <w:ind w:left="175"/>
              <w:rPr>
                <w:rFonts w:ascii="仿宋_GB2312" w:hAnsi="仿宋_GB2312" w:eastAsia="仿宋_GB2312" w:cs="仿宋_GB2312"/>
                <w:szCs w:val="21"/>
              </w:rPr>
            </w:pPr>
            <w:r>
              <w:rPr>
                <w:rFonts w:hint="eastAsia" w:ascii="仿宋_GB2312" w:hAnsi="仿宋_GB2312" w:eastAsia="仿宋_GB2312" w:cs="仿宋_GB2312"/>
                <w:b/>
                <w:bCs/>
                <w:spacing w:val="4"/>
                <w:szCs w:val="21"/>
              </w:rPr>
              <w:t>总分</w:t>
            </w:r>
          </w:p>
        </w:tc>
        <w:tc>
          <w:tcPr>
            <w:tcW w:w="8656" w:type="dxa"/>
            <w:gridSpan w:val="9"/>
            <w:vAlign w:val="center"/>
          </w:tcPr>
          <w:p w14:paraId="18CA4A5B">
            <w:pPr>
              <w:jc w:val="center"/>
              <w:rPr>
                <w:rFonts w:ascii="仿宋_GB2312" w:hAnsi="仿宋_GB2312" w:eastAsia="仿宋_GB2312" w:cs="仿宋_GB2312"/>
                <w:szCs w:val="21"/>
              </w:rPr>
            </w:pPr>
            <w:r>
              <w:rPr>
                <w:rFonts w:hint="eastAsia" w:ascii="仿宋_GB2312" w:hAnsi="仿宋_GB2312" w:eastAsia="仿宋_GB2312" w:cs="仿宋_GB2312"/>
                <w:szCs w:val="21"/>
              </w:rPr>
              <w:t>96分</w:t>
            </w:r>
          </w:p>
        </w:tc>
      </w:tr>
      <w:tr w14:paraId="328C9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814" w:type="dxa"/>
            <w:vAlign w:val="center"/>
          </w:tcPr>
          <w:p w14:paraId="228ADE7A">
            <w:pPr>
              <w:jc w:val="center"/>
              <w:rPr>
                <w:rFonts w:ascii="仿宋_GB2312" w:hAnsi="仿宋_GB2312" w:eastAsia="仿宋_GB2312" w:cs="仿宋_GB2312"/>
                <w:b/>
                <w:bCs/>
                <w:spacing w:val="4"/>
                <w:szCs w:val="21"/>
              </w:rPr>
            </w:pPr>
            <w:r>
              <w:rPr>
                <w:rFonts w:hint="eastAsia" w:ascii="仿宋_GB2312" w:hAnsi="仿宋_GB2312" w:eastAsia="仿宋_GB2312" w:cs="仿宋_GB2312"/>
                <w:b/>
                <w:bCs/>
              </w:rPr>
              <w:t>偏差大或目标未完成原因分析</w:t>
            </w:r>
          </w:p>
        </w:tc>
        <w:tc>
          <w:tcPr>
            <w:tcW w:w="8656" w:type="dxa"/>
            <w:gridSpan w:val="9"/>
            <w:vAlign w:val="center"/>
          </w:tcPr>
          <w:p w14:paraId="457341A5">
            <w:pPr>
              <w:jc w:val="center"/>
              <w:rPr>
                <w:rFonts w:ascii="仿宋_GB2312" w:hAnsi="仿宋_GB2312" w:eastAsia="仿宋_GB2312" w:cs="仿宋_GB2312"/>
                <w:szCs w:val="21"/>
              </w:rPr>
            </w:pPr>
          </w:p>
        </w:tc>
      </w:tr>
      <w:tr w14:paraId="3B822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814" w:type="dxa"/>
            <w:vAlign w:val="center"/>
          </w:tcPr>
          <w:p w14:paraId="6D0F407B">
            <w:pPr>
              <w:spacing w:before="159" w:line="220" w:lineRule="auto"/>
              <w:jc w:val="left"/>
              <w:rPr>
                <w:rFonts w:ascii="仿宋_GB2312" w:hAnsi="仿宋_GB2312" w:eastAsia="仿宋_GB2312" w:cs="仿宋_GB2312"/>
                <w:b/>
                <w:bCs/>
                <w:spacing w:val="4"/>
                <w:szCs w:val="21"/>
              </w:rPr>
            </w:pPr>
            <w:r>
              <w:rPr>
                <w:rFonts w:hint="eastAsia" w:ascii="仿宋_GB2312" w:hAnsi="仿宋_GB2312" w:eastAsia="仿宋_GB2312" w:cs="仿宋_GB2312"/>
                <w:b/>
                <w:bCs/>
              </w:rPr>
              <w:t>改进措施及 结果应用方案</w:t>
            </w:r>
          </w:p>
        </w:tc>
        <w:tc>
          <w:tcPr>
            <w:tcW w:w="8656" w:type="dxa"/>
            <w:gridSpan w:val="9"/>
            <w:vAlign w:val="center"/>
          </w:tcPr>
          <w:p w14:paraId="0313E939">
            <w:pPr>
              <w:jc w:val="center"/>
              <w:rPr>
                <w:rFonts w:ascii="仿宋_GB2312" w:hAnsi="仿宋_GB2312" w:eastAsia="仿宋_GB2312" w:cs="仿宋_GB2312"/>
                <w:szCs w:val="21"/>
              </w:rPr>
            </w:pPr>
          </w:p>
        </w:tc>
      </w:tr>
    </w:tbl>
    <w:p w14:paraId="2C40AEFB">
      <w:pPr>
        <w:ind w:firstLine="562" w:firstLineChars="200"/>
        <w:rPr>
          <w:rFonts w:ascii="宋体" w:hAnsi="宋体" w:eastAsia="宋体" w:cs="宋体"/>
          <w:sz w:val="28"/>
          <w:szCs w:val="28"/>
        </w:rPr>
      </w:pPr>
      <w:r>
        <w:rPr>
          <w:rStyle w:val="8"/>
          <w:rFonts w:hint="eastAsia" w:ascii="宋体" w:hAnsi="宋体" w:eastAsia="宋体" w:cs="宋体"/>
          <w:kern w:val="0"/>
          <w:sz w:val="28"/>
          <w:szCs w:val="28"/>
        </w:rPr>
        <w:t>（三）绩效评级结果应用情况</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加强绩效评价结果应用，我单位将绩效自评结果作为以后年度该项目预算编制和安排财政资金的重要参考依据；将绩效自评结果按照要求向社会公开，自觉接受社会监督。</w:t>
      </w:r>
      <w:r>
        <w:rPr>
          <w:rFonts w:hint="eastAsia" w:ascii="宋体" w:hAnsi="宋体" w:eastAsia="宋体" w:cs="宋体"/>
          <w:kern w:val="0"/>
          <w:sz w:val="28"/>
          <w:szCs w:val="28"/>
        </w:rPr>
        <w:br w:type="textWrapping"/>
      </w:r>
      <w:r>
        <w:rPr>
          <w:rFonts w:hint="eastAsia" w:ascii="宋体" w:hAnsi="宋体" w:eastAsia="宋体" w:cs="宋体"/>
          <w:kern w:val="0"/>
          <w:sz w:val="28"/>
          <w:szCs w:val="28"/>
        </w:rPr>
        <w:t>我单位将绩效自评结果与2022年预算编制相结合，对实施效果好的项目优先保障项目资金预算，并在编制预算的过程中，对绩效目标及指标进行梳理完善，完成绩效指标编制自评工作。同时加强内部控制管理，建立项目绩效考核机制，促进项目产出及效益提升，将绩效管理工作落到实处。 </w:t>
      </w: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第四部分、名词解释</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一、财政拨款收入：指财政部门当年拨付的资金。</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二、事业收入：指事业单位开展专业业务活动及辅助活动所取得的收入。</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三、经营收入：指事业单位在专业业务活动及其辅助活动之外开展非独立核算经营活动取得的收入。</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四、其他收入：指除上述“财政拨款收入”、“事业收入”、“经营收入”等以外的收入。</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六、年初结转和结余：指以前年度尚未完成、结转到本年 按有关规定继续使用的资金。</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七、结余分配：指事业单位按规定提取的职工福利基金、事业基金和缴纳的所得税，以及建设单位按规定应交回的基本建设竣工项目结余资金。</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八、年末结转和结余：指本年度或以前年度预算安排、因客观条件发生变化无法按原计划实施，需要延迟到以后年度按有关规定继续使用的资金。</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九、基本支出：指为保障机构正常运转、完成日常工作任务而发生的人员支出和公用支出。</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十、项目支出：指在基本支出之外为完成特定行政任务和事业发展目标所发生的支出。</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十一、经营支出：指事业单位在专业业务活动及其辅助活动之外开展非独立核算经营活动发生的支出。</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006E75"/>
    <w:multiLevelType w:val="singleLevel"/>
    <w:tmpl w:val="6C006E7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hZDc3NzVjNmZmODIwMDM2Mzg1MTEyMDNhZmJmMzkifQ=="/>
  </w:docVars>
  <w:rsids>
    <w:rsidRoot w:val="344662FD"/>
    <w:rsid w:val="00165F0D"/>
    <w:rsid w:val="002A3E8C"/>
    <w:rsid w:val="002A43AF"/>
    <w:rsid w:val="00351CF7"/>
    <w:rsid w:val="004B6F4C"/>
    <w:rsid w:val="005F1EA3"/>
    <w:rsid w:val="006C6CCE"/>
    <w:rsid w:val="006F582F"/>
    <w:rsid w:val="00AB0C62"/>
    <w:rsid w:val="00D57783"/>
    <w:rsid w:val="09C031CB"/>
    <w:rsid w:val="24C371B9"/>
    <w:rsid w:val="25506360"/>
    <w:rsid w:val="2C5E3ED8"/>
    <w:rsid w:val="2E6E6CDC"/>
    <w:rsid w:val="309E794D"/>
    <w:rsid w:val="344662FD"/>
    <w:rsid w:val="392B4BBF"/>
    <w:rsid w:val="3A5072D5"/>
    <w:rsid w:val="3AAA4F56"/>
    <w:rsid w:val="3E583FDE"/>
    <w:rsid w:val="449F2DDF"/>
    <w:rsid w:val="460919DC"/>
    <w:rsid w:val="467B4806"/>
    <w:rsid w:val="4ABA67CE"/>
    <w:rsid w:val="4BBF74EC"/>
    <w:rsid w:val="4D4D6ED8"/>
    <w:rsid w:val="53CA6CF2"/>
    <w:rsid w:val="644B5969"/>
    <w:rsid w:val="6C8D3094"/>
    <w:rsid w:val="73EB3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customStyle="1" w:styleId="9">
    <w:name w:val="页眉 Char"/>
    <w:basedOn w:val="7"/>
    <w:link w:val="5"/>
    <w:qFormat/>
    <w:uiPriority w:val="0"/>
    <w:rPr>
      <w:rFonts w:asciiTheme="minorHAnsi" w:hAnsiTheme="minorHAnsi" w:eastAsiaTheme="minorEastAsia" w:cstheme="minorBidi"/>
      <w:kern w:val="2"/>
      <w:sz w:val="18"/>
      <w:szCs w:val="18"/>
    </w:rPr>
  </w:style>
  <w:style w:type="character" w:customStyle="1" w:styleId="10">
    <w:name w:val="页脚 Char"/>
    <w:basedOn w:val="7"/>
    <w:link w:val="4"/>
    <w:qFormat/>
    <w:uiPriority w:val="0"/>
    <w:rPr>
      <w:rFonts w:asciiTheme="minorHAnsi" w:hAnsiTheme="minorHAnsi" w:eastAsiaTheme="minorEastAsia" w:cstheme="minorBidi"/>
      <w:kern w:val="2"/>
      <w:sz w:val="18"/>
      <w:szCs w:val="18"/>
    </w:rPr>
  </w:style>
  <w:style w:type="character" w:customStyle="1" w:styleId="11">
    <w:name w:val="批注框文本 Char"/>
    <w:basedOn w:val="7"/>
    <w:link w:val="3"/>
    <w:qFormat/>
    <w:uiPriority w:val="0"/>
    <w:rPr>
      <w:rFonts w:asciiTheme="minorHAnsi" w:hAnsiTheme="minorHAnsi" w:eastAsiaTheme="minorEastAsia" w:cstheme="minorBidi"/>
      <w:kern w:val="2"/>
      <w:sz w:val="18"/>
      <w:szCs w:val="18"/>
    </w:rPr>
  </w:style>
  <w:style w:type="table" w:customStyle="1" w:styleId="1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Pages>
  <Words>4822</Words>
  <Characters>5339</Characters>
  <Lines>112</Lines>
  <Paragraphs>31</Paragraphs>
  <TotalTime>5</TotalTime>
  <ScaleCrop>false</ScaleCrop>
  <LinksUpToDate>false</LinksUpToDate>
  <CharactersWithSpaces>5496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2023-05-14T12:48:00Z</dcterms:created>
  <dc:creator>Administrator</dc:creator>
  <cp:lastModifiedBy>时间的尽头</cp:lastModifiedBy>
  <cp:lastPrinted>2023-07-24T01:32:00Z</cp:lastPrinted>
  <dcterms:modified xsi:type="dcterms:W3CDTF">2025-03-14T03:43:11Z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99F9E139859E48CE81712E9011072E45_13</vt:lpwstr>
  </property>
  <property fmtid="{D5CDD505-2E9C-101B-9397-08002B2CF9AE}" pid="4" name="KSOTemplateDocerSaveRecord">
    <vt:lpwstr>eyJoZGlkIjoiOTc4OTdhNTgyZmEzODBmNjY4YjAzM2FjZjRjYmE5ZDgiLCJ1c2VySWQiOiI1NTk0Mjk4NTAifQ==</vt:lpwstr>
  </property>
</Properties>
</file>