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下陆区统战部202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pPr>
        <w:widowControl/>
        <w:shd w:val="clear" w:color="auto" w:fill="FFFFFF"/>
        <w:spacing w:line="420" w:lineRule="atLeast"/>
        <w:jc w:val="center"/>
        <w:rPr>
          <w:rStyle w:val="6"/>
          <w:rFonts w:ascii="Arial" w:hAnsi="Arial" w:eastAsia="宋体" w:cs="Arial"/>
          <w:color w:val="000000"/>
          <w:kern w:val="0"/>
          <w:sz w:val="33"/>
          <w:szCs w:val="33"/>
          <w:shd w:val="clear" w:color="auto" w:fill="FFFFFF"/>
        </w:rPr>
      </w:pPr>
    </w:p>
    <w:p>
      <w:pPr>
        <w:widowControl/>
        <w:shd w:val="clear" w:color="auto" w:fill="FFFFFF"/>
        <w:spacing w:line="420" w:lineRule="atLeast"/>
        <w:jc w:val="center"/>
        <w:rPr>
          <w:rFonts w:ascii="Arial" w:hAnsi="Arial" w:cs="Arial"/>
          <w:color w:val="000000"/>
          <w:szCs w:val="21"/>
        </w:rPr>
      </w:pPr>
      <w:r>
        <w:rPr>
          <w:rStyle w:val="6"/>
          <w:rFonts w:ascii="Arial" w:hAnsi="Arial" w:eastAsia="宋体" w:cs="Arial"/>
          <w:color w:val="000000"/>
          <w:kern w:val="0"/>
          <w:sz w:val="33"/>
          <w:szCs w:val="33"/>
          <w:shd w:val="clear" w:color="auto" w:fill="FFFFFF"/>
        </w:rPr>
        <w:t>目　　录</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5"/>
          <w:rFonts w:hint="eastAsia" w:ascii="黑体" w:hAnsi="黑体" w:eastAsia="黑体" w:cs="黑体"/>
          <w:sz w:val="32"/>
          <w:szCs w:val="32"/>
          <w:rtl w:val="0"/>
        </w:rPr>
        <w:t>第一部分</w:t>
      </w:r>
      <w:r>
        <w:rPr>
          <w:rStyle w:val="5"/>
          <w:rFonts w:hint="eastAsia"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hint="eastAsia" w:ascii="黑体" w:hAnsi="黑体" w:eastAsia="黑体" w:cs="黑体"/>
          <w:sz w:val="32"/>
          <w:szCs w:val="32"/>
          <w:rtl w:val="0"/>
        </w:rPr>
        <w:t>概况</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一、部门主要</w:t>
      </w:r>
      <w:r>
        <w:rPr>
          <w:rFonts w:hint="eastAsia" w:ascii="宋体" w:hAnsi="宋体" w:eastAsia="宋体" w:cs="宋体"/>
          <w:bCs/>
          <w:sz w:val="28"/>
          <w:szCs w:val="28"/>
          <w:highlight w:val="none"/>
          <w:rtl w:val="0"/>
          <w:lang w:eastAsia="zh-CN"/>
        </w:rPr>
        <w:t>职责</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二、</w:t>
      </w:r>
      <w:r>
        <w:rPr>
          <w:rFonts w:hint="eastAsia" w:ascii="宋体" w:hAnsi="宋体" w:eastAsia="宋体" w:cs="宋体"/>
          <w:bCs/>
          <w:sz w:val="28"/>
          <w:szCs w:val="28"/>
          <w:highlight w:val="none"/>
          <w:rtl w:val="0"/>
          <w:lang w:eastAsia="zh-CN"/>
        </w:rPr>
        <w:t>机构设置情况</w:t>
      </w:r>
    </w:p>
    <w:p>
      <w:pPr>
        <w:keepNext w:val="0"/>
        <w:keepLines w:val="0"/>
        <w:pageBreakBefore w:val="0"/>
        <w:widowControl w:val="0"/>
        <w:shd w:val="clear" w:color="auto" w:fill="auto"/>
        <w:kinsoku/>
        <w:wordWrap/>
        <w:overflowPunct/>
        <w:topLinePunct w:val="0"/>
        <w:autoSpaceDE/>
        <w:autoSpaceDN/>
        <w:bidi w:val="0"/>
        <w:spacing w:before="240" w:after="240" w:line="360" w:lineRule="auto"/>
        <w:jc w:val="both"/>
        <w:textAlignment w:val="auto"/>
        <w:outlineLvl w:val="9"/>
      </w:pPr>
      <w:r>
        <w:rPr>
          <w:rStyle w:val="5"/>
          <w:rFonts w:ascii="黑体" w:hAnsi="黑体" w:eastAsia="黑体" w:cs="黑体"/>
          <w:sz w:val="32"/>
          <w:szCs w:val="32"/>
          <w:rtl w:val="0"/>
        </w:rPr>
        <w:t>第二部分</w:t>
      </w:r>
      <w:r>
        <w:rPr>
          <w:rStyle w:val="5"/>
          <w:rFonts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22</w:t>
      </w:r>
      <w:r>
        <w:rPr>
          <w:rStyle w:val="5"/>
          <w:rFonts w:ascii="黑体" w:hAnsi="黑体" w:eastAsia="黑体" w:cs="黑体"/>
          <w:sz w:val="32"/>
          <w:szCs w:val="32"/>
          <w:rtl w:val="0"/>
        </w:rPr>
        <w:t>年度部门决算表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default"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pPr>
        <w:keepNext w:val="0"/>
        <w:keepLines w:val="0"/>
        <w:pageBreakBefore w:val="0"/>
        <w:widowControl w:val="0"/>
        <w:shd w:val="clear" w:color="auto" w:fill="auto"/>
        <w:kinsoku/>
        <w:wordWrap/>
        <w:overflowPunct/>
        <w:topLinePunct w:val="0"/>
        <w:autoSpaceDE/>
        <w:autoSpaceDN/>
        <w:bidi w:val="0"/>
        <w:spacing w:before="240" w:after="240" w:line="360" w:lineRule="auto"/>
        <w:jc w:val="both"/>
        <w:textAlignment w:val="auto"/>
        <w:outlineLvl w:val="9"/>
      </w:pPr>
      <w:r>
        <w:rPr>
          <w:rStyle w:val="5"/>
          <w:rFonts w:ascii="黑体" w:hAnsi="黑体" w:eastAsia="黑体" w:cs="黑体"/>
          <w:sz w:val="32"/>
          <w:szCs w:val="32"/>
          <w:rtl w:val="0"/>
        </w:rPr>
        <w:t>第三部分</w:t>
      </w:r>
      <w:r>
        <w:rPr>
          <w:rStyle w:val="5"/>
          <w:rFonts w:ascii="黑体" w:hAnsi="黑体" w:eastAsia="黑体" w:cs="黑体"/>
          <w:sz w:val="32"/>
          <w:szCs w:val="32"/>
          <w:rtl w:val="0"/>
          <w:lang w:val="en-US" w:eastAsia="en-US"/>
        </w:rPr>
        <w:t> </w:t>
      </w:r>
      <w:r>
        <w:rPr>
          <w:rStyle w:val="5"/>
          <w:rFonts w:hint="default" w:ascii="黑体" w:hAnsi="黑体" w:eastAsia="黑体" w:cs="黑体"/>
          <w:sz w:val="32"/>
          <w:szCs w:val="32"/>
          <w:rtl w:val="0"/>
        </w:rPr>
        <w:t>下陆区统战部</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22</w:t>
      </w:r>
      <w:r>
        <w:rPr>
          <w:rStyle w:val="5"/>
          <w:rFonts w:ascii="黑体" w:hAnsi="黑体" w:eastAsia="黑体" w:cs="黑体"/>
          <w:sz w:val="32"/>
          <w:szCs w:val="32"/>
          <w:rtl w:val="0"/>
        </w:rPr>
        <w:t>年度部门决算情况说明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r>
        <w:rPr>
          <w:rStyle w:val="5"/>
          <w:rFonts w:ascii="黑体" w:hAnsi="黑体" w:eastAsia="黑体" w:cs="黑体"/>
          <w:sz w:val="32"/>
          <w:szCs w:val="32"/>
          <w:rtl w:val="0"/>
        </w:rPr>
        <w:t>第四部分</w:t>
      </w:r>
      <w:r>
        <w:rPr>
          <w:rStyle w:val="5"/>
          <w:rFonts w:ascii="黑体" w:hAnsi="黑体" w:eastAsia="黑体" w:cs="黑体"/>
          <w:sz w:val="32"/>
          <w:szCs w:val="32"/>
          <w:rtl w:val="0"/>
          <w:lang w:val="en-US" w:eastAsia="en-US"/>
        </w:rPr>
        <w:t>  </w:t>
      </w:r>
      <w:r>
        <w:rPr>
          <w:rStyle w:val="5"/>
          <w:rFonts w:ascii="黑体" w:hAnsi="黑体" w:eastAsia="黑体" w:cs="黑体"/>
          <w:sz w:val="32"/>
          <w:szCs w:val="32"/>
          <w:rtl w:val="0"/>
        </w:rPr>
        <w:t>名词解释</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p>
    <w:p>
      <w:pPr>
        <w:keepNext w:val="0"/>
        <w:keepLines w:val="0"/>
        <w:widowControl/>
        <w:suppressLineNumbers w:val="0"/>
        <w:jc w:val="left"/>
      </w:pP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1、宣传贯彻执行党的统一战线理论、方针和政策。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对统一战线工作情况开展调查和研究，向区委和市委统战部全面反映我区统一战线工作的情况，提出开展统一战线工作的意见和建议，检查和督促我区统一战线工作方针、政策的贯彻和执行情况，协调我区统一战线方面的关系，负责联系和指导下一级的统一战线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联系各民主党派和无党派人士，及时通报情况，反映他们的意见和建议；贯彻落实中国共产党领导的多党合作和政治协商制度，落实中央、省、市、区委关于发挥民主党派和无党派人士参政议政民主监督作用的工作，为市、区委同民主党派进行政治协商做好组织联系工作；受区委委托，向民主党派、无党派人士通报区委的工作情况；支持、帮助民主党派加强自身建设，选拔培养新一代的民主党派领导成员和无党派代表人士。</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4、调查、研究、协调检查有关民族、宗教工作的重大方针政策问题，联系少数民族和宗教界的代表人物，协助有关部门做好少数民族干部的培养和举荐工作。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5、开展以祖国统一为重点的海外统战工作；联系我区在港、澳、台及海外的同乡会、有关社团和代表人士；做好台胞、台属、归侨、侨眷及海外联谊的有关工作。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6、负责党外人士的政治安排；会同有关部门做好培训、考察、选拔、推荐党外人士担任政府部门和司法机关领导职务的工作；做好党外后备干部和新一代人士队伍建设的工作，了解和掌握全区党外人士安排、使用及合作共事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7、调查、研究和反映非公有制经济代表人士的情况，协调关系，提出政策性的建议；团结、帮助、引导、教育非公有制经济代表人士，并积极开展思想政治工作。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8、调查研究党外知识分子代表人士的情况，反映意见，协调关系，提出政策性建议；联系并培养党外知识分子代表人士的工作。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9、领导工商联党组，指导工商联、侨联、台办、民族宗教事务局的工作。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10、完成区委和市委统战部交办的其他任务。</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1、机构设置情况：下陆区统战部归口管理下陆区工商联、下陆区民族宗教事务局、台湾工作办侨联。本单位内设置办公室、综合科、财务室等内设科室。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2、编制情况：下陆区统战部核定编制数为5名，其中行政编5名，事业编制0名。202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年年末在职在编人员</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人，</w:t>
      </w:r>
      <w:r>
        <w:rPr>
          <w:rFonts w:hint="eastAsia" w:ascii="宋体" w:hAnsi="宋体" w:eastAsia="宋体" w:cs="宋体"/>
          <w:color w:val="000000"/>
          <w:kern w:val="0"/>
          <w:sz w:val="28"/>
          <w:szCs w:val="28"/>
          <w:shd w:val="clear" w:color="auto" w:fill="FFFFFF"/>
          <w:lang w:eastAsia="zh-CN"/>
        </w:rPr>
        <w:t>政府雇员</w:t>
      </w:r>
      <w:r>
        <w:rPr>
          <w:rFonts w:hint="eastAsia" w:ascii="宋体" w:hAnsi="宋体" w:eastAsia="宋体" w:cs="宋体"/>
          <w:color w:val="000000"/>
          <w:kern w:val="0"/>
          <w:sz w:val="28"/>
          <w:szCs w:val="28"/>
          <w:shd w:val="clear" w:color="auto" w:fill="FFFFFF"/>
        </w:rPr>
        <w:t>1人，退伍安置0人，退休人员</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第二部分:部门202</w:t>
      </w:r>
      <w:r>
        <w:rPr>
          <w:rStyle w:val="6"/>
          <w:rFonts w:hint="eastAsia" w:ascii="宋体" w:hAnsi="宋体" w:eastAsia="宋体" w:cs="宋体"/>
          <w:color w:val="000000"/>
          <w:kern w:val="0"/>
          <w:sz w:val="28"/>
          <w:szCs w:val="28"/>
          <w:shd w:val="clear" w:color="auto" w:fill="FFFFFF"/>
          <w:lang w:val="en-US" w:eastAsia="zh-CN"/>
        </w:rPr>
        <w:t>2</w:t>
      </w:r>
      <w:r>
        <w:rPr>
          <w:rStyle w:val="6"/>
          <w:rFonts w:hint="eastAsia" w:ascii="宋体" w:hAnsi="宋体" w:eastAsia="宋体" w:cs="宋体"/>
          <w:color w:val="000000"/>
          <w:kern w:val="0"/>
          <w:sz w:val="28"/>
          <w:szCs w:val="28"/>
          <w:shd w:val="clear" w:color="auto" w:fill="FFFFFF"/>
        </w:rPr>
        <w:t>年部门决算表</w:t>
      </w:r>
      <w:r>
        <w:rPr>
          <w:rStyle w:val="6"/>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87390" cy="6089015"/>
            <wp:effectExtent l="0" t="0" r="381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7390" cy="608901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2465" cy="3041015"/>
            <wp:effectExtent l="0" t="0" r="635"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52465" cy="304101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10885" cy="3051810"/>
            <wp:effectExtent l="0" t="0" r="18415" b="1524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810885" cy="305181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5000" cy="5258435"/>
            <wp:effectExtent l="0" t="0" r="0"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15000" cy="525843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4525" cy="3298825"/>
            <wp:effectExtent l="0" t="0" r="9525"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24525" cy="329882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3100" cy="4773295"/>
            <wp:effectExtent l="0" t="0" r="0" b="825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53100" cy="477329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52110" cy="1884045"/>
            <wp:effectExtent l="0" t="0" r="15240" b="190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0"/>
                    <a:stretch>
                      <a:fillRect/>
                    </a:stretch>
                  </pic:blipFill>
                  <pic:spPr>
                    <a:xfrm>
                      <a:off x="0" y="0"/>
                      <a:ext cx="5452110" cy="188404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4510" cy="2129155"/>
            <wp:effectExtent l="0" t="0" r="15240" b="444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1"/>
                    <a:stretch>
                      <a:fillRect/>
                    </a:stretch>
                  </pic:blipFill>
                  <pic:spPr>
                    <a:xfrm>
                      <a:off x="0" y="0"/>
                      <a:ext cx="5604510" cy="212915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1640" cy="2419350"/>
            <wp:effectExtent l="0" t="0" r="3810" b="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2"/>
                    <a:stretch>
                      <a:fillRect/>
                    </a:stretch>
                  </pic:blipFill>
                  <pic:spPr>
                    <a:xfrm>
                      <a:off x="0" y="0"/>
                      <a:ext cx="5501640" cy="241935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shd w:val="clear" w:color="auto" w:fill="auto"/>
        <w:adjustRightInd w:val="0"/>
        <w:snapToGrid w:val="0"/>
        <w:spacing w:line="580" w:lineRule="atLeast"/>
        <w:ind w:firstLine="562" w:firstLineChars="20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第三部分：202</w:t>
      </w:r>
      <w:r>
        <w:rPr>
          <w:rStyle w:val="6"/>
          <w:rFonts w:hint="eastAsia" w:ascii="宋体" w:hAnsi="宋体" w:eastAsia="宋体" w:cs="宋体"/>
          <w:color w:val="000000"/>
          <w:kern w:val="0"/>
          <w:sz w:val="28"/>
          <w:szCs w:val="28"/>
          <w:shd w:val="clear" w:color="auto" w:fill="FFFFFF"/>
          <w:lang w:val="en-US" w:eastAsia="zh-CN"/>
        </w:rPr>
        <w:t>2</w:t>
      </w:r>
      <w:r>
        <w:rPr>
          <w:rStyle w:val="6"/>
          <w:rFonts w:hint="eastAsia" w:ascii="宋体" w:hAnsi="宋体" w:eastAsia="宋体" w:cs="宋体"/>
          <w:color w:val="000000"/>
          <w:kern w:val="0"/>
          <w:sz w:val="28"/>
          <w:szCs w:val="28"/>
          <w:shd w:val="clear" w:color="auto" w:fill="FFFFFF"/>
        </w:rPr>
        <w:t>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lang w:val="en-US" w:eastAsia="zh-CN"/>
        </w:rPr>
        <w:t>一、收入支出决算总体情况说明</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收、支总计均为217.09万元。与2021年度相比，收入总计减少22.2万元，下降9.3%，主要原因是单位今年退休一名职工，对应人员经费减少。支出总计减少29.41万元，下降11.9%，主要原因是单位今年退休一名职工，对应人员经费减少。</w:t>
      </w:r>
    </w:p>
    <w:p>
      <w:pPr>
        <w:numPr>
          <w:ilvl w:val="0"/>
          <w:numId w:val="0"/>
        </w:numPr>
        <w:shd w:val="clear" w:color="auto" w:fill="auto"/>
        <w:adjustRightInd w:val="0"/>
        <w:snapToGrid w:val="0"/>
        <w:spacing w:line="580" w:lineRule="atLeas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w:t>
      </w:r>
      <w:r>
        <w:rPr>
          <w:rStyle w:val="6"/>
          <w:rFonts w:hint="eastAsia" w:ascii="宋体" w:hAnsi="宋体" w:eastAsia="宋体" w:cs="宋体"/>
          <w:color w:val="000000"/>
          <w:kern w:val="0"/>
          <w:sz w:val="28"/>
          <w:szCs w:val="28"/>
          <w:shd w:val="clear" w:color="auto" w:fill="FFFFFF"/>
          <w:lang w:val="en-US" w:eastAsia="zh-CN"/>
        </w:rPr>
        <w:t>收入决算情况说明</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收入合计217.09万元，与2021年度相比，收入合计减少22.2万元，下降9.3%。其中：财政拨款收入217.09万元，占本年收入100%；上级补助收入0万元，占本年收入0%；事业收入0万元，占本年收入0%；经营收入0万元，占本年收入0%；附属单位上缴收入0万元，占本年收入0%；其他收入0万元，占本年收入0%。</w:t>
      </w:r>
    </w:p>
    <w:p>
      <w:pPr>
        <w:shd w:val="clear" w:color="auto" w:fill="auto"/>
        <w:bidi w:val="0"/>
        <w:ind w:firstLine="562" w:firstLineChars="200"/>
        <w:rPr>
          <w:rFonts w:hint="eastAsia" w:ascii="黑体" w:hAnsi="黑体" w:eastAsia="黑体" w:cs="黑体"/>
        </w:rPr>
      </w:pPr>
      <w:r>
        <w:rPr>
          <w:rStyle w:val="6"/>
          <w:rFonts w:hint="eastAsia" w:ascii="宋体" w:hAnsi="宋体" w:eastAsia="宋体" w:cs="宋体"/>
          <w:color w:val="000000"/>
          <w:kern w:val="0"/>
          <w:sz w:val="28"/>
          <w:szCs w:val="28"/>
          <w:shd w:val="clear" w:color="auto" w:fill="FFFFFF"/>
          <w:lang w:val="en-US" w:eastAsia="zh-CN"/>
        </w:rPr>
        <w:t>三、支出决算情况说明</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支出合计217.09万元，与2021年度相比，支出合计减少29.41万元，下降11.9%。其中：基本支出177.3万元，占本年支出81.7%；项目支出39.79万元，占本年支出18.3%；上缴上级支出0万元，占本年支出0%；经营支出0万元，占本年支出0%；对附属单位补助支出0万元，占本年支出0%。</w:t>
      </w:r>
    </w:p>
    <w:p>
      <w:pPr>
        <w:shd w:val="clear" w:color="auto" w:fill="auto"/>
        <w:bidi w:val="0"/>
        <w:ind w:firstLine="562" w:firstLineChars="20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四、财政拨款收入支出决算总体情况说明</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财政拨款收、支总计均为217.09万元。与2021年度相比，财政拨款收入总计减少22.2万元，下降9.3%，主要原因是单位今年退休一名职工，对应人员经费减少。财政拨款支出总计减少29.41万元，下降11.9%，主要原因是单位今年退休一名职工，对应人员经费减少。</w:t>
      </w:r>
    </w:p>
    <w:p>
      <w:pPr>
        <w:ind w:firstLine="560" w:firstLineChars="200"/>
        <w:rPr>
          <w:rFonts w:hint="eastAsia" w:eastAsia="仿宋_GB2312"/>
          <w:color w:val="FF0000"/>
          <w:lang w:val="en-US" w:eastAsia="zh-CN"/>
        </w:rPr>
      </w:pPr>
      <w:r>
        <w:rPr>
          <w:rFonts w:hint="eastAsia" w:ascii="宋体" w:hAnsi="宋体" w:eastAsia="宋体" w:cs="宋体"/>
          <w:color w:val="000000"/>
          <w:kern w:val="0"/>
          <w:sz w:val="28"/>
          <w:szCs w:val="28"/>
          <w:shd w:val="clear" w:color="auto" w:fill="FFFFFF"/>
          <w:lang w:val="en-US" w:eastAsia="zh-CN"/>
        </w:rPr>
        <w:t>2022年度财政拨款收入中，一般公共预算财政拨款收入万元，比2021年度决算数减少22.2万元。减少主要原因是单位今年退休一名职工，对应人员经费减少。政府性基金预算财政拨款收入0万元，较2021年度决算数相比无增减变化。主要原因是本部门无此经费开支。国有资本经营预算财政拨款收入0万元，较2021年度决算数相比无增减变化。主要原因是是本部门无此经费开支</w:t>
      </w:r>
      <w:r>
        <w:rPr>
          <w:rFonts w:hint="eastAsia"/>
        </w:rPr>
        <w:t>。</w:t>
      </w:r>
    </w:p>
    <w:p>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五、一般公共预算财政拨款支出决算情况说明</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（一）一般公共预算财政拨款支出决算总体情况。</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2022年度一般公共预算财政拨款支出217.09万元，占本年支出合计的100%。与2021年度相比，一般公共预算财政拨款支出减少22.2万元，下降9.3%。主要原因是单位今年退休一名职工，对应人员经费减少。</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（二）一般公共预算财政拨款支出决算结构情况。</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2022年度一般公共预算财政拨款支出217.09万元，主要用于以下方面：</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1.一般公共服务（类）支出217.09万元，占100%。主要是用于部门人员经费、公用经费及项目经费支出。</w:t>
      </w:r>
    </w:p>
    <w:p>
      <w:pPr>
        <w:ind w:firstLine="560" w:firstLineChars="20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（三）一般公共预算财政拨款支出决算具体情况。</w:t>
      </w:r>
    </w:p>
    <w:p>
      <w:pPr>
        <w:ind w:firstLine="560" w:firstLineChars="200"/>
        <w:rPr>
          <w:rFonts w:hint="eastAsia" w:ascii="仿宋_GB2312" w:hAnsi="仿宋_GB2312" w:eastAsia="仿宋_GB2312" w:cs="仿宋_GB2312"/>
          <w:b/>
          <w:bCs w:val="0"/>
          <w:color w:val="FF0000"/>
          <w:kern w:val="44"/>
          <w:sz w:val="32"/>
          <w:szCs w:val="32"/>
          <w:highlight w:val="none"/>
        </w:rPr>
      </w:pPr>
      <w:r>
        <w:rPr>
          <w:rFonts w:hint="eastAsia" w:ascii="宋体" w:hAnsi="宋体" w:eastAsia="宋体" w:cs="宋体"/>
          <w:color w:val="000000"/>
          <w:kern w:val="0"/>
          <w:sz w:val="28"/>
          <w:szCs w:val="28"/>
          <w:shd w:val="clear" w:color="auto" w:fill="FFFFFF"/>
          <w:lang w:val="en-US" w:eastAsia="zh-CN"/>
        </w:rPr>
        <w:t>2022年度一般公共预算财政拨款支出年初预算为248.74万元，支出决算为217.09万元，完成年初预算的87.3%。其中</w:t>
      </w:r>
      <w:r>
        <w:rPr>
          <w:rFonts w:hint="eastAsia" w:ascii="仿宋_GB2312" w:hAnsi="仿宋_GB2312" w:eastAsia="仿宋_GB2312" w:cs="仿宋_GB2312"/>
          <w:bCs/>
          <w:kern w:val="44"/>
          <w:sz w:val="32"/>
          <w:szCs w:val="32"/>
          <w:highlight w:val="none"/>
        </w:rPr>
        <w:t>：</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1.一般公共服务支出(类)民族事务（款）民族工作专项（项）。年初预算为2万元，支出决算为4.02万元，完成年初预算的201%，支出决算数大于年初预算数的主要原因：是今年增加省级少数民族资金。</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2.一般公共服务支出(类)港澳台事务（款）台湾事务（项）。年初预算为1万元，支出决算为0.56万元，完成年初预算的56%，支出决算数小于年初预算数的主要原因：部分人员外出，慰问走访减少。</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一般公共服务支出(类)民主党派及工商联事务（款）其他民主党派及工商联事务支出（项）。年初预算为43万元，支出决算为30.37万元，完成年初预算的70.6%，支出决算数小于年初预算数的主要原因：受疫情影响，部分业务未及时开展。</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4.一般公共服务支出(类)统战事务（款）行政运行（项）。年初预算为193.74万元，支出决算为177.3万元，完成年初预算的91.5%，支出决算数小于年初预算数的主要原因：单位今年退休一名职工，对应人员经费减少。</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5.一般公共服务支出(类)统战事务（款）宗教事务（项）。年初预算为6万元，支出决算为3.38万元，完成年初预算的56.3%，支出决算数小于年初预算数的主要原因：受疫情影响，部分业务未及时开展。</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6.一般公共服务支出(类)统战事务（款）华侨事务（项）。年初预算为3万元，支出决算为1.47万元，完成年初预算的49%，支出决算数小于年初预算数的主要原因：受疫情影响，部分业务未及时开展。</w:t>
      </w:r>
    </w:p>
    <w:p>
      <w:pPr>
        <w:pStyle w:val="9"/>
        <w:pageBreakBefore w:val="0"/>
        <w:widowControl w:val="0"/>
        <w:shd w:val="clear" w:color="auto" w:fill="auto"/>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bCs/>
          <w:kern w:val="44"/>
          <w:sz w:val="32"/>
          <w:szCs w:val="32"/>
          <w:highlight w:val="none"/>
          <w:lang w:val="en-US" w:eastAsia="zh-CN"/>
        </w:rPr>
      </w:pPr>
    </w:p>
    <w:p>
      <w:pPr>
        <w:shd w:val="clear" w:color="auto" w:fill="auto"/>
        <w:bidi w:val="0"/>
        <w:rPr>
          <w:rFonts w:hint="eastAsia"/>
          <w:lang w:val="en-US" w:eastAsia="zh-CN"/>
        </w:rPr>
      </w:pPr>
      <w:r>
        <w:rPr>
          <w:rStyle w:val="6"/>
          <w:rFonts w:hint="eastAsia" w:ascii="宋体" w:hAnsi="宋体" w:eastAsia="宋体" w:cs="宋体"/>
          <w:color w:val="000000"/>
          <w:kern w:val="0"/>
          <w:sz w:val="28"/>
          <w:szCs w:val="28"/>
          <w:shd w:val="clear" w:color="auto" w:fill="FFFFFF"/>
          <w:lang w:val="en-US" w:eastAsia="zh-CN"/>
        </w:rPr>
        <w:t>六、一般公共预算财政拨款基本支出决算情况说明</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2022年度一般公共预算财政拨款基本支出177.3万元，其中：</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人员经费160.1万元，主要包括：基本工资、津贴补贴、奖金、绩效工资、机关事业单位基本养老保险缴费、职工基本医疗保险缴费、公务员医疗补助缴费、其他社会保障缴费、住房公积金、其他工资福利支出、退休费。</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公用经费17.2万元，主要包括：办公费电费、邮电费、差旅费、维修(护)费、公务接待费、劳务费、委托业务费、工会经费、福利费、其他交通费用、税金及附加费用、其他商品和服务支出。</w:t>
      </w:r>
    </w:p>
    <w:p>
      <w:pPr>
        <w:numPr>
          <w:ilvl w:val="0"/>
          <w:numId w:val="0"/>
        </w:numPr>
        <w:shd w:val="clear" w:color="auto" w:fill="auto"/>
        <w:bidi w:val="0"/>
        <w:rPr>
          <w:rFonts w:hint="eastAsia" w:ascii="黑体" w:hAnsi="黑体" w:eastAsia="黑体" w:cs="黑体"/>
          <w:sz w:val="32"/>
          <w:szCs w:val="32"/>
          <w:lang w:val="en-US" w:eastAsia="zh-CN"/>
        </w:rPr>
      </w:pPr>
      <w:r>
        <w:rPr>
          <w:rStyle w:val="6"/>
          <w:rFonts w:hint="eastAsia" w:ascii="宋体" w:hAnsi="宋体" w:eastAsia="宋体" w:cs="宋体"/>
          <w:color w:val="000000"/>
          <w:kern w:val="0"/>
          <w:sz w:val="28"/>
          <w:szCs w:val="28"/>
          <w:shd w:val="clear" w:color="auto" w:fill="FFFFFF"/>
          <w:lang w:val="en-US" w:eastAsia="zh-CN"/>
        </w:rPr>
        <w:t>七、政府性基金预算财政拨款收入支出决算情况说明</w:t>
      </w:r>
    </w:p>
    <w:p>
      <w:pPr>
        <w:ind w:firstLine="560" w:firstLineChars="200"/>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本部门当年无政府性基金预算财政拨款收入支出</w:t>
      </w:r>
    </w:p>
    <w:p>
      <w:pPr>
        <w:numPr>
          <w:ilvl w:val="0"/>
          <w:numId w:val="0"/>
        </w:numPr>
        <w:shd w:val="clear" w:color="auto" w:fill="auto"/>
        <w:bidi w:val="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lang w:val="en-US" w:eastAsia="zh-CN"/>
        </w:rPr>
        <w:t>八、国有资本经营预算财政拨款支出决算情况说明</w:t>
      </w:r>
    </w:p>
    <w:p>
      <w:pPr>
        <w:shd w:val="clear" w:color="auto" w:fill="auto"/>
        <w:ind w:firstLine="640"/>
        <w:jc w:val="both"/>
        <w:rPr>
          <w:rFonts w:hint="eastAsia"/>
          <w:b w:val="0"/>
          <w:bCs w:val="0"/>
          <w:color w:val="FF0000"/>
          <w:lang w:val="en-US" w:eastAsia="zh-CN"/>
        </w:rPr>
      </w:pPr>
      <w:r>
        <w:rPr>
          <w:rFonts w:hint="eastAsia" w:ascii="宋体" w:hAnsi="宋体" w:eastAsia="宋体" w:cs="宋体"/>
          <w:color w:val="auto"/>
          <w:kern w:val="0"/>
          <w:sz w:val="28"/>
          <w:szCs w:val="28"/>
          <w:shd w:val="clear" w:color="auto" w:fill="FFFFFF"/>
          <w:lang w:val="en-US" w:eastAsia="zh-CN"/>
        </w:rPr>
        <w:t>本部门当年无国有资本经营预算财政拨款支出</w:t>
      </w:r>
      <w:r>
        <w:rPr>
          <w:rFonts w:hint="eastAsia" w:ascii="仿宋_GB2312" w:hAnsi="仿宋_GB2312" w:cs="仿宋_GB2312"/>
          <w:b w:val="0"/>
          <w:bCs w:val="0"/>
          <w:sz w:val="32"/>
          <w:szCs w:val="32"/>
          <w:lang w:val="en-US" w:eastAsia="zh-CN"/>
        </w:rPr>
        <w:t>。</w:t>
      </w:r>
    </w:p>
    <w:p>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九、一般公共预算财政拨款“三公”经费支出决算情况说明</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（一）“三公”经费财政拨款支出决算总体情况说明。</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2022年度“三公”经费财政拨款支出预算为0.1万元，支出决算为0.1万元，完成预算的100%。较上年减少0.43万元，下降81.1%。决算数与预算数相比无增减变化的主要原因：本部门严格控制经费支出。决算数较上年减少的主要原因：上级检查调研次数减少。</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（二）“三公”经费财政拨款支出决算具体情况说明。</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因公出国(境)费预算为0万元，支出决算为0万元，与本年预算对比无增减变化。与上年决算数对比无增减变化。决算数与预算数均为0的主要原因：本部门无此预算，也无此开支。决算数与上年支出0万元相比无增减变化的原因本部门这两年均无此项费用开支。</w:t>
      </w:r>
    </w:p>
    <w:p>
      <w:pPr>
        <w:shd w:val="clear" w:color="auto" w:fill="auto"/>
        <w:ind w:firstLine="640"/>
        <w:jc w:val="both"/>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全年支出涉及出国（境）团组0个，累计0人次，主要用于开展以下工作：无此项业务发生。</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公务用车购置及运行费预算为0万元，支出决算为0万元，与本年预算对比无增减变化，主要原因：本部门无此预算，也无此开支。与上年决算数对比无增减变化决算数的原因是本部门这两年均无此项费用开支。其中：</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(1)公务用车购置费支出0万元，主要是单位公开改革后，无此预算。本年度购置(更新)公务用车0辆。</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(2)公务用车运行费支出0万元，主要是单位公开改革后，无此经费开支。截止2022年12月31日，开支财政拨款的公务用车保有量为0辆。</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3.公务接待费预算为0.1万元，支出决算为0.1万元，完成预算的100%，较上年减少0.43万元，下降81.1%。决算数与预算数相比无增减变化的主要原因：本部门严格控制经费支出。其中：</w:t>
      </w:r>
    </w:p>
    <w:p>
      <w:pPr>
        <w:shd w:val="clear" w:color="auto" w:fill="auto"/>
        <w:ind w:firstLine="640"/>
        <w:jc w:val="both"/>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外宾接待支出0万元，主要是本部门无此项工作。2022年共接待来访团组0个，0人次（不包括陪同人员）。来访对象主要是：无。</w:t>
      </w:r>
    </w:p>
    <w:p>
      <w:pPr>
        <w:shd w:val="clear" w:color="auto" w:fill="auto"/>
        <w:ind w:firstLine="640"/>
        <w:jc w:val="both"/>
        <w:rPr>
          <w:rFonts w:hint="default"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国内公务接待支出0.1万元，接待对象主要是上级主管部门，主要是开展调研工作。2022年共接待国内来访团组1个，5人次（不包括陪同人员）。</w:t>
      </w:r>
    </w:p>
    <w:p>
      <w:pPr>
        <w:shd w:val="clear" w:color="auto" w:fill="auto"/>
        <w:ind w:firstLine="640"/>
        <w:jc w:val="both"/>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十、机关运行经费支出说明</w:t>
      </w:r>
    </w:p>
    <w:p>
      <w:pPr>
        <w:pStyle w:val="10"/>
        <w:shd w:val="clear" w:color="auto" w:fil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本部门2022年度机关运行经费支出17.2万元，比年初预算数21.18万元相比减少3.98万元，降低18.8%。主要原因是：落实过紧日子要求压减公用经费支出。比上年决算数8.79万元增加8.41万元，增长95.6%。主要原因是：去年未将公务交通补贴纳入公用经费。</w:t>
      </w:r>
    </w:p>
    <w:p>
      <w:pPr>
        <w:numPr>
          <w:ilvl w:val="0"/>
          <w:numId w:val="0"/>
        </w:numPr>
        <w:shd w:val="clear" w:color="auto" w:fill="auto"/>
        <w:bidi w:val="0"/>
        <w:ind w:leftChars="20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十一、政府采购支出说明</w:t>
      </w:r>
    </w:p>
    <w:p>
      <w:pPr>
        <w:pStyle w:val="10"/>
        <w:shd w:val="clear" w:color="auto" w:fil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本部门2022年度政府采购支出总额0.19万元，其中：政府采购货物支出0.19万元、政府采购工程支出0万元、政府采购服务支出0万元。授予中小企业合同金额0.19万元，占政府采购支出总额的100%，其中：授予小微企业合同金额0.19万元，占授予中小企业合同金额的100%；货物采购授予中小企业合同金额占货物支出金额的100%，工程采购授予中小企业合同金额占工程支出金额的0%，服务采购授予中小企业合同金额占服务支出金额的0%。</w:t>
      </w:r>
    </w:p>
    <w:p>
      <w:pPr>
        <w:numPr>
          <w:ilvl w:val="0"/>
          <w:numId w:val="0"/>
        </w:numPr>
        <w:shd w:val="clear" w:color="auto" w:fill="auto"/>
        <w:bidi w:val="0"/>
        <w:rPr>
          <w:rFonts w:hint="eastAsia" w:ascii="黑体" w:hAnsi="黑体" w:eastAsia="黑体" w:cs="黑体"/>
          <w:lang w:val="en-US" w:eastAsia="zh-CN"/>
        </w:rPr>
      </w:pPr>
      <w:r>
        <w:rPr>
          <w:rStyle w:val="6"/>
          <w:rFonts w:hint="eastAsia" w:ascii="宋体" w:hAnsi="宋体" w:eastAsia="宋体" w:cs="宋体"/>
          <w:color w:val="000000"/>
          <w:kern w:val="0"/>
          <w:sz w:val="28"/>
          <w:szCs w:val="28"/>
          <w:shd w:val="clear" w:color="auto" w:fill="FFFFFF"/>
          <w:lang w:val="en-US" w:eastAsia="zh-CN"/>
        </w:rPr>
        <w:t>十二、国有资产占用情况说明</w:t>
      </w:r>
    </w:p>
    <w:p>
      <w:pPr>
        <w:shd w:val="clear" w:color="auto" w:fill="auto"/>
        <w:bidi w:val="0"/>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auto"/>
          <w:kern w:val="0"/>
          <w:sz w:val="28"/>
          <w:szCs w:val="28"/>
          <w:shd w:val="clear" w:color="auto" w:fill="FFFFFF"/>
          <w:lang w:val="en-US" w:eastAsia="zh-CN" w:bidi="ar-SA"/>
        </w:rPr>
        <w:t>截至2022年12月31日，部门共有车辆0辆，其中，副省级及以上领导干部用车0辆、主要领导干部用车0辆、机要通信用车0辆、应急保障用车0辆、执法执勤用车0辆、特种专业技术用车0辆、其他用车0辆，其他用车主要是本部门无车辆；单位价值100万元以上设备（不含车辆）0台（套）。</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十</w:t>
      </w:r>
      <w:r>
        <w:rPr>
          <w:rStyle w:val="6"/>
          <w:rFonts w:hint="eastAsia" w:ascii="宋体" w:hAnsi="宋体" w:eastAsia="宋体" w:cs="宋体"/>
          <w:color w:val="000000"/>
          <w:kern w:val="0"/>
          <w:sz w:val="28"/>
          <w:szCs w:val="28"/>
          <w:shd w:val="clear" w:color="auto" w:fill="FFFFFF"/>
          <w:lang w:eastAsia="zh-CN"/>
        </w:rPr>
        <w:t>三</w:t>
      </w:r>
      <w:r>
        <w:rPr>
          <w:rStyle w:val="6"/>
          <w:rFonts w:hint="eastAsia" w:ascii="宋体" w:hAnsi="宋体" w:eastAsia="宋体" w:cs="宋体"/>
          <w:color w:val="000000"/>
          <w:kern w:val="0"/>
          <w:sz w:val="28"/>
          <w:szCs w:val="28"/>
          <w:shd w:val="clear" w:color="auto" w:fill="FFFFFF"/>
        </w:rPr>
        <w:t>、预算绩效工作开展情况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Style w:val="6"/>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根据预算绩效管理要求，我单位组织对202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年度一般公共预算项目支出全面开展绩效自评，共涉及项目</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个，资金</w:t>
      </w:r>
      <w:r>
        <w:rPr>
          <w:rFonts w:hint="eastAsia" w:ascii="宋体" w:hAnsi="宋体" w:eastAsia="宋体" w:cs="宋体"/>
          <w:color w:val="000000"/>
          <w:kern w:val="0"/>
          <w:sz w:val="28"/>
          <w:szCs w:val="28"/>
          <w:shd w:val="clear" w:color="auto" w:fill="FFFFFF"/>
          <w:lang w:val="en-US" w:eastAsia="zh-CN"/>
        </w:rPr>
        <w:t>55</w:t>
      </w:r>
      <w:r>
        <w:rPr>
          <w:rFonts w:hint="eastAsia" w:ascii="宋体" w:hAnsi="宋体" w:eastAsia="宋体" w:cs="宋体"/>
          <w:color w:val="000000"/>
          <w:kern w:val="0"/>
          <w:sz w:val="28"/>
          <w:szCs w:val="28"/>
          <w:shd w:val="clear" w:color="auto" w:fill="FFFFFF"/>
        </w:rPr>
        <w:t>万元（其中：一般公共预算拨款</w:t>
      </w:r>
      <w:r>
        <w:rPr>
          <w:rFonts w:hint="eastAsia" w:ascii="宋体" w:hAnsi="宋体" w:eastAsia="宋体" w:cs="宋体"/>
          <w:color w:val="000000"/>
          <w:kern w:val="0"/>
          <w:sz w:val="28"/>
          <w:szCs w:val="28"/>
          <w:shd w:val="clear" w:color="auto" w:fill="FFFFFF"/>
          <w:lang w:val="en-US" w:eastAsia="zh-CN"/>
        </w:rPr>
        <w:t>55</w:t>
      </w:r>
      <w:r>
        <w:rPr>
          <w:rFonts w:hint="eastAsia" w:ascii="宋体" w:hAnsi="宋体" w:eastAsia="宋体" w:cs="宋体"/>
          <w:color w:val="000000"/>
          <w:kern w:val="0"/>
          <w:sz w:val="28"/>
          <w:szCs w:val="28"/>
          <w:shd w:val="clear" w:color="auto" w:fill="FFFFFF"/>
        </w:rPr>
        <w:t>万元，其他资金0万元，上年结余结转0万元），占一般公共预算项目支出总额的100%。从评价情况来看，202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4"/>
        <w:tblW w:w="10065" w:type="dxa"/>
        <w:tblInd w:w="0" w:type="dxa"/>
        <w:shd w:val="clear" w:color="auto" w:fill="auto"/>
        <w:tblLayout w:type="autofit"/>
        <w:tblCellMar>
          <w:top w:w="0" w:type="dxa"/>
          <w:left w:w="0" w:type="dxa"/>
          <w:bottom w:w="0" w:type="dxa"/>
          <w:right w:w="0" w:type="dxa"/>
        </w:tblCellMar>
      </w:tblPr>
      <w:tblGrid>
        <w:gridCol w:w="647"/>
        <w:gridCol w:w="624"/>
        <w:gridCol w:w="768"/>
        <w:gridCol w:w="405"/>
        <w:gridCol w:w="3100"/>
        <w:gridCol w:w="2483"/>
        <w:gridCol w:w="717"/>
        <w:gridCol w:w="705"/>
        <w:gridCol w:w="616"/>
      </w:tblGrid>
      <w:tr>
        <w:tblPrEx>
          <w:shd w:val="clear" w:color="auto" w:fill="auto"/>
          <w:tblCellMar>
            <w:top w:w="0" w:type="dxa"/>
            <w:left w:w="0" w:type="dxa"/>
            <w:bottom w:w="0" w:type="dxa"/>
            <w:right w:w="0" w:type="dxa"/>
          </w:tblCellMar>
        </w:tblPrEx>
        <w:trPr>
          <w:trHeight w:val="560" w:hRule="atLeast"/>
        </w:trPr>
        <w:tc>
          <w:tcPr>
            <w:tcW w:w="10066"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2023.3</w:t>
            </w:r>
          </w:p>
        </w:tc>
      </w:tr>
      <w:tr>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75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39.79</w:t>
            </w:r>
          </w:p>
        </w:tc>
      </w:tr>
      <w:tr>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217.09</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248.74</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r>
      <w:tr>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shd w:val="clear" w:color="auto" w:fill="auto"/>
          <w:tblCellMar>
            <w:top w:w="0" w:type="dxa"/>
            <w:left w:w="0" w:type="dxa"/>
            <w:bottom w:w="0" w:type="dxa"/>
            <w:right w:w="0" w:type="dxa"/>
          </w:tblCellMar>
        </w:tblPrEx>
        <w:trPr>
          <w:trHeight w:val="334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30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半年进度率≥46%，前三季度进度率≥85%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4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三公经费控制率≤100%，得5分，每增加0.1个百分点扣0.5分，扣完为止。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1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4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0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19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shd w:val="clear" w:color="auto" w:fill="auto"/>
          <w:tblCellMar>
            <w:top w:w="0" w:type="dxa"/>
            <w:left w:w="0" w:type="dxa"/>
            <w:bottom w:w="0" w:type="dxa"/>
            <w:right w:w="0" w:type="dxa"/>
          </w:tblCellMar>
        </w:tblPrEx>
        <w:trPr>
          <w:trHeight w:val="500" w:hRule="atLeast"/>
        </w:trPr>
        <w:tc>
          <w:tcPr>
            <w:tcW w:w="802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1.宗教</w:t>
      </w:r>
      <w:r>
        <w:rPr>
          <w:rStyle w:val="6"/>
          <w:rFonts w:hint="eastAsia" w:ascii="宋体" w:hAnsi="宋体" w:eastAsia="宋体" w:cs="宋体"/>
          <w:color w:val="000000"/>
          <w:kern w:val="0"/>
          <w:sz w:val="28"/>
          <w:szCs w:val="28"/>
          <w:shd w:val="clear" w:color="auto" w:fill="FFFFFF"/>
          <w:lang w:eastAsia="zh-CN"/>
        </w:rPr>
        <w:t>工作</w:t>
      </w:r>
      <w:r>
        <w:rPr>
          <w:rStyle w:val="6"/>
          <w:rFonts w:hint="eastAsia" w:ascii="宋体" w:hAnsi="宋体" w:eastAsia="宋体" w:cs="宋体"/>
          <w:color w:val="000000"/>
          <w:kern w:val="0"/>
          <w:sz w:val="28"/>
          <w:szCs w:val="28"/>
          <w:shd w:val="clear" w:color="auto" w:fill="FFFFFF"/>
        </w:rPr>
        <w:t>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项目全年预算数为6万元，其中：一般公共预算财政拨款6万元。执行数为</w:t>
      </w:r>
      <w:r>
        <w:rPr>
          <w:rFonts w:hint="eastAsia" w:ascii="宋体" w:hAnsi="宋体" w:eastAsia="宋体" w:cs="宋体"/>
          <w:color w:val="000000"/>
          <w:kern w:val="0"/>
          <w:sz w:val="28"/>
          <w:szCs w:val="28"/>
          <w:shd w:val="clear" w:color="auto" w:fill="FFFFFF"/>
          <w:lang w:val="en-US" w:eastAsia="zh-CN"/>
        </w:rPr>
        <w:t>3.4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57</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主要产出和效益：1、创建1个宗教中国化示范点；2、</w:t>
      </w:r>
      <w:r>
        <w:rPr>
          <w:rFonts w:hint="eastAsia" w:ascii="宋体" w:hAnsi="宋体" w:eastAsia="宋体" w:cs="宋体"/>
          <w:color w:val="000000"/>
          <w:kern w:val="0"/>
          <w:sz w:val="28"/>
          <w:szCs w:val="28"/>
          <w:shd w:val="clear" w:color="auto" w:fill="FFFFFF"/>
          <w:lang w:eastAsia="zh-CN"/>
        </w:rPr>
        <w:t>宣传相关法律政策，</w:t>
      </w:r>
      <w:r>
        <w:rPr>
          <w:rFonts w:hint="eastAsia" w:ascii="宋体" w:hAnsi="宋体" w:eastAsia="宋体" w:cs="宋体"/>
          <w:color w:val="000000"/>
          <w:kern w:val="0"/>
          <w:sz w:val="28"/>
          <w:szCs w:val="28"/>
          <w:shd w:val="clear" w:color="auto" w:fill="FFFFFF"/>
        </w:rPr>
        <w:t>引导信教群众爱国爱党　；3、</w:t>
      </w:r>
      <w:r>
        <w:rPr>
          <w:rFonts w:hint="eastAsia" w:ascii="宋体" w:hAnsi="宋体" w:eastAsia="宋体" w:cs="宋体"/>
          <w:color w:val="000000"/>
          <w:kern w:val="0"/>
          <w:sz w:val="28"/>
          <w:szCs w:val="28"/>
          <w:shd w:val="clear" w:color="auto" w:fill="FFFFFF"/>
          <w:lang w:val="en-US" w:eastAsia="zh-CN"/>
        </w:rPr>
        <w:t>积极开展平安宗教场所创建活动</w:t>
      </w:r>
      <w:r>
        <w:rPr>
          <w:rFonts w:hint="eastAsia" w:ascii="宋体" w:hAnsi="宋体" w:eastAsia="宋体" w:cs="宋体"/>
          <w:color w:val="000000"/>
          <w:kern w:val="0"/>
          <w:sz w:val="28"/>
          <w:szCs w:val="28"/>
          <w:shd w:val="clear" w:color="auto" w:fill="FFFFFF"/>
        </w:rPr>
        <w:t>；</w:t>
      </w:r>
    </w:p>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年因疫情原因部分工作未开展，202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年将根据疫情发展情况，采取更加灵活的方式，做好宗教团体工作。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宗教工作专项经费项目自评表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宗教专项经费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6</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3.4</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57%</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hint="eastAsia" w:ascii="Arial" w:eastAsia="宋体"/>
                <w:sz w:val="21"/>
                <w:lang w:eastAsia="zh-CN"/>
              </w:rPr>
            </w:pPr>
            <w:r>
              <w:rPr>
                <w:rFonts w:hint="eastAsia" w:ascii="Arial"/>
                <w:sz w:val="21"/>
                <w:lang w:eastAsia="zh-CN"/>
              </w:rPr>
              <w:t>数量指标</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创建1个宗教中国化示范点</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jc w:val="left"/>
              <w:rPr>
                <w:rFonts w:hint="eastAsia" w:ascii="宋体" w:hAnsi="宋体" w:eastAsia="宋体" w:cs="宋体"/>
                <w:sz w:val="11"/>
                <w:szCs w:val="11"/>
                <w:lang w:eastAsia="zh-CN"/>
              </w:rPr>
            </w:pPr>
            <w:r>
              <w:rPr>
                <w:rFonts w:hint="eastAsia" w:ascii="宋体" w:hAnsi="宋体" w:eastAsia="宋体" w:cs="宋体"/>
                <w:spacing w:val="-15"/>
                <w:position w:val="1"/>
                <w:sz w:val="21"/>
                <w:szCs w:val="21"/>
                <w:lang w:eastAsia="zh-CN"/>
              </w:rPr>
              <w:t>社会效益指标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宣传相关法律政策，</w:t>
            </w:r>
            <w:r>
              <w:rPr>
                <w:rFonts w:hint="eastAsia" w:ascii="仿宋_GB2312" w:hAnsi="宋体" w:eastAsia="仿宋_GB2312" w:cs="仿宋_GB2312"/>
                <w:kern w:val="0"/>
                <w:szCs w:val="20"/>
              </w:rPr>
              <w:t>引导信教群众爱国爱党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val="en-US" w:eastAsia="zh-CN"/>
              </w:rPr>
              <w:t>积极开展平安宗教场所创建活动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2.民主党派专项经费绩效自评：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35</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35</w:t>
      </w:r>
      <w:r>
        <w:rPr>
          <w:rFonts w:hint="eastAsia" w:ascii="宋体" w:hAnsi="宋体" w:eastAsia="宋体" w:cs="宋体"/>
          <w:color w:val="000000"/>
          <w:kern w:val="0"/>
          <w:sz w:val="28"/>
          <w:szCs w:val="28"/>
          <w:shd w:val="clear" w:color="auto" w:fill="FFFFFF"/>
        </w:rPr>
        <w:t>万元。执行数为</w:t>
      </w:r>
      <w:r>
        <w:rPr>
          <w:rFonts w:hint="eastAsia" w:ascii="宋体" w:hAnsi="宋体" w:eastAsia="宋体" w:cs="宋体"/>
          <w:color w:val="000000"/>
          <w:kern w:val="0"/>
          <w:sz w:val="28"/>
          <w:szCs w:val="28"/>
          <w:shd w:val="clear" w:color="auto" w:fill="FFFFFF"/>
          <w:lang w:val="en-US" w:eastAsia="zh-CN"/>
        </w:rPr>
        <w:t>24.4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主要产出和效益：我区七个民主党派，每个党派5000元经费，开展活动及订阅各类报刊等，更好在为各党派提供活动需求。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受经费影响，</w:t>
      </w:r>
      <w:r>
        <w:rPr>
          <w:rFonts w:hint="eastAsia" w:ascii="宋体" w:hAnsi="宋体" w:eastAsia="宋体" w:cs="宋体"/>
          <w:color w:val="000000"/>
          <w:kern w:val="0"/>
          <w:sz w:val="28"/>
          <w:szCs w:val="28"/>
          <w:shd w:val="clear" w:color="auto" w:fill="FFFFFF"/>
        </w:rPr>
        <w:t>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民主党派专项经费项目自评表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民主党派专项经费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35</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24.4</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70%</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组织</w:t>
            </w:r>
            <w:r>
              <w:rPr>
                <w:rFonts w:hint="eastAsia" w:ascii="仿宋_GB2312" w:hAnsi="宋体" w:eastAsia="仿宋_GB2312" w:cs="仿宋_GB2312"/>
                <w:kern w:val="0"/>
                <w:szCs w:val="20"/>
                <w:lang w:eastAsia="zh-CN"/>
              </w:rPr>
              <w:t>各</w:t>
            </w:r>
            <w:r>
              <w:rPr>
                <w:rFonts w:hint="eastAsia" w:ascii="仿宋_GB2312" w:hAnsi="宋体" w:eastAsia="仿宋_GB2312" w:cs="仿宋_GB2312"/>
                <w:kern w:val="0"/>
                <w:szCs w:val="20"/>
              </w:rPr>
              <w:t>民主党派开展活动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建设党派之家</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引导民主党派听党话、跟党走，建言献策，发挥民主监督作用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1"/>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民族专项经费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万元。执行数为1.</w:t>
      </w:r>
      <w:r>
        <w:rPr>
          <w:rFonts w:hint="eastAsia" w:ascii="宋体" w:hAnsi="宋体" w:eastAsia="宋体" w:cs="宋体"/>
          <w:color w:val="000000"/>
          <w:kern w:val="0"/>
          <w:sz w:val="28"/>
          <w:szCs w:val="28"/>
          <w:shd w:val="clear" w:color="auto" w:fill="FFFFFF"/>
          <w:lang w:val="en-US" w:eastAsia="zh-CN"/>
        </w:rPr>
        <w:t>02</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51</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主要产出和效益：1、开展民族团结进步创建工作。印制宣传横幅、服务手册。2、帮助少数民族同胞提高生产经营效益，带动地方经济良性发展；3、</w:t>
      </w:r>
      <w:r>
        <w:rPr>
          <w:rFonts w:hint="eastAsia" w:ascii="宋体" w:hAnsi="宋体" w:eastAsia="宋体" w:cs="宋体"/>
          <w:color w:val="000000"/>
          <w:kern w:val="0"/>
          <w:sz w:val="28"/>
          <w:szCs w:val="28"/>
          <w:shd w:val="clear" w:color="auto" w:fill="FFFFFF"/>
          <w:lang w:eastAsia="zh-CN"/>
        </w:rPr>
        <w:t>市级民族团结进步创建示范单位</w:t>
      </w:r>
      <w:r>
        <w:rPr>
          <w:rFonts w:hint="eastAsia" w:ascii="宋体" w:hAnsi="宋体" w:eastAsia="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lang w:eastAsia="zh-CN"/>
        </w:rPr>
        <w:t>个</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民族专项经费项目自评表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民族专项经费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1.02</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50%</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开展少数民族人员培训和宣教月动</w:t>
            </w:r>
            <w:r>
              <w:rPr>
                <w:rFonts w:hint="eastAsia" w:ascii="仿宋_GB2312" w:hAnsi="宋体" w:eastAsia="仿宋_GB2312" w:cs="仿宋_GB2312"/>
                <w:kern w:val="0"/>
                <w:szCs w:val="20"/>
              </w:rPr>
              <w:t>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帮助少数民族同胞提高生产经营效益，带动地方经济良性发展</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市级民族团结进步创建示范单位</w:t>
            </w:r>
            <w:r>
              <w:rPr>
                <w:rFonts w:hint="eastAsia" w:ascii="仿宋_GB2312" w:hAnsi="宋体" w:eastAsia="仿宋_GB2312" w:cs="仿宋_GB2312"/>
                <w:kern w:val="0"/>
                <w:szCs w:val="20"/>
                <w:lang w:val="en-US" w:eastAsia="zh-CN"/>
              </w:rPr>
              <w:t>1</w:t>
            </w:r>
            <w:r>
              <w:rPr>
                <w:rFonts w:hint="eastAsia" w:ascii="仿宋_GB2312" w:hAnsi="宋体" w:eastAsia="仿宋_GB2312" w:cs="仿宋_GB2312"/>
                <w:kern w:val="0"/>
                <w:szCs w:val="20"/>
                <w:lang w:eastAsia="zh-CN"/>
              </w:rPr>
              <w:t>个</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523" w:type="dxa"/>
            <w:gridSpan w:val="3"/>
            <w:noWrap w:val="0"/>
            <w:vAlign w:val="top"/>
          </w:tcPr>
          <w:p>
            <w:pPr>
              <w:jc w:val="left"/>
              <w:rPr>
                <w:rFonts w:ascii="宋体" w:hAnsi="宋体" w:eastAsia="宋体" w:cs="宋体"/>
                <w:sz w:val="20"/>
                <w:szCs w:val="20"/>
              </w:rPr>
            </w:pPr>
            <w:r>
              <w:rPr>
                <w:b/>
                <w:bCs/>
              </w:rPr>
              <w:t>偏差大或目标未完成原因分析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pPr>
              <w:spacing w:before="65" w:line="267" w:lineRule="auto"/>
              <w:ind w:right="147"/>
              <w:jc w:val="left"/>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4、侨联专项经费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万元，其中：一般公共预算财政拨款</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万元。执行数为</w:t>
      </w:r>
      <w:r>
        <w:rPr>
          <w:rFonts w:hint="eastAsia" w:ascii="宋体" w:hAnsi="宋体" w:eastAsia="宋体" w:cs="宋体"/>
          <w:color w:val="000000"/>
          <w:kern w:val="0"/>
          <w:sz w:val="28"/>
          <w:szCs w:val="28"/>
          <w:shd w:val="clear" w:color="auto" w:fill="FFFFFF"/>
          <w:lang w:val="en-US" w:eastAsia="zh-CN"/>
        </w:rPr>
        <w:t>1.5</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主要产出和效益：侨之家建设经费；开展培训；做好全区侨属的工作。提升海内外华侨、侨属侨眷的凝聚力和向心力</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年因部分工作未开展，202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侨联专项经费项目自评表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侨联专项经费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50%</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建设</w:t>
            </w:r>
            <w:r>
              <w:rPr>
                <w:rFonts w:hint="eastAsia" w:ascii="仿宋_GB2312" w:hAnsi="宋体" w:eastAsia="仿宋_GB2312" w:cs="仿宋_GB2312"/>
                <w:kern w:val="0"/>
                <w:szCs w:val="20"/>
              </w:rPr>
              <w:t>"侨之家"</w:t>
            </w:r>
            <w:r>
              <w:rPr>
                <w:rFonts w:hint="eastAsia" w:ascii="仿宋_GB2312" w:hAnsi="宋体" w:eastAsia="仿宋_GB2312" w:cs="仿宋_GB2312"/>
                <w:kern w:val="0"/>
                <w:szCs w:val="20"/>
                <w:lang w:eastAsia="zh-CN"/>
              </w:rPr>
              <w:t>，开展侨联活动</w:t>
            </w:r>
            <w:r>
              <w:rPr>
                <w:rFonts w:hint="eastAsia" w:ascii="仿宋_GB2312" w:hAnsi="宋体" w:eastAsia="仿宋_GB2312" w:cs="仿宋_GB2312"/>
                <w:kern w:val="0"/>
                <w:szCs w:val="20"/>
              </w:rPr>
              <w:t>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提升海内外华侨、侨属侨眷的凝聚力和向心力</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创建"侨之家"</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lang w:val="en-US" w:eastAsia="zh-CN"/>
        </w:rPr>
        <w:t>5、</w:t>
      </w:r>
      <w:r>
        <w:rPr>
          <w:rStyle w:val="6"/>
          <w:rFonts w:hint="eastAsia" w:ascii="宋体" w:hAnsi="宋体" w:eastAsia="宋体" w:cs="宋体"/>
          <w:color w:val="000000"/>
          <w:kern w:val="0"/>
          <w:sz w:val="28"/>
          <w:szCs w:val="28"/>
          <w:shd w:val="clear" w:color="auto" w:fill="FFFFFF"/>
        </w:rPr>
        <w:t>工商联专项经费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项目全年预算数为5万元，其中：一般公共预算财政拨款5万元。执行数为</w:t>
      </w:r>
      <w:r>
        <w:rPr>
          <w:rFonts w:hint="eastAsia" w:ascii="宋体" w:hAnsi="宋体" w:eastAsia="宋体" w:cs="宋体"/>
          <w:color w:val="000000"/>
          <w:kern w:val="0"/>
          <w:sz w:val="28"/>
          <w:szCs w:val="28"/>
          <w:shd w:val="clear" w:color="auto" w:fill="FFFFFF"/>
          <w:lang w:val="en-US" w:eastAsia="zh-CN"/>
        </w:rPr>
        <w:t>4.5</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9</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主要产出和效益：在街道建立基层商会</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为民营企业家创建良好的营商环境，加快经济建设</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支持民营企业经济发展,营商环境全面优化,充分发挥企业家主体作用,完善政企沟通平台保证全区工商业开展活动更好在为工商业提供活动需求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工商联专项经费项目自评表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工商联专项经费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4.5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90%</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在街道建立基层商会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 w:val="21"/>
                <w:szCs w:val="20"/>
              </w:rPr>
              <w:t>为民营企业家创建良好的营商环境，加快经济建设</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sz w:val="21"/>
              </w:rPr>
            </w:pPr>
            <w:r>
              <w:rPr>
                <w:rFonts w:hint="eastAsia" w:ascii="仿宋_GB2312" w:hAnsi="宋体" w:eastAsia="仿宋_GB2312" w:cs="仿宋_GB2312"/>
                <w:kern w:val="0"/>
                <w:sz w:val="21"/>
                <w:szCs w:val="20"/>
              </w:rPr>
              <w:t>支持民营企业经济发展,营商环境全面优化,充分发挥企业家主体作用,完善政企沟通平台</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6、台办专项经费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项目全年预算数为1万元，其中：一般公共预算财政拨款1万元。执行数为0.</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w:t>
      </w:r>
      <w:r>
        <w:rPr>
          <w:rFonts w:hint="eastAsia" w:ascii="宋体" w:hAnsi="宋体" w:eastAsia="宋体" w:cs="宋体"/>
          <w:color w:val="000000"/>
          <w:kern w:val="0"/>
          <w:sz w:val="28"/>
          <w:szCs w:val="28"/>
          <w:shd w:val="clear" w:color="auto" w:fill="FFFFFF"/>
          <w:lang w:val="en-US" w:eastAsia="zh-CN"/>
        </w:rPr>
        <w:t>走访台企台胞，促进招商引资、</w:t>
      </w:r>
      <w:r>
        <w:rPr>
          <w:rFonts w:hint="eastAsia" w:ascii="宋体" w:hAnsi="宋体" w:eastAsia="宋体" w:cs="宋体"/>
          <w:color w:val="000000"/>
          <w:kern w:val="0"/>
          <w:sz w:val="28"/>
          <w:szCs w:val="28"/>
          <w:shd w:val="clear" w:color="auto" w:fill="FFFFFF"/>
        </w:rPr>
        <w:t>服务台企发展，带动区域经济发展</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开展涉及台胞的各类活动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台办专项经费项目自评表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台办专项经费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0.6</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60%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走访台企台胞，促进招商引资</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服务台企发展，带动区域经济发展</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val="en-US" w:eastAsia="zh-CN"/>
              </w:rPr>
              <w:t>开展涉台同胞活动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7、新社会阶层和党外知识分子专项经费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w:t>
      </w:r>
      <w:r>
        <w:rPr>
          <w:rFonts w:hint="eastAsia" w:ascii="宋体" w:hAnsi="宋体" w:eastAsia="宋体" w:cs="宋体"/>
          <w:color w:val="000000"/>
          <w:kern w:val="0"/>
          <w:sz w:val="28"/>
          <w:szCs w:val="28"/>
          <w:shd w:val="clear" w:color="auto" w:fill="FFFFFF"/>
          <w:lang w:val="en-US" w:eastAsia="zh-CN"/>
        </w:rPr>
        <w:t>1.4</w:t>
      </w:r>
      <w:r>
        <w:rPr>
          <w:rFonts w:hint="eastAsia" w:ascii="宋体" w:hAnsi="宋体" w:eastAsia="宋体" w:cs="宋体"/>
          <w:color w:val="000000"/>
          <w:kern w:val="0"/>
          <w:sz w:val="28"/>
          <w:szCs w:val="28"/>
          <w:shd w:val="clear" w:color="auto" w:fill="FFFFFF"/>
        </w:rPr>
        <w:t>万元，完成预算</w:t>
      </w:r>
      <w:r>
        <w:rPr>
          <w:rFonts w:hint="eastAsia" w:ascii="宋体" w:hAnsi="宋体" w:eastAsia="宋体" w:cs="宋体"/>
          <w:color w:val="000000"/>
          <w:kern w:val="0"/>
          <w:sz w:val="28"/>
          <w:szCs w:val="28"/>
          <w:shd w:val="clear" w:color="auto" w:fill="FFFFFF"/>
          <w:lang w:val="en-US" w:eastAsia="zh-CN"/>
        </w:rPr>
        <w:t>47</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主要产出和效益：建设基层统战工作实践创新基地</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团结各领域新社会阶层和党外知识分子，为区域经济发展做贡献</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关心新社会阶层和党外知识分子成长，开展各类爱国爱党活动</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w:t>
      </w:r>
      <w:r>
        <w:rPr>
          <w:rFonts w:hint="eastAsia" w:ascii="宋体" w:hAnsi="宋体" w:eastAsia="宋体" w:cs="宋体"/>
          <w:color w:val="000000"/>
          <w:kern w:val="0"/>
          <w:sz w:val="28"/>
          <w:szCs w:val="28"/>
          <w:shd w:val="clear" w:color="auto" w:fill="FFFFFF"/>
          <w:lang w:eastAsia="zh-CN"/>
        </w:rPr>
        <w:t>无</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新阶层和党外知识分子专项经费项目自评表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仿宋_GB2312" w:hAnsi="宋体" w:eastAsia="仿宋_GB2312" w:cs="仿宋_GB2312"/>
                <w:kern w:val="0"/>
                <w:szCs w:val="20"/>
                <w:lang w:eastAsia="zh-CN"/>
              </w:rPr>
              <w:t>新阶层和党外知识分子专项经费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1.4</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47%</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建设基层统战工作实践创新基地</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团结各领域新社会阶层和党外知识分子，为区域经济发展做贡献</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关心新社会阶层和党外知识分子成长，开展各类爱国爱党活动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1.部门绩效评价结果应用情况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2.部门绩效评价结果拟应用情况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我单位将绩效自评结果与202</w:t>
      </w:r>
      <w:r>
        <w:rPr>
          <w:rFonts w:hint="eastAsia" w:ascii="宋体" w:hAnsi="宋体" w:eastAsia="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lang w:val="en-US" w:eastAsia="zh-CN"/>
        </w:rPr>
        <w:t>十四、专项支出、转移支付支出情况说明</w:t>
      </w:r>
      <w:r>
        <w:rPr>
          <w:rStyle w:val="6"/>
          <w:rFonts w:hint="eastAsia" w:ascii="宋体" w:hAnsi="宋体" w:eastAsia="宋体" w:cs="宋体"/>
          <w:color w:val="000000"/>
          <w:kern w:val="0"/>
          <w:sz w:val="28"/>
          <w:szCs w:val="28"/>
          <w:shd w:val="clear" w:color="auto" w:fill="FFFFFF"/>
          <w:lang w:val="en-US" w:eastAsia="zh-CN"/>
        </w:rPr>
        <w:br w:type="textWrapping"/>
      </w:r>
      <w:r>
        <w:rPr>
          <w:rFonts w:hint="eastAsia" w:ascii="宋体" w:hAnsi="宋体" w:eastAsia="宋体" w:cs="宋体"/>
          <w:color w:val="000000"/>
          <w:kern w:val="0"/>
          <w:sz w:val="28"/>
          <w:szCs w:val="28"/>
          <w:shd w:val="clear" w:color="auto" w:fill="FFFFFF"/>
          <w:lang w:val="en-US" w:eastAsia="zh-CN"/>
        </w:rPr>
        <w:t>本部门</w:t>
      </w:r>
      <w:bookmarkStart w:id="0" w:name="_GoBack"/>
      <w:bookmarkEnd w:id="0"/>
      <w:r>
        <w:rPr>
          <w:rFonts w:hint="eastAsia" w:ascii="宋体" w:hAnsi="宋体" w:eastAsia="宋体" w:cs="宋体"/>
          <w:color w:val="000000"/>
          <w:kern w:val="0"/>
          <w:sz w:val="28"/>
          <w:szCs w:val="28"/>
          <w:shd w:val="clear" w:color="auto" w:fill="FFFFFF"/>
          <w:lang w:val="en-US" w:eastAsia="zh-CN"/>
        </w:rPr>
        <w:t>无财政专项支出、无专项转移支付。</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p>
    <w:p>
      <w:pPr>
        <w:spacing w:line="560" w:lineRule="exact"/>
        <w:ind w:firstLine="640"/>
        <w:rPr>
          <w:rStyle w:val="6"/>
          <w:rFonts w:hint="eastAsia" w:ascii="宋体" w:hAnsi="宋体" w:eastAsia="宋体" w:cs="宋体"/>
          <w:color w:val="000000"/>
          <w:kern w:val="0"/>
          <w:sz w:val="28"/>
          <w:szCs w:val="28"/>
          <w:shd w:val="clear" w:color="auto" w:fill="FFFFFF"/>
          <w:lang w:val="en-US" w:eastAsia="zh-CN"/>
        </w:rPr>
      </w:pPr>
      <w:r>
        <w:rPr>
          <w:rStyle w:val="6"/>
          <w:rFonts w:hint="eastAsia" w:ascii="宋体" w:hAnsi="宋体" w:eastAsia="宋体" w:cs="宋体"/>
          <w:color w:val="000000"/>
          <w:kern w:val="0"/>
          <w:sz w:val="28"/>
          <w:szCs w:val="28"/>
          <w:shd w:val="clear" w:color="auto" w:fill="FFFFFF"/>
          <w:lang w:val="en-US" w:eastAsia="zh-CN"/>
        </w:rPr>
        <w:t>第四部分名词解释</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(一)一般公共预算财政拨款收入：</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省级</w:t>
      </w:r>
      <w:r>
        <w:rPr>
          <w:rFonts w:hint="default" w:ascii="宋体" w:hAnsi="宋体" w:eastAsia="宋体" w:cs="宋体"/>
          <w:color w:val="000000"/>
          <w:kern w:val="0"/>
          <w:sz w:val="28"/>
          <w:szCs w:val="28"/>
          <w:shd w:val="clear" w:color="auto" w:fill="FFFFFF"/>
          <w:lang w:val="en-US" w:eastAsia="zh-CN"/>
        </w:rPr>
        <w:t>财政</w:t>
      </w:r>
      <w:r>
        <w:rPr>
          <w:rFonts w:hint="eastAsia" w:ascii="宋体" w:hAnsi="宋体" w:eastAsia="宋体" w:cs="宋体"/>
          <w:color w:val="000000"/>
          <w:kern w:val="0"/>
          <w:sz w:val="28"/>
          <w:szCs w:val="28"/>
          <w:shd w:val="clear" w:color="auto" w:fill="FFFFFF"/>
          <w:lang w:val="en-US" w:eastAsia="zh-CN"/>
        </w:rPr>
        <w:t>一般公共预算</w:t>
      </w:r>
      <w:r>
        <w:rPr>
          <w:rFonts w:hint="default" w:ascii="宋体" w:hAnsi="宋体" w:eastAsia="宋体" w:cs="宋体"/>
          <w:color w:val="000000"/>
          <w:kern w:val="0"/>
          <w:sz w:val="28"/>
          <w:szCs w:val="28"/>
          <w:shd w:val="clear" w:color="auto" w:fill="FFFFFF"/>
          <w:lang w:val="en-US" w:eastAsia="zh-CN"/>
        </w:rPr>
        <w:t>当年拨付的</w:t>
      </w:r>
      <w:r>
        <w:rPr>
          <w:rFonts w:hint="eastAsia" w:ascii="宋体" w:hAnsi="宋体" w:eastAsia="宋体" w:cs="宋体"/>
          <w:color w:val="000000"/>
          <w:kern w:val="0"/>
          <w:sz w:val="28"/>
          <w:szCs w:val="28"/>
          <w:shd w:val="clear" w:color="auto" w:fill="FFFFFF"/>
          <w:lang w:val="en-US" w:eastAsia="zh-CN"/>
        </w:rPr>
        <w:t>资金。</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(二)政府性基金预算财政拨款收入：</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省级</w:t>
      </w:r>
      <w:r>
        <w:rPr>
          <w:rFonts w:hint="default" w:ascii="宋体" w:hAnsi="宋体" w:eastAsia="宋体" w:cs="宋体"/>
          <w:color w:val="000000"/>
          <w:kern w:val="0"/>
          <w:sz w:val="28"/>
          <w:szCs w:val="28"/>
          <w:shd w:val="clear" w:color="auto" w:fill="FFFFFF"/>
          <w:lang w:val="en-US" w:eastAsia="zh-CN"/>
        </w:rPr>
        <w:t>财政</w:t>
      </w:r>
      <w:r>
        <w:rPr>
          <w:rFonts w:hint="eastAsia" w:ascii="宋体" w:hAnsi="宋体" w:eastAsia="宋体" w:cs="宋体"/>
          <w:color w:val="000000"/>
          <w:kern w:val="0"/>
          <w:sz w:val="28"/>
          <w:szCs w:val="28"/>
          <w:shd w:val="clear" w:color="auto" w:fill="FFFFFF"/>
          <w:lang w:val="en-US" w:eastAsia="zh-CN"/>
        </w:rPr>
        <w:t>政府性基金预算</w:t>
      </w:r>
      <w:r>
        <w:rPr>
          <w:rFonts w:hint="default" w:ascii="宋体" w:hAnsi="宋体" w:eastAsia="宋体" w:cs="宋体"/>
          <w:color w:val="000000"/>
          <w:kern w:val="0"/>
          <w:sz w:val="28"/>
          <w:szCs w:val="28"/>
          <w:shd w:val="clear" w:color="auto" w:fill="FFFFFF"/>
          <w:lang w:val="en-US" w:eastAsia="zh-CN"/>
        </w:rPr>
        <w:t>当年拨付的</w:t>
      </w:r>
      <w:r>
        <w:rPr>
          <w:rFonts w:hint="eastAsia" w:ascii="宋体" w:hAnsi="宋体" w:eastAsia="宋体" w:cs="宋体"/>
          <w:color w:val="000000"/>
          <w:kern w:val="0"/>
          <w:sz w:val="28"/>
          <w:szCs w:val="28"/>
          <w:shd w:val="clear" w:color="auto" w:fill="FFFFFF"/>
          <w:lang w:val="en-US" w:eastAsia="zh-CN"/>
        </w:rPr>
        <w:t>资金。</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(三)国有资本经营预算财政拨款收入：指省级财政国有资本经营预算当年拨付的资金。</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(四)上级补助收入：指从事业单位主管部门和上级单位取得的非财政补助收入。</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(五)事业收入：指事业单位开展专业业务活动及其辅助活动取得的收入。</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(六)经营收入：指事业单位在专业业务活动及其辅助活动之外开展非独立核算经营活动取得的收入。</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(七)其他收入：指单位取得的除上述“一般公共预算财政拨款收入”、“上级补助收入”、“事业收入”、“经营收入”等收入以外的各项收入。(八)使用非财政拨款结余：</w:t>
      </w:r>
      <w:r>
        <w:rPr>
          <w:rFonts w:hint="default" w:ascii="宋体" w:hAnsi="宋体" w:eastAsia="宋体" w:cs="宋体"/>
          <w:color w:val="000000"/>
          <w:kern w:val="0"/>
          <w:sz w:val="28"/>
          <w:szCs w:val="28"/>
          <w:shd w:val="clear" w:color="auto" w:fill="FFFFFF"/>
          <w:lang w:val="en-US" w:eastAsia="zh-CN"/>
        </w:rPr>
        <w:t>指事业单位</w:t>
      </w:r>
      <w:r>
        <w:rPr>
          <w:rFonts w:hint="eastAsia" w:ascii="宋体" w:hAnsi="宋体" w:eastAsia="宋体" w:cs="宋体"/>
          <w:color w:val="000000"/>
          <w:kern w:val="0"/>
          <w:sz w:val="28"/>
          <w:szCs w:val="28"/>
          <w:shd w:val="clear" w:color="auto" w:fill="FFFFFF"/>
          <w:lang w:val="en-US" w:eastAsia="zh-CN"/>
        </w:rPr>
        <w:t>使用以前年度积累的非财政拨款结余弥补当年收支差额的金额。</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(九)年初结转和结余：</w:t>
      </w:r>
      <w:r>
        <w:rPr>
          <w:rFonts w:hint="default" w:ascii="宋体" w:hAnsi="宋体" w:eastAsia="宋体" w:cs="宋体"/>
          <w:color w:val="000000"/>
          <w:kern w:val="0"/>
          <w:sz w:val="28"/>
          <w:szCs w:val="28"/>
          <w:shd w:val="clear" w:color="auto" w:fill="FFFFFF"/>
          <w:lang w:val="en-US" w:eastAsia="zh-CN"/>
        </w:rPr>
        <w:t>指</w:t>
      </w:r>
      <w:r>
        <w:rPr>
          <w:rFonts w:hint="eastAsia" w:ascii="宋体" w:hAnsi="宋体" w:eastAsia="宋体" w:cs="宋体"/>
          <w:color w:val="000000"/>
          <w:kern w:val="0"/>
          <w:sz w:val="28"/>
          <w:szCs w:val="28"/>
          <w:shd w:val="clear" w:color="auto" w:fill="FFFFFF"/>
          <w:lang w:val="en-US" w:eastAsia="zh-CN"/>
        </w:rPr>
        <w:t>单位</w:t>
      </w:r>
      <w:r>
        <w:rPr>
          <w:rFonts w:hint="default" w:ascii="宋体" w:hAnsi="宋体" w:eastAsia="宋体" w:cs="宋体"/>
          <w:color w:val="000000"/>
          <w:kern w:val="0"/>
          <w:sz w:val="28"/>
          <w:szCs w:val="28"/>
          <w:shd w:val="clear" w:color="auto" w:fill="FFFFFF"/>
          <w:lang w:val="en-US" w:eastAsia="zh-CN"/>
        </w:rPr>
        <w:t>以前年度</w:t>
      </w:r>
      <w:r>
        <w:rPr>
          <w:rFonts w:hint="eastAsia" w:ascii="宋体" w:hAnsi="宋体" w:eastAsia="宋体" w:cs="宋体"/>
          <w:color w:val="000000"/>
          <w:kern w:val="0"/>
          <w:sz w:val="28"/>
          <w:szCs w:val="28"/>
          <w:shd w:val="clear" w:color="auto" w:fill="FFFFFF"/>
          <w:lang w:val="en-US" w:eastAsia="zh-CN"/>
        </w:rPr>
        <w:t>尚未完成</w:t>
      </w:r>
      <w:r>
        <w:rPr>
          <w:rFonts w:hint="default" w:ascii="宋体" w:hAnsi="宋体" w:eastAsia="宋体" w:cs="宋体"/>
          <w:color w:val="000000"/>
          <w:kern w:val="0"/>
          <w:sz w:val="28"/>
          <w:szCs w:val="28"/>
          <w:shd w:val="clear" w:color="auto" w:fill="FFFFFF"/>
          <w:lang w:val="en-US" w:eastAsia="zh-CN"/>
        </w:rPr>
        <w:t>、结转到本年仍按原规定用途继续使用的资金</w:t>
      </w:r>
      <w:r>
        <w:rPr>
          <w:rFonts w:hint="eastAsia" w:ascii="宋体" w:hAnsi="宋体" w:eastAsia="宋体" w:cs="宋体"/>
          <w:color w:val="000000"/>
          <w:kern w:val="0"/>
          <w:sz w:val="28"/>
          <w:szCs w:val="28"/>
          <w:shd w:val="clear" w:color="auto" w:fill="FFFFFF"/>
          <w:lang w:val="en-US" w:eastAsia="zh-CN"/>
        </w:rPr>
        <w:t>，或项目已完成等产生的结余资金</w:t>
      </w:r>
      <w:r>
        <w:rPr>
          <w:rFonts w:hint="default" w:ascii="宋体" w:hAnsi="宋体" w:eastAsia="宋体" w:cs="宋体"/>
          <w:color w:val="000000"/>
          <w:kern w:val="0"/>
          <w:sz w:val="28"/>
          <w:szCs w:val="28"/>
          <w:shd w:val="clear" w:color="auto" w:fill="FFFFFF"/>
          <w:lang w:val="en-US" w:eastAsia="zh-CN"/>
        </w:rPr>
        <w:t>。</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(十)本部门使用的支出功能分类科目(到项级)</w:t>
      </w:r>
    </w:p>
    <w:p>
      <w:pPr>
        <w:ind w:firstLine="560" w:firstLineChars="200"/>
        <w:rPr>
          <w:rFonts w:hint="eastAsia" w:ascii="宋体" w:hAnsi="宋体" w:eastAsia="宋体" w:cs="宋体"/>
          <w:color w:val="auto"/>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1.一般公共服务支出(类)民族事务（款）民族工作专项（项）。</w:t>
      </w:r>
    </w:p>
    <w:p>
      <w:pPr>
        <w:ind w:firstLine="560" w:firstLineChars="200"/>
        <w:rPr>
          <w:rFonts w:hint="eastAsia" w:ascii="宋体" w:hAnsi="宋体" w:eastAsia="宋体" w:cs="宋体"/>
          <w:color w:val="FF0000"/>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2.一般公共服务支出(类)港澳台事务（款）台湾事务（项）。</w:t>
      </w:r>
    </w:p>
    <w:p>
      <w:pPr>
        <w:ind w:firstLine="560" w:firstLineChars="200"/>
        <w:rPr>
          <w:rFonts w:hint="eastAsia" w:ascii="宋体" w:hAnsi="宋体" w:eastAsia="宋体" w:cs="宋体"/>
          <w:color w:val="FF0000"/>
          <w:kern w:val="0"/>
          <w:sz w:val="28"/>
          <w:szCs w:val="28"/>
          <w:shd w:val="clear" w:color="auto" w:fill="FFFFFF"/>
          <w:lang w:val="en-US" w:eastAsia="zh-CN"/>
        </w:rPr>
      </w:pPr>
      <w:r>
        <w:rPr>
          <w:rFonts w:hint="eastAsia" w:ascii="宋体" w:hAnsi="宋体" w:eastAsia="宋体" w:cs="宋体"/>
          <w:color w:val="auto"/>
          <w:kern w:val="0"/>
          <w:sz w:val="28"/>
          <w:szCs w:val="28"/>
          <w:shd w:val="clear" w:color="auto" w:fill="FFFFFF"/>
          <w:lang w:val="en-US" w:eastAsia="zh-CN"/>
        </w:rPr>
        <w:t>3.一般公共服务支出(类)民主党派及工商联事务（款）其他民主党派及工商联事务支出（项）。</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4.一般公共服务支出(类)统战事务（款）行政运行（项）。</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5.一般公共服务支出(类)统战事务（款）宗教事务（项）。</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6.一般公共服务支出(类)统战事务（款）华侨事务（项）。</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(十一)结余分配：指事业单位按照会计制度规定缴纳的企业所得税、提取的专用结余以及转入非财政拨款结余的金额等。</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(十二)年末结转和结余：指单位按有关规定结转到下年或以后年度继续使用的资金，或项目已完成等产生的结余资金。</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(十三)基本支出：指为保障机构正常运转、完成日常工作任务而发生的人员支出和公用支出。</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(十四)项目支出：指在基本支出之外为完成特定行政任务或事业发展目标所发生的支出。</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(十五)经营支出：指事业单位在专业活动及辅助活动之外开展非独立核算经营活动发生的支出。</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spacing w:line="560" w:lineRule="exact"/>
        <w:ind w:firstLine="640"/>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8D8A7"/>
    <w:multiLevelType w:val="singleLevel"/>
    <w:tmpl w:val="C8F8D8A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804B53"/>
    <w:rsid w:val="002520EA"/>
    <w:rsid w:val="007F2C99"/>
    <w:rsid w:val="00910906"/>
    <w:rsid w:val="03990A2E"/>
    <w:rsid w:val="09C23816"/>
    <w:rsid w:val="0B8B6BB0"/>
    <w:rsid w:val="122D63F1"/>
    <w:rsid w:val="155E25FC"/>
    <w:rsid w:val="16E90E3A"/>
    <w:rsid w:val="1A2067C9"/>
    <w:rsid w:val="1F560A42"/>
    <w:rsid w:val="26D5533D"/>
    <w:rsid w:val="27A30FDB"/>
    <w:rsid w:val="2B650285"/>
    <w:rsid w:val="316B03FF"/>
    <w:rsid w:val="32DE2297"/>
    <w:rsid w:val="342264A8"/>
    <w:rsid w:val="366F3355"/>
    <w:rsid w:val="39C95CE6"/>
    <w:rsid w:val="43820A0E"/>
    <w:rsid w:val="4CBE3F46"/>
    <w:rsid w:val="4E463169"/>
    <w:rsid w:val="507B7F57"/>
    <w:rsid w:val="526B7305"/>
    <w:rsid w:val="60983251"/>
    <w:rsid w:val="619F2270"/>
    <w:rsid w:val="61E83A10"/>
    <w:rsid w:val="6214311D"/>
    <w:rsid w:val="63FC4E25"/>
    <w:rsid w:val="64FD607A"/>
    <w:rsid w:val="655E306A"/>
    <w:rsid w:val="68804B53"/>
    <w:rsid w:val="6BD53F9D"/>
    <w:rsid w:val="6D872788"/>
    <w:rsid w:val="6F133461"/>
    <w:rsid w:val="764218B7"/>
    <w:rsid w:val="79B0735D"/>
    <w:rsid w:val="7A252FE4"/>
    <w:rsid w:val="7FB0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styleId="6">
    <w:name w:val="Strong"/>
    <w:basedOn w:val="5"/>
    <w:qFormat/>
    <w:uiPriority w:val="0"/>
    <w:rPr>
      <w:b/>
    </w:rPr>
  </w:style>
  <w:style w:type="character" w:customStyle="1" w:styleId="7">
    <w:name w:val="批注框文本 Char"/>
    <w:basedOn w:val="5"/>
    <w:link w:val="3"/>
    <w:qFormat/>
    <w:uiPriority w:val="0"/>
    <w:rPr>
      <w:rFonts w:asciiTheme="minorHAnsi" w:hAnsiTheme="minorHAnsi" w:eastAsiaTheme="minorEastAsia" w:cstheme="minorBidi"/>
      <w:kern w:val="2"/>
      <w:sz w:val="18"/>
      <w:szCs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1113</Words>
  <Characters>6350</Characters>
  <Lines>52</Lines>
  <Paragraphs>14</Paragraphs>
  <TotalTime>4</TotalTime>
  <ScaleCrop>false</ScaleCrop>
  <LinksUpToDate>false</LinksUpToDate>
  <CharactersWithSpaces>7449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2023-05-14T07:02:00Z</dcterms:created>
  <dc:creator>Administrator</dc:creator>
  <cp:lastModifiedBy>墨墨</cp:lastModifiedBy>
  <dcterms:modified xsi:type="dcterms:W3CDTF">2023-09-15T02:13:15Z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05F02E6B1C6D4E07A15A12749F98F551_11</vt:lpwstr>
  </property>
</Properties>
</file>