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D93D0">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下陆区市场监督管理局202</w:t>
      </w:r>
      <w:r>
        <w:rPr>
          <w:rFonts w:hint="eastAsia" w:ascii="Arial" w:hAnsi="Arial" w:eastAsia="宋体" w:cs="Arial"/>
          <w:b/>
          <w:bCs/>
          <w:kern w:val="36"/>
          <w:sz w:val="36"/>
          <w:szCs w:val="36"/>
          <w:lang w:val="en-US" w:eastAsia="zh-CN"/>
        </w:rPr>
        <w:t>2</w:t>
      </w:r>
      <w:r>
        <w:rPr>
          <w:rFonts w:ascii="Arial" w:hAnsi="Arial" w:eastAsia="宋体" w:cs="Arial"/>
          <w:b/>
          <w:bCs/>
          <w:kern w:val="36"/>
          <w:sz w:val="36"/>
          <w:szCs w:val="36"/>
        </w:rPr>
        <w:t>年决算公开</w:t>
      </w:r>
    </w:p>
    <w:p w14:paraId="26E170B3">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0C45F1F1">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ind w:firstLine="540" w:firstLineChars="200"/>
        <w:jc w:val="both"/>
        <w:textAlignment w:val="auto"/>
        <w:outlineLvl w:val="9"/>
        <w:rPr>
          <w:rFonts w:hint="default" w:ascii="Arial" w:hAnsi="Arial" w:eastAsia="宋体" w:cs="Arial"/>
          <w:color w:val="000000"/>
          <w:kern w:val="0"/>
          <w:sz w:val="27"/>
          <w:szCs w:val="27"/>
          <w:lang w:val="en-US" w:eastAsia="zh-CN"/>
        </w:rPr>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一、收入支出决算总表</w:t>
      </w:r>
    </w:p>
    <w:p w14:paraId="44DA027E">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二、收入决算表</w:t>
      </w:r>
    </w:p>
    <w:p w14:paraId="3675F0BE">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三、支出决算表</w:t>
      </w:r>
    </w:p>
    <w:p w14:paraId="51FD8837">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四、财政拨款收入支出决算总表</w:t>
      </w:r>
    </w:p>
    <w:p w14:paraId="66CF11EF">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五、一般公共预算财政拨款支出决算表</w:t>
      </w:r>
    </w:p>
    <w:p w14:paraId="2013EA73">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六、一般公共预算财政拨款基本支出决算明细表</w:t>
      </w:r>
    </w:p>
    <w:p w14:paraId="56CAE393">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七、政府性基金预算财政拨款收入支出决算表</w:t>
      </w:r>
    </w:p>
    <w:p w14:paraId="2371AF74">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八、国有资本经营预算财政拨款支出决算表</w:t>
      </w:r>
    </w:p>
    <w:p w14:paraId="677C63B8">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九、财政拨款“三公”经费支出决算表</w:t>
      </w:r>
    </w:p>
    <w:p w14:paraId="77AA6444">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一、收入支出决算总体情况说明</w:t>
      </w:r>
    </w:p>
    <w:p w14:paraId="1A0E488A">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二、收入决算情况说明</w:t>
      </w:r>
    </w:p>
    <w:p w14:paraId="7B416C21">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三、支出决算情况说明</w:t>
      </w:r>
    </w:p>
    <w:p w14:paraId="0CDB257D">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四、财政拨款收入支出决算总体情况说明</w:t>
      </w:r>
    </w:p>
    <w:p w14:paraId="010CE7F1">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五、一般公共预算财政拨款支出决算情况说明</w:t>
      </w:r>
    </w:p>
    <w:p w14:paraId="27843DD8">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六、一般公共预算财政拨款基本支出决算情况说明</w:t>
      </w:r>
    </w:p>
    <w:p w14:paraId="25B440DC">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七、政府性基金预算财政拨款收入支出决算情况说明</w:t>
      </w:r>
    </w:p>
    <w:p w14:paraId="1DAB0AF4">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八、国有资本经营预算财政拨款支出决算情况说明</w:t>
      </w:r>
    </w:p>
    <w:p w14:paraId="2F6302A4">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九、财政拨款“三公”经费支出决算情况说明</w:t>
      </w:r>
    </w:p>
    <w:p w14:paraId="4BCE01DC">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十、机关运行经费支出说明</w:t>
      </w:r>
    </w:p>
    <w:p w14:paraId="52D25B82">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十一、政府采购支出说明</w:t>
      </w:r>
    </w:p>
    <w:p w14:paraId="5B13BBBC">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十二、国有资产占用情况说明</w:t>
      </w:r>
    </w:p>
    <w:p w14:paraId="0130C570">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十三、预算绩效情况说明</w:t>
      </w:r>
    </w:p>
    <w:p w14:paraId="2F0500C7">
      <w:pPr>
        <w:keepNext w:val="0"/>
        <w:keepLines w:val="0"/>
        <w:pageBreakBefore w:val="0"/>
        <w:widowControl w:val="0"/>
        <w:numPr>
          <w:ilvl w:val="0"/>
          <w:numId w:val="0"/>
        </w:numPr>
        <w:shd w:val="clear" w:color="auto" w:fill="auto"/>
        <w:kinsoku/>
        <w:wordWrap/>
        <w:overflowPunct/>
        <w:topLinePunct w:val="0"/>
        <w:autoSpaceDE/>
        <w:autoSpaceDN/>
        <w:bidi w:val="0"/>
        <w:spacing w:line="360" w:lineRule="auto"/>
        <w:jc w:val="both"/>
        <w:textAlignment w:val="auto"/>
        <w:outlineLvl w:val="9"/>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十四、专项支出、转移支付支出情况说明</w:t>
      </w:r>
    </w:p>
    <w:p w14:paraId="4319ACF0">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b/>
          <w:bCs/>
          <w:color w:val="000000"/>
          <w:kern w:val="0"/>
          <w:sz w:val="27"/>
        </w:rPr>
        <w:t>第四部分、名词解释</w:t>
      </w:r>
    </w:p>
    <w:p w14:paraId="7F0A2228">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（一）负责市场综合监督管理。贯彻执行国家、省、市市场监督管理的方针、政策和有关法律法规，拟订并组织实施全区市场监督管理事业发展规划，规范和维护市场秩序，营造诚实守信、公平竞争的市场环境。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负责市场主体登记注册。负责全区个人独资企业、个体工商户、农民专业合作社等市场主体登记注册工作，指导和协调其他市场主体在上级市场监督管理部门的登记注册工作。负责组织指导全区市场主体年度报告工作，建立市场主体信息公示和共享机制，依法公示和共享有关信息，加强信用监管，推动市场主体信用体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负责监督管理市场秩序。依法监督管理市场交易、网络商品交易及有关服务的行为。组织指导查处价格收费违法违规、不正当竞争、违法直销、传销、侵犯商标专希I知识产权和制售假冒伪劣行为。依法组织实施合同、拍卖行为和经济活动的行政监督管理。指导广告业的发展，监督管理广告活动。监督管理无照生产经营和相关无证生产经营行为。统筹推进竞争政策实施，组织实施公平竞争审查制度。依据上级市场监督管理部门委托，承担有关反垄断调查工作。做好监管职责范围内的消费者权益保护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负责产品质量监督管理。会同有关部门组织实施重大工程设备质量监理制度，组织重大质量事故调查，贯彻实施缺陷产品召回制度，监督管理产品防伪工作。负责建立健全产品质量安全监管体系，负责产品质量监督抽查和风险监控工作，组织实施质量分级制度、质量安全追溯制度。负责工业产品生产许可证后监管工作。负责监督管理产品质量安全仲裁检验、鉴定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（五）负责特种设备安全监督管理。综合管理特种设备安全监察、监督工作，监督检查高耗能特种设备节能标准和锅炉环境保护标准的执行情况。会同有关部门组织对一般特种设备事故的调查工作。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负责管理全区计量工作。推行国家法定计量单位，执行国家计量制度，管理计量器具及量值传递和比对工作。规范、监督商品量和市场计量行为。组织落实计量检定规程和计量技术规范。指导用能单位依法自主开展能源计量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（七）负责管理全区标准化工作。依法协调、指导和监督地方标准、团体标准、企业标准的制、修订工作。规范标准化行为。综合协调标准化事业发展，推进建立支撑高质量发展的标准体系。</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负责食品药品安全监督管理综合协调。负责食品药品安全应急体系建设，组织指导重大食品药品安全事件应急处置和调查处理工作。落实食品药品安全重要信息直报制度。承担区政府食品药品安全委员会日常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（十）负责流通和使用环节药品（含中药、民族药，下同）、医疗器械、化妆品安全监督管理，贯彻执行国家药品、医疗器械，化妆品安全监督管理的法律、法规和规章。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（十一）负责药品、医疗器械和化妆品标准管理。监督实施药品、医疗器械、化妆品标准和分类管理制度。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（十二）负责药品、医疗器械和化妆品上市后风险管理。组织开展药品不良反应、医疗器械不良事件和化妆品不良反应的监测、评价和处置工作。依法承担药品、医疗器械和化妆品安全应急管理工作。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贯彻执行国家保护商标、专利、原产地地理标志等知识产权的法律法规与方针、政策。负责拟订和组织实施全区知识产权事业发展规划、政策制度。负责促进知识产权运用和管理，做好产权确权、侵权判定、申请相关工作，规范指导知识产权类无形资产评估工作。探索建立知识产权公共服务体系，推进专利信息利用和服务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（十四）负责市场监督管理科技和信息化建设、新闻宣传。</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（十五）按规定要求，承担对口事业服务机构业务工作的指导、协调和监督职责。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（十六）完成上级交办的其他任务。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市场监督管理局只归口管理本级部门。局内设置办公室、食药监管科、质量监管科、市场监管科、政策法规科、消保科（创建办）、政务服务窗口等内设科室，同时，依据街道分布合理设置团城山、东方山、下陆三个基层市场监管所。</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2、编制情况：下陆区市场监督管理局核定编制数为21名，其中行政编21名，事业编制0名。202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年年末在职在编人员2</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人，区聘0人，退伍安置0人，政府雇员2人，</w:t>
      </w:r>
      <w:r>
        <w:rPr>
          <w:rFonts w:hint="eastAsia" w:ascii="Arial" w:hAnsi="Arial" w:eastAsia="宋体" w:cs="Arial"/>
          <w:color w:val="000000"/>
          <w:kern w:val="0"/>
          <w:sz w:val="27"/>
          <w:szCs w:val="27"/>
          <w:lang w:eastAsia="zh-CN"/>
        </w:rPr>
        <w:t>协管员</w:t>
      </w:r>
      <w:r>
        <w:rPr>
          <w:rFonts w:hint="eastAsia" w:ascii="Arial" w:hAnsi="Arial" w:eastAsia="宋体" w:cs="Arial"/>
          <w:color w:val="000000"/>
          <w:kern w:val="0"/>
          <w:sz w:val="27"/>
          <w:szCs w:val="27"/>
          <w:lang w:val="en-US" w:eastAsia="zh-CN"/>
        </w:rPr>
        <w:t>4人，</w:t>
      </w:r>
      <w:r>
        <w:rPr>
          <w:rFonts w:ascii="Arial" w:hAnsi="Arial" w:eastAsia="宋体" w:cs="Arial"/>
          <w:color w:val="000000"/>
          <w:kern w:val="0"/>
          <w:sz w:val="27"/>
          <w:szCs w:val="27"/>
        </w:rPr>
        <w:t>退休人员</w:t>
      </w:r>
      <w:r>
        <w:rPr>
          <w:rFonts w:hint="eastAsia" w:ascii="Arial" w:hAnsi="Arial" w:eastAsia="宋体" w:cs="Arial"/>
          <w:color w:val="000000"/>
          <w:kern w:val="0"/>
          <w:sz w:val="27"/>
          <w:szCs w:val="27"/>
          <w:lang w:val="en-US" w:eastAsia="zh-CN"/>
        </w:rPr>
        <w:t>11</w:t>
      </w:r>
      <w:r>
        <w:rPr>
          <w:rFonts w:ascii="Arial" w:hAnsi="Arial" w:eastAsia="宋体" w:cs="Arial"/>
          <w:color w:val="000000"/>
          <w:kern w:val="0"/>
          <w:sz w:val="27"/>
          <w:szCs w:val="27"/>
        </w:rPr>
        <w:t>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861050" cy="6315710"/>
            <wp:effectExtent l="0" t="0" r="635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61050" cy="6315710"/>
                    </a:xfrm>
                    <a:prstGeom prst="rect">
                      <a:avLst/>
                    </a:prstGeom>
                    <a:noFill/>
                    <a:ln w="9525">
                      <a:noFill/>
                    </a:ln>
                  </pic:spPr>
                </pic:pic>
              </a:graphicData>
            </a:graphic>
          </wp:inline>
        </w:drawing>
      </w:r>
    </w:p>
    <w:p w14:paraId="4730109D">
      <w:pPr>
        <w:keepNext w:val="0"/>
        <w:keepLines w:val="0"/>
        <w:widowControl/>
        <w:suppressLineNumbers w:val="0"/>
        <w:jc w:val="left"/>
      </w:pPr>
    </w:p>
    <w:p w14:paraId="4D00AD17">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801360" cy="3176270"/>
            <wp:effectExtent l="0" t="0" r="8890"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801360" cy="3176270"/>
                    </a:xfrm>
                    <a:prstGeom prst="rect">
                      <a:avLst/>
                    </a:prstGeom>
                    <a:noFill/>
                    <a:ln w="9525">
                      <a:noFill/>
                    </a:ln>
                  </pic:spPr>
                </pic:pic>
              </a:graphicData>
            </a:graphic>
          </wp:inline>
        </w:drawing>
      </w:r>
    </w:p>
    <w:p w14:paraId="015DE36D">
      <w:pPr>
        <w:keepNext w:val="0"/>
        <w:keepLines w:val="0"/>
        <w:widowControl/>
        <w:suppressLineNumbers w:val="0"/>
        <w:jc w:val="left"/>
        <w:rPr>
          <w:rFonts w:ascii="宋体" w:hAnsi="宋体" w:eastAsia="宋体" w:cs="宋体"/>
          <w:kern w:val="0"/>
          <w:sz w:val="24"/>
          <w:szCs w:val="24"/>
          <w:lang w:val="en-US" w:eastAsia="zh-CN" w:bidi="ar"/>
        </w:rPr>
      </w:pPr>
    </w:p>
    <w:p w14:paraId="52A265D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73420" cy="3479165"/>
            <wp:effectExtent l="0" t="0" r="17780" b="698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73420" cy="3479165"/>
                    </a:xfrm>
                    <a:prstGeom prst="rect">
                      <a:avLst/>
                    </a:prstGeom>
                    <a:noFill/>
                    <a:ln w="9525">
                      <a:noFill/>
                    </a:ln>
                  </pic:spPr>
                </pic:pic>
              </a:graphicData>
            </a:graphic>
          </wp:inline>
        </w:drawing>
      </w:r>
    </w:p>
    <w:p w14:paraId="1A7F12C0">
      <w:pPr>
        <w:widowControl/>
        <w:shd w:val="clear" w:color="auto" w:fill="FFFFFF"/>
        <w:spacing w:line="420" w:lineRule="atLeast"/>
        <w:jc w:val="left"/>
        <w:rPr>
          <w:rFonts w:ascii="Arial" w:hAnsi="Arial" w:eastAsia="宋体" w:cs="Arial"/>
          <w:color w:val="000000"/>
          <w:kern w:val="0"/>
          <w:sz w:val="27"/>
          <w:szCs w:val="27"/>
        </w:rPr>
      </w:pPr>
    </w:p>
    <w:p w14:paraId="6B305DA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27065" cy="5268595"/>
            <wp:effectExtent l="0" t="0" r="6985" b="825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27065" cy="5268595"/>
                    </a:xfrm>
                    <a:prstGeom prst="rect">
                      <a:avLst/>
                    </a:prstGeom>
                    <a:noFill/>
                    <a:ln w="9525">
                      <a:noFill/>
                    </a:ln>
                  </pic:spPr>
                </pic:pic>
              </a:graphicData>
            </a:graphic>
          </wp:inline>
        </w:drawing>
      </w:r>
    </w:p>
    <w:p w14:paraId="3CC119E6">
      <w:pPr>
        <w:keepNext w:val="0"/>
        <w:keepLines w:val="0"/>
        <w:widowControl/>
        <w:suppressLineNumbers w:val="0"/>
        <w:jc w:val="left"/>
      </w:pPr>
    </w:p>
    <w:p w14:paraId="2266BD5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75960" cy="3657600"/>
            <wp:effectExtent l="0" t="0" r="1524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75960" cy="3657600"/>
                    </a:xfrm>
                    <a:prstGeom prst="rect">
                      <a:avLst/>
                    </a:prstGeom>
                    <a:noFill/>
                    <a:ln w="9525">
                      <a:noFill/>
                    </a:ln>
                  </pic:spPr>
                </pic:pic>
              </a:graphicData>
            </a:graphic>
          </wp:inline>
        </w:drawing>
      </w:r>
    </w:p>
    <w:p w14:paraId="0D1DE4BC">
      <w:pPr>
        <w:widowControl/>
        <w:shd w:val="clear" w:color="auto" w:fill="FFFFFF"/>
        <w:spacing w:line="420" w:lineRule="atLeast"/>
        <w:jc w:val="left"/>
        <w:rPr>
          <w:rFonts w:ascii="Arial" w:hAnsi="Arial" w:eastAsia="宋体" w:cs="Arial"/>
          <w:color w:val="000000"/>
          <w:kern w:val="0"/>
          <w:sz w:val="27"/>
          <w:szCs w:val="27"/>
        </w:rPr>
      </w:pPr>
    </w:p>
    <w:p w14:paraId="44DA59A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89295" cy="4486910"/>
            <wp:effectExtent l="0" t="0" r="1905" b="889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89295" cy="4486910"/>
                    </a:xfrm>
                    <a:prstGeom prst="rect">
                      <a:avLst/>
                    </a:prstGeom>
                    <a:noFill/>
                    <a:ln w="9525">
                      <a:noFill/>
                    </a:ln>
                  </pic:spPr>
                </pic:pic>
              </a:graphicData>
            </a:graphic>
          </wp:inline>
        </w:drawing>
      </w:r>
    </w:p>
    <w:p w14:paraId="7CF4635F">
      <w:pPr>
        <w:keepNext w:val="0"/>
        <w:keepLines w:val="0"/>
        <w:widowControl/>
        <w:suppressLineNumbers w:val="0"/>
        <w:jc w:val="left"/>
      </w:pPr>
    </w:p>
    <w:p w14:paraId="00D1497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34660" cy="2242185"/>
            <wp:effectExtent l="0" t="0" r="8890" b="571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0"/>
                    <a:stretch>
                      <a:fillRect/>
                    </a:stretch>
                  </pic:blipFill>
                  <pic:spPr>
                    <a:xfrm>
                      <a:off x="0" y="0"/>
                      <a:ext cx="5534660" cy="2242185"/>
                    </a:xfrm>
                    <a:prstGeom prst="rect">
                      <a:avLst/>
                    </a:prstGeom>
                    <a:noFill/>
                    <a:ln w="9525">
                      <a:noFill/>
                    </a:ln>
                  </pic:spPr>
                </pic:pic>
              </a:graphicData>
            </a:graphic>
          </wp:inline>
        </w:drawing>
      </w:r>
    </w:p>
    <w:p w14:paraId="6D27E5EF">
      <w:pPr>
        <w:keepNext w:val="0"/>
        <w:keepLines w:val="0"/>
        <w:widowControl/>
        <w:suppressLineNumbers w:val="0"/>
        <w:jc w:val="left"/>
      </w:pPr>
    </w:p>
    <w:p w14:paraId="019DE83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86730" cy="1876425"/>
            <wp:effectExtent l="0" t="0" r="13970" b="952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11"/>
                    <a:stretch>
                      <a:fillRect/>
                    </a:stretch>
                  </pic:blipFill>
                  <pic:spPr>
                    <a:xfrm>
                      <a:off x="0" y="0"/>
                      <a:ext cx="5586730" cy="1876425"/>
                    </a:xfrm>
                    <a:prstGeom prst="rect">
                      <a:avLst/>
                    </a:prstGeom>
                    <a:noFill/>
                    <a:ln w="9525">
                      <a:noFill/>
                    </a:ln>
                  </pic:spPr>
                </pic:pic>
              </a:graphicData>
            </a:graphic>
          </wp:inline>
        </w:drawing>
      </w:r>
    </w:p>
    <w:p w14:paraId="6A5E7E20">
      <w:pPr>
        <w:keepNext w:val="0"/>
        <w:keepLines w:val="0"/>
        <w:widowControl/>
        <w:suppressLineNumbers w:val="0"/>
        <w:jc w:val="left"/>
      </w:pPr>
    </w:p>
    <w:p w14:paraId="6B22E78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42915" cy="1987550"/>
            <wp:effectExtent l="0" t="0" r="635" b="1270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2"/>
                    <a:stretch>
                      <a:fillRect/>
                    </a:stretch>
                  </pic:blipFill>
                  <pic:spPr>
                    <a:xfrm>
                      <a:off x="0" y="0"/>
                      <a:ext cx="5542915" cy="1987550"/>
                    </a:xfrm>
                    <a:prstGeom prst="rect">
                      <a:avLst/>
                    </a:prstGeom>
                    <a:noFill/>
                    <a:ln w="9525">
                      <a:noFill/>
                    </a:ln>
                  </pic:spPr>
                </pic:pic>
              </a:graphicData>
            </a:graphic>
          </wp:inline>
        </w:drawing>
      </w:r>
    </w:p>
    <w:p w14:paraId="5F12E523">
      <w:pPr>
        <w:keepNext w:val="0"/>
        <w:keepLines w:val="0"/>
        <w:widowControl/>
        <w:suppressLineNumbers w:val="0"/>
        <w:jc w:val="left"/>
      </w:pPr>
    </w:p>
    <w:p w14:paraId="04F4E57D">
      <w:pPr>
        <w:adjustRightInd w:val="0"/>
        <w:snapToGrid w:val="0"/>
        <w:spacing w:line="580" w:lineRule="atLeast"/>
        <w:ind w:firstLine="542" w:firstLineChars="200"/>
        <w:rPr>
          <w:rFonts w:hint="eastAsia" w:ascii="Arial" w:hAnsi="Arial" w:eastAsia="宋体" w:cs="Arial"/>
          <w:b/>
          <w:bCs/>
          <w:color w:val="000000"/>
          <w:kern w:val="0"/>
          <w:sz w:val="27"/>
        </w:rPr>
      </w:pPr>
      <w:r>
        <w:rPr>
          <w:rFonts w:ascii="Arial" w:hAnsi="Arial" w:eastAsia="宋体" w:cs="Arial"/>
          <w:b/>
          <w:bCs/>
          <w:color w:val="000000"/>
          <w:kern w:val="0"/>
          <w:sz w:val="27"/>
        </w:rPr>
        <w:t>第三部分：部门202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下陆区市场监督管理局202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年度决算总收入合计</w:t>
      </w:r>
      <w:r>
        <w:rPr>
          <w:rFonts w:hint="eastAsia" w:ascii="Arial" w:hAnsi="Arial" w:eastAsia="宋体" w:cs="Arial"/>
          <w:color w:val="000000"/>
          <w:kern w:val="0"/>
          <w:sz w:val="27"/>
          <w:szCs w:val="27"/>
          <w:lang w:val="en-US" w:eastAsia="zh-CN"/>
        </w:rPr>
        <w:t>1046.61</w:t>
      </w:r>
      <w:r>
        <w:rPr>
          <w:rFonts w:ascii="Arial" w:hAnsi="Arial" w:eastAsia="宋体" w:cs="Arial"/>
          <w:color w:val="000000"/>
          <w:kern w:val="0"/>
          <w:sz w:val="27"/>
          <w:szCs w:val="27"/>
        </w:rPr>
        <w:t>万元，</w:t>
      </w:r>
      <w:r>
        <w:rPr>
          <w:rFonts w:hint="eastAsia" w:ascii="Arial" w:hAnsi="Arial" w:eastAsia="宋体" w:cs="Arial"/>
          <w:color w:val="000000"/>
          <w:kern w:val="0"/>
          <w:sz w:val="27"/>
          <w:szCs w:val="27"/>
        </w:rPr>
        <w:t>与2021年度收入</w:t>
      </w:r>
      <w:r>
        <w:rPr>
          <w:rFonts w:hint="eastAsia" w:ascii="Arial" w:hAnsi="Arial" w:eastAsia="宋体" w:cs="Arial"/>
          <w:color w:val="000000"/>
          <w:kern w:val="0"/>
          <w:sz w:val="27"/>
          <w:szCs w:val="27"/>
          <w:lang w:val="en-US" w:eastAsia="zh-CN"/>
        </w:rPr>
        <w:t>797.82</w:t>
      </w:r>
      <w:r>
        <w:rPr>
          <w:rFonts w:hint="eastAsia" w:ascii="Arial" w:hAnsi="Arial" w:eastAsia="宋体" w:cs="Arial"/>
          <w:color w:val="000000"/>
          <w:kern w:val="0"/>
          <w:sz w:val="27"/>
          <w:szCs w:val="27"/>
        </w:rPr>
        <w:t>万元相比，收入增加</w:t>
      </w:r>
      <w:r>
        <w:rPr>
          <w:rFonts w:hint="eastAsia" w:ascii="Arial" w:hAnsi="Arial" w:eastAsia="宋体" w:cs="Arial"/>
          <w:color w:val="000000"/>
          <w:kern w:val="0"/>
          <w:sz w:val="27"/>
          <w:szCs w:val="27"/>
          <w:lang w:val="en-US" w:eastAsia="zh-CN"/>
        </w:rPr>
        <w:t>248.79</w:t>
      </w:r>
      <w:r>
        <w:rPr>
          <w:rFonts w:hint="eastAsia" w:ascii="Arial" w:hAnsi="Arial" w:eastAsia="宋体" w:cs="Arial"/>
          <w:color w:val="000000"/>
          <w:kern w:val="0"/>
          <w:sz w:val="27"/>
          <w:szCs w:val="27"/>
        </w:rPr>
        <w:t>万元，增长</w:t>
      </w:r>
      <w:r>
        <w:rPr>
          <w:rFonts w:hint="eastAsia" w:ascii="Arial" w:hAnsi="Arial" w:eastAsia="宋体" w:cs="Arial"/>
          <w:color w:val="000000"/>
          <w:kern w:val="0"/>
          <w:sz w:val="27"/>
          <w:szCs w:val="27"/>
          <w:lang w:val="en-US" w:eastAsia="zh-CN"/>
        </w:rPr>
        <w:t>31.2</w:t>
      </w:r>
      <w:r>
        <w:rPr>
          <w:rFonts w:hint="eastAsia" w:ascii="Arial" w:hAnsi="Arial" w:eastAsia="宋体" w:cs="Arial"/>
          <w:color w:val="000000"/>
          <w:kern w:val="0"/>
          <w:sz w:val="27"/>
          <w:szCs w:val="27"/>
        </w:rPr>
        <w:t>%，主要原因一是财政增加了一般公共预算财政拨款收入</w:t>
      </w:r>
      <w:r>
        <w:rPr>
          <w:rFonts w:hint="eastAsia" w:ascii="Arial" w:hAnsi="Arial" w:eastAsia="宋体" w:cs="Arial"/>
          <w:color w:val="000000"/>
          <w:kern w:val="0"/>
          <w:sz w:val="27"/>
          <w:szCs w:val="27"/>
          <w:lang w:val="en-US" w:eastAsia="zh-CN"/>
        </w:rPr>
        <w:t>54.12</w:t>
      </w:r>
      <w:r>
        <w:rPr>
          <w:rFonts w:hint="eastAsia" w:ascii="Arial" w:hAnsi="Arial" w:eastAsia="宋体" w:cs="Arial"/>
          <w:color w:val="000000"/>
          <w:kern w:val="0"/>
          <w:sz w:val="27"/>
          <w:szCs w:val="27"/>
        </w:rPr>
        <w:t>万元</w:t>
      </w:r>
      <w:r>
        <w:rPr>
          <w:rFonts w:hint="eastAsia" w:ascii="Arial" w:hAnsi="Arial" w:eastAsia="宋体" w:cs="Arial"/>
          <w:color w:val="000000"/>
          <w:kern w:val="0"/>
          <w:sz w:val="27"/>
          <w:szCs w:val="27"/>
          <w:lang w:eastAsia="zh-CN"/>
        </w:rPr>
        <w:t>（主要是农贸市场整治改造补助经费）</w:t>
      </w:r>
      <w:r>
        <w:rPr>
          <w:rFonts w:hint="eastAsia" w:ascii="Arial" w:hAnsi="Arial" w:eastAsia="宋体" w:cs="Arial"/>
          <w:color w:val="000000"/>
          <w:kern w:val="0"/>
          <w:sz w:val="27"/>
          <w:szCs w:val="27"/>
        </w:rPr>
        <w:t>，二是其他收入增加了</w:t>
      </w:r>
      <w:r>
        <w:rPr>
          <w:rFonts w:hint="eastAsia" w:ascii="Arial" w:hAnsi="Arial" w:eastAsia="宋体" w:cs="Arial"/>
          <w:color w:val="000000"/>
          <w:kern w:val="0"/>
          <w:sz w:val="27"/>
          <w:szCs w:val="27"/>
          <w:lang w:val="en-US" w:eastAsia="zh-CN"/>
        </w:rPr>
        <w:t>194.67</w:t>
      </w:r>
      <w:r>
        <w:rPr>
          <w:rFonts w:hint="eastAsia" w:ascii="Arial" w:hAnsi="Arial" w:eastAsia="宋体" w:cs="Arial"/>
          <w:color w:val="000000"/>
          <w:kern w:val="0"/>
          <w:sz w:val="27"/>
          <w:szCs w:val="27"/>
        </w:rPr>
        <w:t>万元</w:t>
      </w:r>
      <w:r>
        <w:rPr>
          <w:rFonts w:hint="eastAsia" w:ascii="Arial" w:hAnsi="Arial" w:eastAsia="宋体" w:cs="Arial"/>
          <w:color w:val="000000"/>
          <w:kern w:val="0"/>
          <w:sz w:val="27"/>
          <w:szCs w:val="27"/>
          <w:lang w:eastAsia="zh-CN"/>
        </w:rPr>
        <w:t>（主要是农贸市场改造奖补资金）</w:t>
      </w:r>
      <w:r>
        <w:rPr>
          <w:rFonts w:hint="eastAsia"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w:t>
      </w:r>
      <w:r>
        <w:rPr>
          <w:rFonts w:hint="eastAsia" w:ascii="Arial" w:hAnsi="Arial" w:eastAsia="宋体" w:cs="Arial"/>
          <w:color w:val="000000"/>
          <w:kern w:val="0"/>
          <w:sz w:val="27"/>
          <w:szCs w:val="27"/>
          <w:lang w:eastAsia="zh-CN"/>
        </w:rPr>
        <w:t>决算总</w:t>
      </w:r>
      <w:r>
        <w:rPr>
          <w:rFonts w:ascii="Arial" w:hAnsi="Arial" w:eastAsia="宋体" w:cs="Arial"/>
          <w:color w:val="000000"/>
          <w:kern w:val="0"/>
          <w:sz w:val="27"/>
          <w:szCs w:val="27"/>
        </w:rPr>
        <w:t>支出</w:t>
      </w:r>
      <w:r>
        <w:rPr>
          <w:rFonts w:hint="eastAsia" w:ascii="Arial" w:hAnsi="Arial" w:eastAsia="宋体" w:cs="Arial"/>
          <w:color w:val="000000"/>
          <w:kern w:val="0"/>
          <w:sz w:val="27"/>
          <w:szCs w:val="27"/>
          <w:lang w:val="en-US" w:eastAsia="zh-CN"/>
        </w:rPr>
        <w:t>1057.35</w:t>
      </w:r>
      <w:r>
        <w:rPr>
          <w:rFonts w:ascii="Arial" w:hAnsi="Arial" w:eastAsia="宋体" w:cs="Arial"/>
          <w:color w:val="000000"/>
          <w:kern w:val="0"/>
          <w:sz w:val="27"/>
          <w:szCs w:val="27"/>
        </w:rPr>
        <w:t>万元，</w:t>
      </w:r>
      <w:r>
        <w:rPr>
          <w:rFonts w:hint="eastAsia" w:ascii="Arial" w:hAnsi="Arial" w:eastAsia="宋体" w:cs="Arial"/>
          <w:color w:val="000000"/>
          <w:kern w:val="0"/>
          <w:sz w:val="27"/>
          <w:szCs w:val="27"/>
          <w:lang w:eastAsia="zh-CN"/>
        </w:rPr>
        <w:t>与</w:t>
      </w:r>
      <w:r>
        <w:rPr>
          <w:rFonts w:hint="eastAsia" w:ascii="Arial" w:hAnsi="Arial" w:eastAsia="宋体" w:cs="Arial"/>
          <w:color w:val="000000"/>
          <w:kern w:val="0"/>
          <w:sz w:val="27"/>
          <w:szCs w:val="27"/>
          <w:lang w:val="en-US" w:eastAsia="zh-CN"/>
        </w:rPr>
        <w:t>2021年决算支出831.53万元相比增加225.82万元，增长27.2%</w:t>
      </w:r>
      <w:r>
        <w:rPr>
          <w:rFonts w:ascii="Arial" w:hAnsi="Arial" w:eastAsia="宋体" w:cs="Arial"/>
          <w:color w:val="000000"/>
          <w:kern w:val="0"/>
          <w:sz w:val="27"/>
          <w:szCs w:val="27"/>
        </w:rPr>
        <w:t>。</w:t>
      </w:r>
      <w:r>
        <w:rPr>
          <w:rFonts w:hint="eastAsia" w:ascii="Arial" w:hAnsi="Arial" w:eastAsia="宋体" w:cs="Arial"/>
          <w:color w:val="000000"/>
          <w:kern w:val="0"/>
          <w:sz w:val="27"/>
          <w:szCs w:val="27"/>
        </w:rPr>
        <w:t>主要原因</w:t>
      </w:r>
      <w:r>
        <w:rPr>
          <w:rFonts w:hint="eastAsia" w:ascii="Arial" w:hAnsi="Arial" w:eastAsia="宋体" w:cs="Arial"/>
          <w:color w:val="000000"/>
          <w:kern w:val="0"/>
          <w:sz w:val="27"/>
          <w:szCs w:val="27"/>
          <w:lang w:eastAsia="zh-CN"/>
        </w:rPr>
        <w:t>今年增加了农贸市场整治改造补助经费及农贸市场改造奖补资金</w:t>
      </w:r>
      <w:r>
        <w:rPr>
          <w:rFonts w:hint="eastAsia"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b/>
          <w:bCs/>
          <w:color w:val="000000"/>
          <w:kern w:val="0"/>
          <w:sz w:val="27"/>
        </w:rPr>
        <w:t>二、</w:t>
      </w:r>
      <w:r>
        <w:rPr>
          <w:rFonts w:hint="eastAsia" w:ascii="Arial" w:hAnsi="Arial" w:eastAsia="宋体" w:cs="Arial"/>
          <w:b/>
          <w:bCs/>
          <w:color w:val="000000"/>
          <w:kern w:val="0"/>
          <w:sz w:val="27"/>
        </w:rPr>
        <w:t>收入决算情况说明</w:t>
      </w:r>
    </w:p>
    <w:p w14:paraId="54D28E4D">
      <w:pPr>
        <w:adjustRightInd w:val="0"/>
        <w:snapToGrid w:val="0"/>
        <w:spacing w:line="580" w:lineRule="atLeast"/>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收入合计1046.61万元，与2021年度相比，收入合计增加248.79万元，增长31.2%。其中：财政拨款收入827.84万元，占本年收入79.1%；上级补助收入0万元，占本年收入0%；事业收入0万元，占本年收入0%；经营收入0万元，占本年收入0%；附属单位上缴收入0万元，占本年收入0%；其他收入218.77万元，占本年收入20.9%。</w:t>
      </w:r>
    </w:p>
    <w:p w14:paraId="2B6243E5">
      <w:pPr>
        <w:adjustRightInd w:val="0"/>
        <w:snapToGrid w:val="0"/>
        <w:spacing w:line="580" w:lineRule="atLeast"/>
        <w:rPr>
          <w:rFonts w:hint="eastAsia" w:ascii="Arial" w:hAnsi="Arial" w:eastAsia="宋体" w:cs="Arial"/>
          <w:b/>
          <w:bCs/>
          <w:color w:val="000000"/>
          <w:kern w:val="0"/>
          <w:sz w:val="27"/>
        </w:rPr>
      </w:pPr>
      <w:r>
        <w:rPr>
          <w:rFonts w:hint="eastAsia" w:ascii="Arial" w:hAnsi="Arial" w:eastAsia="宋体" w:cs="Arial"/>
          <w:b/>
          <w:bCs/>
          <w:color w:val="000000"/>
          <w:kern w:val="0"/>
          <w:sz w:val="27"/>
        </w:rPr>
        <w:t>三、支出决算情况说明</w:t>
      </w:r>
    </w:p>
    <w:p w14:paraId="77B7BD44">
      <w:pPr>
        <w:adjustRightInd w:val="0"/>
        <w:snapToGrid w:val="0"/>
        <w:spacing w:line="580" w:lineRule="atLeast"/>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支出合计1057.35万元，与2021年度相比，支出合计增加225.82万元，增长27.2%。其中：基本支出825.51万元，占本年支出78.1%；项目支出231.84万元，占本年支出21.9%；上缴上级支出0万元，占本年支出0%；经营支出0万元，占本年支出0%；对附属单位补助支出0万元，占本年支出0%。</w:t>
      </w:r>
    </w:p>
    <w:p w14:paraId="272FBF08">
      <w:pPr>
        <w:numPr>
          <w:ilvl w:val="0"/>
          <w:numId w:val="0"/>
        </w:numPr>
        <w:rPr>
          <w:rFonts w:hint="eastAsia" w:ascii="Arial" w:hAnsi="Arial" w:eastAsia="宋体" w:cs="Arial"/>
          <w:b/>
          <w:bCs/>
          <w:color w:val="000000"/>
          <w:kern w:val="0"/>
          <w:sz w:val="27"/>
        </w:rPr>
      </w:pPr>
      <w:r>
        <w:rPr>
          <w:rFonts w:ascii="Arial" w:hAnsi="Arial" w:eastAsia="宋体" w:cs="Arial"/>
          <w:b/>
          <w:bCs/>
          <w:color w:val="000000"/>
          <w:kern w:val="0"/>
          <w:sz w:val="27"/>
        </w:rPr>
        <w:t>四</w:t>
      </w:r>
      <w:r>
        <w:rPr>
          <w:rFonts w:hint="eastAsia" w:ascii="Arial" w:hAnsi="Arial" w:eastAsia="宋体" w:cs="Arial"/>
          <w:b/>
          <w:bCs/>
          <w:color w:val="000000"/>
          <w:kern w:val="0"/>
          <w:sz w:val="27"/>
        </w:rPr>
        <w:t>、财政拨款收入支出决算总体情况说明</w:t>
      </w:r>
    </w:p>
    <w:p w14:paraId="0E7AA28D">
      <w:pPr>
        <w:adjustRightInd w:val="0"/>
        <w:snapToGrid w:val="0"/>
        <w:spacing w:line="580" w:lineRule="atLeast"/>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2022年度财政拨款收入总计为827.84万元，与2021年度财政拨款收入773.72万元相比增加54.12万元，增长7.0%，主要原因是增加了一般公共预算财政拨款收入54.12万元，系增加</w:t>
      </w:r>
      <w:r>
        <w:rPr>
          <w:rFonts w:hint="eastAsia" w:ascii="Arial" w:hAnsi="Arial" w:eastAsia="宋体" w:cs="Arial"/>
          <w:color w:val="000000"/>
          <w:kern w:val="0"/>
          <w:sz w:val="27"/>
          <w:szCs w:val="27"/>
          <w:lang w:eastAsia="zh-CN"/>
        </w:rPr>
        <w:t>农贸市场整治改造补助经费</w:t>
      </w:r>
      <w:r>
        <w:rPr>
          <w:rFonts w:hint="eastAsia" w:ascii="Arial" w:hAnsi="Arial" w:eastAsia="宋体" w:cs="Arial"/>
          <w:color w:val="000000"/>
          <w:kern w:val="0"/>
          <w:sz w:val="27"/>
          <w:szCs w:val="27"/>
          <w:lang w:val="en-US" w:eastAsia="zh-CN"/>
        </w:rPr>
        <w:t>；2022年度财政拨款支出总计834.84万元，与2021年度财政拨款支出801.24万元相比增加33.6万元，增长4.2%，主要原因今年增加</w:t>
      </w:r>
      <w:r>
        <w:rPr>
          <w:rFonts w:hint="eastAsia" w:ascii="Arial" w:hAnsi="Arial" w:eastAsia="宋体" w:cs="Arial"/>
          <w:color w:val="000000"/>
          <w:kern w:val="0"/>
          <w:sz w:val="27"/>
          <w:szCs w:val="27"/>
          <w:lang w:eastAsia="zh-CN"/>
        </w:rPr>
        <w:t>农贸市场整治改造补助经费支出</w:t>
      </w:r>
      <w:r>
        <w:rPr>
          <w:rFonts w:hint="eastAsia" w:ascii="Arial" w:hAnsi="Arial" w:eastAsia="宋体" w:cs="Arial"/>
          <w:color w:val="000000"/>
          <w:kern w:val="0"/>
          <w:sz w:val="27"/>
          <w:szCs w:val="27"/>
          <w:lang w:val="en-US" w:eastAsia="zh-CN"/>
        </w:rPr>
        <w:t>。</w:t>
      </w:r>
    </w:p>
    <w:p w14:paraId="282A818E">
      <w:pPr>
        <w:numPr>
          <w:ilvl w:val="0"/>
          <w:numId w:val="0"/>
        </w:numPr>
        <w:shd w:val="clear" w:color="auto" w:fill="auto"/>
        <w:bidi w:val="0"/>
        <w:ind w:firstLine="540" w:firstLineChars="200"/>
        <w:rPr>
          <w:rFonts w:hint="eastAsia" w:ascii="黑体" w:hAnsi="黑体" w:eastAsia="黑体" w:cs="黑体"/>
          <w:lang w:val="en-US" w:eastAsia="zh-CN"/>
        </w:rPr>
      </w:pPr>
      <w:r>
        <w:rPr>
          <w:rFonts w:hint="eastAsia" w:ascii="Arial" w:hAnsi="Arial" w:eastAsia="宋体" w:cs="Arial"/>
          <w:color w:val="000000"/>
          <w:kern w:val="0"/>
          <w:sz w:val="27"/>
          <w:szCs w:val="27"/>
          <w:lang w:val="en-US" w:eastAsia="zh-CN"/>
        </w:rPr>
        <w:t>2022年度财政拨款收入中，一般公共预算财政拨款收入827.84万元，较2021年度决算数773.72万元相比增加了54.12万元。主要原因是今年增加了</w:t>
      </w:r>
      <w:r>
        <w:rPr>
          <w:rFonts w:hint="eastAsia" w:ascii="Arial" w:hAnsi="Arial" w:eastAsia="宋体" w:cs="Arial"/>
          <w:color w:val="000000"/>
          <w:kern w:val="0"/>
          <w:sz w:val="27"/>
          <w:szCs w:val="27"/>
          <w:lang w:eastAsia="zh-CN"/>
        </w:rPr>
        <w:t>农贸市场整治改造补助经费</w:t>
      </w:r>
      <w:r>
        <w:rPr>
          <w:rFonts w:hint="eastAsia" w:ascii="Arial" w:hAnsi="Arial" w:eastAsia="宋体" w:cs="Arial"/>
          <w:color w:val="000000"/>
          <w:kern w:val="0"/>
          <w:sz w:val="27"/>
          <w:szCs w:val="27"/>
          <w:lang w:val="en-US" w:eastAsia="zh-CN"/>
        </w:rPr>
        <w:t>。政府性基金预算财政拨款收入0万元，较2021年度决算数0万元相比持平。主要原因是本部门无政府性基金开支。国有资本经营预算财政拨款收入0万元，与2021年度决算数0万元相比持平，主要原因是本部门无此项业务开展。</w:t>
      </w:r>
      <w:r>
        <w:rPr>
          <w:rFonts w:ascii="Arial" w:hAnsi="Arial" w:eastAsia="宋体" w:cs="Arial"/>
          <w:color w:val="000000"/>
          <w:kern w:val="0"/>
          <w:sz w:val="27"/>
          <w:szCs w:val="27"/>
        </w:rPr>
        <w:br w:type="textWrapping"/>
      </w:r>
      <w:r>
        <w:rPr>
          <w:rFonts w:hint="eastAsia" w:ascii="Arial" w:hAnsi="Arial" w:eastAsia="宋体" w:cs="Arial"/>
          <w:b/>
          <w:bCs/>
          <w:color w:val="000000"/>
          <w:kern w:val="0"/>
          <w:sz w:val="27"/>
          <w:lang w:val="en-US" w:eastAsia="zh-CN"/>
        </w:rPr>
        <w:t>五、一般公共预算财政拨款支出决算情况说明</w:t>
      </w:r>
    </w:p>
    <w:p w14:paraId="52E6B06E">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（一）一般公共预算财政拨款支出决算总体情况。</w:t>
      </w:r>
    </w:p>
    <w:p w14:paraId="6A5D2577">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2022年度一般公共预算财政拨款支出834.84万元，占本年支出合计的79.8%。与2021年度相比，一般公共预算财政拨款支出增加54.12万元，增长2.3%。主要原因是今年增加了</w:t>
      </w:r>
      <w:r>
        <w:rPr>
          <w:rFonts w:hint="eastAsia" w:ascii="Arial" w:hAnsi="Arial" w:eastAsia="宋体" w:cs="Arial"/>
          <w:color w:val="000000"/>
          <w:kern w:val="0"/>
          <w:sz w:val="27"/>
          <w:szCs w:val="27"/>
          <w:lang w:eastAsia="zh-CN"/>
        </w:rPr>
        <w:t>农贸市场整治改造补助经费</w:t>
      </w:r>
      <w:r>
        <w:rPr>
          <w:rFonts w:hint="eastAsia" w:ascii="Arial" w:hAnsi="Arial" w:eastAsia="宋体" w:cs="Arial"/>
          <w:color w:val="000000"/>
          <w:kern w:val="0"/>
          <w:sz w:val="27"/>
          <w:szCs w:val="27"/>
          <w:lang w:val="en-US" w:eastAsia="zh-CN"/>
        </w:rPr>
        <w:t>。</w:t>
      </w:r>
    </w:p>
    <w:p w14:paraId="3A8DBA60">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（二）一般公共预算财政拨款支出决算结构情况。</w:t>
      </w:r>
    </w:p>
    <w:p w14:paraId="169E410A">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2022年度一般公共预算财政拨款支出834.84万元，主要用于以下方面：</w:t>
      </w:r>
    </w:p>
    <w:p w14:paraId="0043FCFE">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1.一般公共服务（类）支出764.84万元，占91.6%。主要是用于</w:t>
      </w:r>
      <w:r>
        <w:rPr>
          <w:rFonts w:hint="eastAsia" w:ascii="Arial" w:hAnsi="Arial" w:eastAsia="宋体" w:cs="Arial"/>
          <w:color w:val="000000"/>
          <w:kern w:val="0"/>
          <w:sz w:val="27"/>
          <w:szCs w:val="27"/>
          <w:lang w:eastAsia="zh-CN"/>
        </w:rPr>
        <w:t>行政运行、一般行政管理事务、市场主体管理、药品事务、食品安全监管等方面开支</w:t>
      </w:r>
      <w:r>
        <w:rPr>
          <w:rFonts w:hint="eastAsia" w:ascii="Arial" w:hAnsi="Arial" w:eastAsia="宋体" w:cs="Arial"/>
          <w:color w:val="000000"/>
          <w:kern w:val="0"/>
          <w:sz w:val="27"/>
          <w:szCs w:val="27"/>
          <w:lang w:val="en-US" w:eastAsia="zh-CN"/>
        </w:rPr>
        <w:t>。</w:t>
      </w:r>
    </w:p>
    <w:p w14:paraId="2A2CD057">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2.商业服务业（类）70万元，占8.4%。主要是用于农贸市场整治改造补助经费开支。</w:t>
      </w:r>
    </w:p>
    <w:p w14:paraId="15AC6334">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（三）一般公共预算财政拨款支出决算具体情况。</w:t>
      </w:r>
    </w:p>
    <w:p w14:paraId="07919AC0">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2022年度一般公共预算财政拨款支出年初预算为809.14万元，支出决算为834.84万元，完成年初预算的103.2%。其中：</w:t>
      </w:r>
    </w:p>
    <w:p w14:paraId="3B427374">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1.一般公共服务支出(类)市场监督管理事务（款）行政运行（项）。年初预算为674.14万元，支出决算为608.2万元，完成年初预算的90.2%，支出决算数小于年初预算数的主要原因：单位人员减少，对应人员经费减少。</w:t>
      </w:r>
    </w:p>
    <w:p w14:paraId="27254F5D">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一般公共服务支出(类)市场监督管理事务（款）一般行政管理事务（项）。年初预算为20万元，支出决算为57.5万元，完成年初预算的287.5%，支出决算数大于年初预算数的主要原因：今年增加农贸市场升级改造奖补经费支出。</w:t>
      </w:r>
    </w:p>
    <w:p w14:paraId="46815816">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3.一般公共服务支出(类)市场监督管理事务（款）市场主体管理（项）。年初预算为115万元，支出决算为86.69万元，完成年初预算的75.4%，支出决算数小于年初预算数的主要原因：对知识产权示范企业复审资助费用减少。</w:t>
      </w:r>
    </w:p>
    <w:p w14:paraId="6253DD0A">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4.一般公共服务支出(类)市场监督管理事务（款）药品事务（项）。年初预算为0万元，支出决算为8.51万元，年初无此预算。支出决算数大于年初预算数的主要原因：这是上级转移支付资金，无年初预算数。</w:t>
      </w:r>
    </w:p>
    <w:p w14:paraId="6674DD2E">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5.一般公共服务支出(类)市场监督管理事务（款）食品安全监管（项）。年初预算为0万元，支出决算为3.94万元，无年初预算，支出决算数大于年初预算数的主要原因：这是上级转移支付资金，无年初预算数。</w:t>
      </w:r>
    </w:p>
    <w:p w14:paraId="47C233C6">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6.商业服务业等支出(类)商业流通事务（款）其他商业流通事务支出（项）。年初预算为0万元，支出决算为70万元，无年初预算，支出决算数大于年初预算数的主要原因：这是上级转移支付资金，无年初预算数。</w:t>
      </w:r>
    </w:p>
    <w:p w14:paraId="636A9604">
      <w:pPr>
        <w:shd w:val="clear" w:color="auto" w:fill="auto"/>
        <w:bidi w:val="0"/>
        <w:rPr>
          <w:rFonts w:hint="eastAsia"/>
          <w:lang w:val="en-US" w:eastAsia="zh-CN"/>
        </w:rPr>
      </w:pPr>
      <w:r>
        <w:rPr>
          <w:rFonts w:hint="eastAsia" w:ascii="Arial" w:hAnsi="Arial" w:eastAsia="宋体" w:cs="Arial"/>
          <w:b/>
          <w:bCs/>
          <w:color w:val="000000"/>
          <w:kern w:val="0"/>
          <w:sz w:val="27"/>
          <w:lang w:val="en-US" w:eastAsia="zh-CN"/>
        </w:rPr>
        <w:t>六、一般公共预算财政拨款基本支出决算情况说明</w:t>
      </w:r>
    </w:p>
    <w:p w14:paraId="347F5D3C">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2022年度一般公共预算财政拨款基本支出602.99万元，其中：</w:t>
      </w:r>
    </w:p>
    <w:p w14:paraId="3A10A4A8">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人员经费521.84万元，主要包括：基本工资、津贴补贴、奖金、绩效工资、机关事业单位基本养老保险缴费、职业年金缴费、职工基本医疗保险缴费、公务员医疗补助缴费、住房公积金、其他工资福利支出、退休费。</w:t>
      </w:r>
    </w:p>
    <w:p w14:paraId="43AA1316">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公用经费81.15万元，主要包括：办公费、印刷费、水费、电费、邮电费、物业管理费、维修(护)费、培训费、公务接待费、劳务费、委托业务费、工会经费、福利费、公务用车运行维护费、其他交通费用、其他商品和服务支出。</w:t>
      </w:r>
    </w:p>
    <w:p w14:paraId="631319E9">
      <w:pPr>
        <w:widowControl/>
        <w:numPr>
          <w:ilvl w:val="0"/>
          <w:numId w:val="0"/>
        </w:numPr>
        <w:shd w:val="clear" w:color="auto" w:fill="FFFFFF"/>
        <w:spacing w:line="420" w:lineRule="atLeast"/>
        <w:jc w:val="lef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七、政府性基金预算财政拨款收入支出决算情况说明</w:t>
      </w:r>
    </w:p>
    <w:p w14:paraId="61FDC78A">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本部门当年无政府性基金预算财政拨款收入支出</w:t>
      </w:r>
    </w:p>
    <w:p w14:paraId="583B57EE">
      <w:pPr>
        <w:widowControl/>
        <w:numPr>
          <w:ilvl w:val="0"/>
          <w:numId w:val="0"/>
        </w:numPr>
        <w:shd w:val="clear" w:color="auto" w:fill="FFFFFF"/>
        <w:spacing w:line="420" w:lineRule="atLeast"/>
        <w:jc w:val="lef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八、国有资本经营预算财政拨款支出决算情况说明</w:t>
      </w:r>
    </w:p>
    <w:p w14:paraId="22B050B7">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本部门当年无国有资本经营预算财政拨款支出。</w:t>
      </w:r>
    </w:p>
    <w:p w14:paraId="2C3C03F1">
      <w:pPr>
        <w:numPr>
          <w:ilvl w:val="0"/>
          <w:numId w:val="0"/>
        </w:numPr>
        <w:shd w:val="clear" w:color="auto" w:fill="auto"/>
        <w:bidi w:val="0"/>
        <w:rPr>
          <w:rFonts w:hint="eastAsia" w:ascii="黑体" w:hAnsi="黑体" w:eastAsia="黑体" w:cs="黑体"/>
          <w:lang w:val="en-US" w:eastAsia="zh-CN"/>
        </w:rPr>
      </w:pPr>
      <w:r>
        <w:rPr>
          <w:rFonts w:hint="eastAsia" w:ascii="Arial" w:hAnsi="Arial" w:eastAsia="宋体" w:cs="Arial"/>
          <w:b/>
          <w:bCs/>
          <w:color w:val="000000"/>
          <w:kern w:val="0"/>
          <w:sz w:val="27"/>
          <w:lang w:val="en-US" w:eastAsia="zh-CN"/>
        </w:rPr>
        <w:t>九、一般公共预算财政拨款“三公”经费支出决算情况说明</w:t>
      </w:r>
    </w:p>
    <w:p w14:paraId="1B028C13">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（一）“三公”经费财政拨款支出决算总体情况说明。</w:t>
      </w:r>
    </w:p>
    <w:p w14:paraId="4DF038CD">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2022年度“三公”经费财政拨款支出预算为18万元，支出决算为12.47万元，完成预算的69.3%。较上年增加5.24万元，增长72.5%。决算数小于预算数的主要原因：是本部门严格控制经费支出。决算数较上年增加的主要原因：2021年受疫情影响，部分业务无法正常开展，对应经费支出减少。</w:t>
      </w:r>
    </w:p>
    <w:p w14:paraId="3624F982">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（二）“三公”经费财政拨款支出决算具体情况说明。</w:t>
      </w:r>
    </w:p>
    <w:p w14:paraId="66C17699">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1.因公出国(境)费预算为0万元，支出决算为0万元，与上年决算数对比无增减变化，与本年预算对比无增减变化，主要原因是本部门无此预算开支。决算数较上年相比持平的主要原因是本部门无此经费开支。</w:t>
      </w:r>
    </w:p>
    <w:p w14:paraId="2A7F6E8D">
      <w:pPr>
        <w:numPr>
          <w:ilvl w:val="0"/>
          <w:numId w:val="0"/>
        </w:numPr>
        <w:shd w:val="clear" w:color="auto" w:fill="auto"/>
        <w:bidi w:val="0"/>
        <w:ind w:firstLine="540" w:firstLineChars="200"/>
        <w:rPr>
          <w:rFonts w:hint="default"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全年支出涉及出国（境）团组0个，累计0人次，主要用于开展以下工作：无此开支。</w:t>
      </w:r>
    </w:p>
    <w:p w14:paraId="38A6C995">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公务用车购置及运行费预算为17.5万元，支出决算为12.32万元，完成预算的70.4%；较上年增加5.39万元，增长77.8%。决算数小于预算数的主要原因是本部门在保障车辆正常运行的前提下，加强车辆，严格控制经费支出。决算数较上年增加的主要原因是去年受疫情影响，部分业务未正常进行，对应经费支出减少。其中：</w:t>
      </w:r>
    </w:p>
    <w:p w14:paraId="086B2B8D">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(1)公务用车购置费支出0万元，主要是今年无此预算，也未购置车辆。本年度购置(更新)公务用车0辆。</w:t>
      </w:r>
    </w:p>
    <w:p w14:paraId="057F5AE5">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(2)公务用车运行费支出12.32万元，主要用于车辆维修、车辆用油、车辆保险费等开支。截止2022年12月31日，开支财政拨款的公务用车保有量为5辆。</w:t>
      </w:r>
    </w:p>
    <w:p w14:paraId="082E42BB">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3.公务接待费预算为0.5万元，支出决算为0.15万元，完成预算的30%，较上年减少0.15万元，下降50%。决算数小于预算数的主要原因：单位认真贯彻厉行节约要求，从严控制支出。其中：</w:t>
      </w:r>
    </w:p>
    <w:p w14:paraId="34DDA6E8">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外宾接待支出0万元，主要是未开展此类工作。2022年共接待来访团组0个，0人次（不包括陪同人员）。来访对象主要是无。</w:t>
      </w:r>
    </w:p>
    <w:p w14:paraId="0BF031CE">
      <w:pPr>
        <w:shd w:val="clear" w:color="auto" w:fill="auto"/>
        <w:ind w:firstLine="640"/>
        <w:jc w:val="both"/>
        <w:rPr>
          <w:rFonts w:hint="eastAsia" w:ascii="黑体" w:hAnsi="黑体" w:eastAsia="黑体" w:cs="黑体"/>
          <w:lang w:val="en-US" w:eastAsia="zh-CN"/>
        </w:rPr>
      </w:pPr>
      <w:r>
        <w:rPr>
          <w:rFonts w:hint="eastAsia" w:ascii="Arial" w:hAnsi="Arial" w:eastAsia="宋体" w:cs="Arial"/>
          <w:color w:val="000000"/>
          <w:kern w:val="0"/>
          <w:sz w:val="27"/>
          <w:szCs w:val="27"/>
          <w:lang w:val="en-US" w:eastAsia="zh-CN"/>
        </w:rPr>
        <w:t>国内公务接待支出0.15万元，接待对象主要是外地同行，主要是开展知识产权跨区域合作工作。2022年共接待国内来访团组2个，13人次（不包括陪同人员）。</w:t>
      </w:r>
      <w:r>
        <w:rPr>
          <w:rFonts w:ascii="Arial" w:hAnsi="Arial" w:eastAsia="宋体" w:cs="Arial"/>
          <w:color w:val="000000"/>
          <w:kern w:val="0"/>
          <w:sz w:val="27"/>
          <w:szCs w:val="27"/>
        </w:rPr>
        <w:br w:type="textWrapping"/>
      </w:r>
      <w:r>
        <w:rPr>
          <w:rFonts w:hint="eastAsia" w:ascii="Arial" w:hAnsi="Arial" w:eastAsia="宋体" w:cs="Arial"/>
          <w:b/>
          <w:bCs/>
          <w:color w:val="000000"/>
          <w:kern w:val="0"/>
          <w:sz w:val="27"/>
          <w:szCs w:val="20"/>
          <w:lang w:val="en-US" w:eastAsia="zh-CN" w:bidi="ar-SA"/>
        </w:rPr>
        <w:t>十、机关运行经费支出说明</w:t>
      </w:r>
    </w:p>
    <w:p w14:paraId="25A14BF5">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本部门2022年度机关运行经费支出81.15万元，比年初预算数减少6.31万元，降低7.2%。主要原因是：公务用车运行维护费支出减少5.18万元。比上年决算数增加31.06万元，增长62%。主要原因是：其他交通费用增加17.9万元、公车运行维护费增加5.39万元、办公费增加6.58万元、电费增加1.67万元。主要用于办公费10.93万元、印刷费0.29万元、水费0.13万元、电费5.18万元、邮电费1.06万元、物业管理费0.7万元、维修（护）费2.03万元、培训费0.04万元、公务接待费0.15万元、劳务费1.04万元、委托业务费0.72万元、工会经费9.79万元、福利费17.42万元、公务用车运行维护费12.32万元、其他交通费用17.94万元、其他商品和服务支出1.43万元。</w:t>
      </w:r>
    </w:p>
    <w:p w14:paraId="001D7B72">
      <w:pPr>
        <w:numPr>
          <w:ilvl w:val="0"/>
          <w:numId w:val="0"/>
        </w:numPr>
        <w:shd w:val="clear" w:color="auto" w:fill="auto"/>
        <w:bidi w:val="0"/>
        <w:ind w:leftChars="200"/>
        <w:rPr>
          <w:rFonts w:hint="eastAsia" w:ascii="黑体" w:hAnsi="黑体" w:eastAsia="黑体" w:cs="黑体"/>
          <w:lang w:val="en-US" w:eastAsia="zh-CN"/>
        </w:rPr>
      </w:pPr>
      <w:r>
        <w:rPr>
          <w:rFonts w:hint="eastAsia" w:ascii="Arial" w:hAnsi="Arial" w:eastAsia="宋体" w:cs="Arial"/>
          <w:b/>
          <w:bCs/>
          <w:color w:val="000000"/>
          <w:kern w:val="0"/>
          <w:sz w:val="27"/>
          <w:szCs w:val="20"/>
          <w:lang w:val="en-US" w:eastAsia="zh-CN" w:bidi="ar-SA"/>
        </w:rPr>
        <w:t>十一、政府采购支出说明</w:t>
      </w:r>
    </w:p>
    <w:p w14:paraId="14CEA20D">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本部门2022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4C48181C">
      <w:pPr>
        <w:numPr>
          <w:ilvl w:val="0"/>
          <w:numId w:val="0"/>
        </w:numPr>
        <w:shd w:val="clear" w:color="auto" w:fill="auto"/>
        <w:bidi w:val="0"/>
        <w:ind w:leftChars="200"/>
        <w:rPr>
          <w:rFonts w:hint="eastAsia" w:ascii="黑体" w:hAnsi="黑体" w:eastAsia="黑体" w:cs="黑体"/>
          <w:lang w:val="en-US" w:eastAsia="zh-CN"/>
        </w:rPr>
      </w:pPr>
      <w:r>
        <w:rPr>
          <w:rFonts w:hint="eastAsia" w:ascii="Arial" w:hAnsi="Arial" w:eastAsia="宋体" w:cs="Arial"/>
          <w:b/>
          <w:bCs/>
          <w:color w:val="000000"/>
          <w:kern w:val="0"/>
          <w:sz w:val="27"/>
          <w:szCs w:val="20"/>
          <w:lang w:val="en-US" w:eastAsia="zh-CN" w:bidi="ar-SA"/>
        </w:rPr>
        <w:t>十二、国有资产占用情况说明</w:t>
      </w:r>
    </w:p>
    <w:p w14:paraId="0C69CFB9">
      <w:pPr>
        <w:numPr>
          <w:ilvl w:val="0"/>
          <w:numId w:val="0"/>
        </w:numPr>
        <w:shd w:val="clear" w:color="auto" w:fill="auto"/>
        <w:bidi w:val="0"/>
        <w:ind w:firstLine="540" w:firstLineChars="200"/>
        <w:rPr>
          <w:rFonts w:ascii="Arial" w:hAnsi="Arial" w:eastAsia="宋体" w:cs="Arial"/>
          <w:color w:val="000000"/>
          <w:kern w:val="0"/>
          <w:szCs w:val="21"/>
        </w:rPr>
      </w:pPr>
      <w:r>
        <w:rPr>
          <w:rFonts w:hint="eastAsia" w:ascii="Arial" w:hAnsi="Arial" w:eastAsia="宋体" w:cs="Arial"/>
          <w:color w:val="000000"/>
          <w:kern w:val="0"/>
          <w:sz w:val="27"/>
          <w:szCs w:val="27"/>
          <w:lang w:val="en-US" w:eastAsia="zh-CN"/>
        </w:rPr>
        <w:t>截至2022年12月31日，部门共有车辆5辆，其中，副省级及以上领导干部用车0辆、主要领导干部用车0辆、机要通信用车0辆、应急保障用车0辆、执法执勤用车0辆、特种专业技术用车0辆、其他用车5辆，其他用车主要是食品快速检测及执法；单位价值100万元以上设备（不含车辆）0台（套）。</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ascii="Arial" w:hAnsi="Arial" w:eastAsia="宋体" w:cs="Arial"/>
          <w:color w:val="000000"/>
          <w:kern w:val="0"/>
          <w:sz w:val="27"/>
          <w:szCs w:val="27"/>
        </w:rPr>
        <w:t>、</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根据预算绩效管理要求，我单位组织对202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年度一般公共预算项目支出全面开展绩效自评，共涉及项目</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个，资金</w:t>
      </w:r>
      <w:r>
        <w:rPr>
          <w:rFonts w:hint="eastAsia" w:ascii="Arial" w:hAnsi="Arial" w:eastAsia="宋体" w:cs="Arial"/>
          <w:color w:val="000000"/>
          <w:kern w:val="0"/>
          <w:sz w:val="27"/>
          <w:szCs w:val="27"/>
          <w:lang w:val="en-US" w:eastAsia="zh-CN"/>
        </w:rPr>
        <w:t>135</w:t>
      </w:r>
      <w:r>
        <w:rPr>
          <w:rFonts w:ascii="Arial" w:hAnsi="Arial" w:eastAsia="宋体" w:cs="Arial"/>
          <w:color w:val="000000"/>
          <w:kern w:val="0"/>
          <w:sz w:val="27"/>
          <w:szCs w:val="27"/>
        </w:rPr>
        <w:t>万元（其中：一般公共预算拨款</w:t>
      </w:r>
      <w:r>
        <w:rPr>
          <w:rFonts w:hint="eastAsia" w:ascii="Arial" w:hAnsi="Arial" w:eastAsia="宋体" w:cs="Arial"/>
          <w:color w:val="000000"/>
          <w:kern w:val="0"/>
          <w:sz w:val="27"/>
          <w:szCs w:val="27"/>
          <w:lang w:val="en-US" w:eastAsia="zh-CN"/>
        </w:rPr>
        <w:t>135</w:t>
      </w:r>
      <w:r>
        <w:rPr>
          <w:rFonts w:ascii="Arial" w:hAnsi="Arial" w:eastAsia="宋体" w:cs="Arial"/>
          <w:color w:val="000000"/>
          <w:kern w:val="0"/>
          <w:sz w:val="27"/>
          <w:szCs w:val="27"/>
        </w:rPr>
        <w:t>万元，其他资金0万元，上年结余结转0万元），占一般公共预算项目支出总额的100%。从评价情况来看，202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570"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456"/>
        <w:gridCol w:w="660"/>
        <w:gridCol w:w="708"/>
        <w:gridCol w:w="683"/>
      </w:tblGrid>
      <w:tr w14:paraId="28F3247A">
        <w:tblPrEx>
          <w:shd w:val="clear" w:color="auto" w:fill="auto"/>
          <w:tblCellMar>
            <w:top w:w="0" w:type="dxa"/>
            <w:left w:w="0" w:type="dxa"/>
            <w:bottom w:w="0" w:type="dxa"/>
            <w:right w:w="0" w:type="dxa"/>
          </w:tblCellMar>
        </w:tblPrEx>
        <w:trPr>
          <w:trHeight w:val="560" w:hRule="atLeast"/>
        </w:trPr>
        <w:tc>
          <w:tcPr>
            <w:tcW w:w="9581" w:type="dxa"/>
            <w:gridSpan w:val="9"/>
            <w:tcBorders>
              <w:top w:val="nil"/>
              <w:left w:val="nil"/>
              <w:bottom w:val="nil"/>
              <w:right w:val="nil"/>
            </w:tcBorders>
            <w:shd w:val="clear" w:color="auto" w:fill="FFFFFF"/>
            <w:tcMar>
              <w:top w:w="15" w:type="dxa"/>
              <w:left w:w="15" w:type="dxa"/>
              <w:right w:w="15" w:type="dxa"/>
            </w:tcMar>
            <w:vAlign w:val="center"/>
          </w:tcPr>
          <w:p w14:paraId="6CE5A28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1460ED33">
        <w:tblPrEx>
          <w:shd w:val="clear" w:color="auto" w:fill="auto"/>
          <w:tblCellMar>
            <w:top w:w="0" w:type="dxa"/>
            <w:left w:w="0" w:type="dxa"/>
            <w:bottom w:w="0" w:type="dxa"/>
            <w:right w:w="0" w:type="dxa"/>
          </w:tblCellMar>
        </w:tblPrEx>
        <w:trPr>
          <w:trHeight w:val="5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AC59A">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B4D2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27C8F4">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BB5E7">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2023.07.16</w:t>
            </w:r>
          </w:p>
        </w:tc>
      </w:tr>
      <w:tr w14:paraId="343D53BA">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EB2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CD9E7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黄石市下陆区市场监督管理局</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13CA5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6C1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308B7DA4">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4D2E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15EF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825.51</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5DB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974F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231.84</w:t>
            </w:r>
          </w:p>
        </w:tc>
      </w:tr>
      <w:tr w14:paraId="38215B64">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5BAC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897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72A9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A50B8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1BE93154">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E1F4D">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F131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1057.35</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BD109">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809.14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6101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r>
      <w:tr w14:paraId="4C47BEFC">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1B0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1F97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84D2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B59AB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70E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DC35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E4D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DDD72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4EE8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44257FE9">
        <w:tblPrEx>
          <w:shd w:val="clear" w:color="auto" w:fill="auto"/>
          <w:tblCellMar>
            <w:top w:w="0" w:type="dxa"/>
            <w:left w:w="0" w:type="dxa"/>
            <w:bottom w:w="0" w:type="dxa"/>
            <w:right w:w="0" w:type="dxa"/>
          </w:tblCellMar>
        </w:tblPrEx>
        <w:trPr>
          <w:trHeight w:val="29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7DDE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826C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7C5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638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DA7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1E9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145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74B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F60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00BBF67">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C9DC112">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CF379">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F0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D09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8D06F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A9C1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FA3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7D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9B4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3CA720C9">
        <w:tblPrEx>
          <w:shd w:val="clear" w:color="auto" w:fill="auto"/>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6846698">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87C2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8A9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566F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1DC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DBD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E8D9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734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半年进度率≥49%，前三季度进度率≥87%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3BE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C53A215">
        <w:tblPrEx>
          <w:shd w:val="clear" w:color="auto" w:fill="auto"/>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6B52EB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740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92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B85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5D9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2D8B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46A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C4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DAD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15C4A2C9">
        <w:tblPrEx>
          <w:shd w:val="clear" w:color="auto" w:fill="auto"/>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B497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D90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52A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A1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0A8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D4A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19B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3BF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EDF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639FBD5">
        <w:tblPrEx>
          <w:shd w:val="clear" w:color="auto" w:fill="auto"/>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16D516D">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F0958C">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7E94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3A9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270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A95E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E75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7FC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F4C1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A903EAA">
        <w:tblPrEx>
          <w:shd w:val="clear" w:color="auto" w:fill="auto"/>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0656800">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B3172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7102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F31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341D1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5724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73C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71F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9C34A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46BE35F">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420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A2C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F9E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D40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AAD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186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E0E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71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BA9F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CCFC29F">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7F6F3">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579A7">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A7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C54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DAD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301A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43BF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19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0F9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4E22C6E">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BB678E">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DC868">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496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05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E0D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93D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520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1F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63E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551D785">
        <w:tblPrEx>
          <w:shd w:val="clear" w:color="auto" w:fill="auto"/>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45557">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1B059">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5E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ACB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FB88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63EA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F15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BA5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D55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AE35302">
        <w:tblPrEx>
          <w:shd w:val="clear" w:color="auto" w:fill="auto"/>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70A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A35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C8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4CD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99A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38069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3EA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1193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5B3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12E9F511">
        <w:tblPrEx>
          <w:shd w:val="clear" w:color="auto" w:fill="auto"/>
          <w:tblCellMar>
            <w:top w:w="0" w:type="dxa"/>
            <w:left w:w="0" w:type="dxa"/>
            <w:bottom w:w="0" w:type="dxa"/>
            <w:right w:w="0" w:type="dxa"/>
          </w:tblCellMar>
        </w:tblPrEx>
        <w:trPr>
          <w:trHeight w:val="500" w:hRule="atLeast"/>
        </w:trPr>
        <w:tc>
          <w:tcPr>
            <w:tcW w:w="753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499E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502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FF0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bl>
    <w:p w14:paraId="5271A7BE">
      <w:pPr>
        <w:widowControl/>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1.知识产权及商标专项经费绩效自评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16</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40</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深入实施知识产权战略，深化知识产权重点领域改革，着力提高知识产权创造质量、运用效益、保护效果、管理能力、服务水平，促进大众创业与万众创新，加快经济结构转型升级，推进供给侧结构性改革；</w:t>
      </w:r>
      <w:r>
        <w:rPr>
          <w:rFonts w:hint="eastAsia" w:ascii="Arial" w:hAnsi="Arial" w:eastAsia="宋体" w:cs="Arial"/>
          <w:color w:val="000000"/>
          <w:kern w:val="0"/>
          <w:sz w:val="27"/>
          <w:szCs w:val="27"/>
          <w:lang w:eastAsia="zh-CN"/>
        </w:rPr>
        <w:t>质量指标</w:t>
      </w:r>
      <w:r>
        <w:rPr>
          <w:rFonts w:hint="eastAsia" w:ascii="Arial" w:hAnsi="Arial" w:eastAsia="宋体" w:cs="Arial"/>
          <w:color w:val="000000"/>
          <w:kern w:val="0"/>
          <w:sz w:val="27"/>
          <w:szCs w:val="27"/>
          <w:lang w:val="en-US" w:eastAsia="zh-CN"/>
        </w:rPr>
        <w:t>0差错，</w:t>
      </w:r>
      <w:r>
        <w:rPr>
          <w:rFonts w:ascii="Arial" w:hAnsi="Arial" w:eastAsia="宋体" w:cs="Arial"/>
          <w:color w:val="000000"/>
          <w:kern w:val="0"/>
          <w:sz w:val="27"/>
          <w:szCs w:val="27"/>
        </w:rPr>
        <w:t>激励对象符合要求，按时完成评审和拨付，增强企业核心竞争力，提高企业市场占有率提升。各项工作完成时间，在本年内完成。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下一步改进措施：完成各项激励政策兑现工作，知识产权创造优质、运用高效、保护有力、管理科学、服务提升，对经济社会发展的支撑和促进作用充分显现。</w:t>
      </w:r>
    </w:p>
    <w:p w14:paraId="43FAB335">
      <w:pPr>
        <w:spacing w:before="105" w:line="219" w:lineRule="auto"/>
        <w:jc w:val="center"/>
        <w:rPr>
          <w:rFonts w:ascii="Arial" w:hAnsi="Arial" w:eastAsia="宋体" w:cs="Arial"/>
          <w:color w:val="000000"/>
          <w:kern w:val="0"/>
          <w:sz w:val="27"/>
          <w:szCs w:val="27"/>
        </w:rPr>
      </w:pPr>
      <w:r>
        <w:rPr>
          <w:rFonts w:hint="eastAsia" w:ascii="宋体" w:hAnsi="宋体" w:eastAsia="宋体" w:cs="宋体"/>
          <w:b/>
          <w:bCs/>
          <w:color w:val="000000"/>
          <w:sz w:val="28"/>
          <w:szCs w:val="28"/>
        </w:rPr>
        <w:t>知识产权</w:t>
      </w:r>
      <w:r>
        <w:rPr>
          <w:rFonts w:hint="eastAsia" w:ascii="宋体" w:hAnsi="宋体" w:eastAsia="宋体" w:cs="宋体"/>
          <w:b/>
          <w:bCs/>
          <w:color w:val="000000"/>
          <w:sz w:val="28"/>
          <w:szCs w:val="28"/>
          <w:lang w:eastAsia="zh-CN"/>
        </w:rPr>
        <w:t>专项经费</w:t>
      </w:r>
      <w:r>
        <w:rPr>
          <w:rFonts w:hint="eastAsia" w:ascii="宋体" w:hAnsi="宋体" w:eastAsia="宋体" w:cs="宋体"/>
          <w:b/>
          <w:bCs/>
          <w:spacing w:val="17"/>
          <w:sz w:val="28"/>
          <w:szCs w:val="28"/>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2AD7E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043D955">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54AA1462">
            <w:pPr>
              <w:jc w:val="center"/>
              <w:rPr>
                <w:rFonts w:hint="eastAsia" w:ascii="Arial" w:eastAsia="宋体"/>
                <w:sz w:val="21"/>
                <w:lang w:eastAsia="zh-CN"/>
              </w:rPr>
            </w:pPr>
            <w:r>
              <w:rPr>
                <w:rFonts w:ascii="宋体" w:hAnsi="宋体" w:eastAsia="宋体"/>
                <w:color w:val="000000"/>
              </w:rPr>
              <w:t>知识产权</w:t>
            </w:r>
            <w:r>
              <w:rPr>
                <w:rFonts w:hint="eastAsia" w:ascii="宋体" w:hAnsi="宋体"/>
                <w:color w:val="000000"/>
                <w:lang w:eastAsia="zh-CN"/>
              </w:rPr>
              <w:t>专项经费</w:t>
            </w:r>
          </w:p>
        </w:tc>
      </w:tr>
      <w:tr w14:paraId="4A39A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D61FCD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5BBA839C">
            <w:pPr>
              <w:rPr>
                <w:rFonts w:hint="eastAsia" w:ascii="Arial" w:eastAsia="宋体"/>
                <w:sz w:val="21"/>
                <w:lang w:val="en-US" w:eastAsia="zh-CN"/>
              </w:rPr>
            </w:pPr>
            <w:r>
              <w:rPr>
                <w:rFonts w:hint="eastAsia" w:ascii="仿宋_GB2312" w:hAnsi="宋体" w:eastAsia="仿宋_GB2312" w:cs="仿宋_GB2312"/>
                <w:kern w:val="0"/>
                <w:szCs w:val="20"/>
                <w:lang w:eastAsia="zh-CN"/>
              </w:rPr>
              <w:t>下陆区市场监督管理局</w:t>
            </w:r>
          </w:p>
        </w:tc>
        <w:tc>
          <w:tcPr>
            <w:tcW w:w="2516" w:type="dxa"/>
            <w:gridSpan w:val="3"/>
            <w:noWrap w:val="0"/>
            <w:vAlign w:val="top"/>
          </w:tcPr>
          <w:p w14:paraId="137811F2">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7577436">
            <w:pPr>
              <w:rPr>
                <w:rFonts w:ascii="Arial"/>
                <w:sz w:val="21"/>
              </w:rPr>
            </w:pPr>
            <w:r>
              <w:rPr>
                <w:rFonts w:hint="eastAsia" w:ascii="仿宋_GB2312" w:hAnsi="宋体" w:eastAsia="仿宋_GB2312" w:cs="仿宋_GB2312"/>
                <w:kern w:val="0"/>
                <w:szCs w:val="20"/>
                <w:lang w:eastAsia="zh-CN"/>
              </w:rPr>
              <w:t>下陆区市场监督管理局</w:t>
            </w:r>
          </w:p>
        </w:tc>
      </w:tr>
      <w:tr w14:paraId="5E9B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84D140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2FC9517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081E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47313D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4987424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501FE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89EB863">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32B3034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3AC75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90C21B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FC3E86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3F0067E">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AA5B9DD">
            <w:pPr>
              <w:rPr>
                <w:rFonts w:ascii="Arial"/>
                <w:sz w:val="21"/>
              </w:rPr>
            </w:pPr>
          </w:p>
        </w:tc>
        <w:tc>
          <w:tcPr>
            <w:tcW w:w="1329" w:type="dxa"/>
            <w:noWrap w:val="0"/>
            <w:vAlign w:val="top"/>
          </w:tcPr>
          <w:p w14:paraId="3C88040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5A26275">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20D2E76">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FD965F8">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A65DD26">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D0A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9F195AB">
            <w:pPr>
              <w:rPr>
                <w:rFonts w:ascii="Arial"/>
                <w:sz w:val="21"/>
              </w:rPr>
            </w:pPr>
          </w:p>
        </w:tc>
        <w:tc>
          <w:tcPr>
            <w:tcW w:w="1119" w:type="dxa"/>
            <w:noWrap w:val="0"/>
            <w:vAlign w:val="top"/>
          </w:tcPr>
          <w:p w14:paraId="7353891A">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567FC58E">
            <w:pPr>
              <w:jc w:val="center"/>
              <w:rPr>
                <w:rFonts w:hint="default" w:ascii="Arial" w:eastAsia="宋体"/>
                <w:sz w:val="21"/>
                <w:lang w:val="en-US" w:eastAsia="zh-CN"/>
              </w:rPr>
            </w:pPr>
            <w:r>
              <w:rPr>
                <w:rFonts w:hint="eastAsia" w:ascii="Arial"/>
                <w:sz w:val="21"/>
                <w:lang w:val="en-US" w:eastAsia="zh-CN"/>
              </w:rPr>
              <w:t>40</w:t>
            </w:r>
          </w:p>
        </w:tc>
        <w:tc>
          <w:tcPr>
            <w:tcW w:w="1318" w:type="dxa"/>
            <w:gridSpan w:val="2"/>
            <w:noWrap w:val="0"/>
            <w:vAlign w:val="center"/>
          </w:tcPr>
          <w:p w14:paraId="68514E02">
            <w:pPr>
              <w:jc w:val="center"/>
              <w:rPr>
                <w:rFonts w:hint="default" w:ascii="Arial"/>
                <w:sz w:val="21"/>
                <w:lang w:val="en-US" w:eastAsia="zh-CN"/>
              </w:rPr>
            </w:pPr>
            <w:r>
              <w:rPr>
                <w:rFonts w:hint="eastAsia" w:ascii="Arial"/>
                <w:sz w:val="21"/>
                <w:lang w:val="en-US" w:eastAsia="zh-CN"/>
              </w:rPr>
              <w:t>16</w:t>
            </w:r>
          </w:p>
        </w:tc>
        <w:tc>
          <w:tcPr>
            <w:tcW w:w="1458" w:type="dxa"/>
            <w:noWrap w:val="0"/>
            <w:vAlign w:val="center"/>
          </w:tcPr>
          <w:p w14:paraId="7F73FEF4">
            <w:pPr>
              <w:jc w:val="center"/>
              <w:rPr>
                <w:rFonts w:hint="default" w:ascii="Arial" w:eastAsia="宋体"/>
                <w:sz w:val="21"/>
                <w:lang w:val="en-US" w:eastAsia="zh-CN"/>
              </w:rPr>
            </w:pPr>
            <w:r>
              <w:rPr>
                <w:rFonts w:hint="eastAsia" w:ascii="Arial"/>
                <w:sz w:val="21"/>
                <w:lang w:val="en-US" w:eastAsia="zh-CN"/>
              </w:rPr>
              <w:t>40%</w:t>
            </w:r>
          </w:p>
        </w:tc>
        <w:tc>
          <w:tcPr>
            <w:tcW w:w="2202" w:type="dxa"/>
            <w:gridSpan w:val="3"/>
            <w:noWrap w:val="0"/>
            <w:vAlign w:val="center"/>
          </w:tcPr>
          <w:p w14:paraId="134DA1F7">
            <w:pPr>
              <w:jc w:val="center"/>
              <w:rPr>
                <w:rFonts w:hint="default" w:ascii="Arial" w:eastAsia="宋体"/>
                <w:sz w:val="21"/>
                <w:lang w:val="en-US" w:eastAsia="zh-CN"/>
              </w:rPr>
            </w:pPr>
            <w:r>
              <w:rPr>
                <w:rFonts w:hint="eastAsia" w:ascii="Arial"/>
                <w:sz w:val="21"/>
                <w:lang w:val="en-US" w:eastAsia="zh-CN"/>
              </w:rPr>
              <w:t>8</w:t>
            </w:r>
          </w:p>
        </w:tc>
      </w:tr>
      <w:tr w14:paraId="63DC7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C8509A2">
            <w:pPr>
              <w:spacing w:line="269" w:lineRule="auto"/>
              <w:rPr>
                <w:rFonts w:ascii="Arial"/>
                <w:sz w:val="21"/>
              </w:rPr>
            </w:pPr>
          </w:p>
          <w:p w14:paraId="586B9BEA">
            <w:pPr>
              <w:spacing w:line="269" w:lineRule="auto"/>
              <w:rPr>
                <w:rFonts w:ascii="Arial"/>
                <w:sz w:val="21"/>
              </w:rPr>
            </w:pPr>
          </w:p>
          <w:p w14:paraId="5181D7A0">
            <w:pPr>
              <w:spacing w:line="269" w:lineRule="auto"/>
              <w:rPr>
                <w:rFonts w:ascii="Arial"/>
                <w:sz w:val="21"/>
              </w:rPr>
            </w:pPr>
          </w:p>
          <w:p w14:paraId="590243BF">
            <w:pPr>
              <w:spacing w:line="270" w:lineRule="auto"/>
              <w:rPr>
                <w:rFonts w:ascii="Arial"/>
                <w:sz w:val="21"/>
              </w:rPr>
            </w:pPr>
          </w:p>
          <w:p w14:paraId="77ECF1A8">
            <w:pPr>
              <w:spacing w:line="270" w:lineRule="auto"/>
              <w:rPr>
                <w:rFonts w:ascii="Arial"/>
                <w:sz w:val="21"/>
              </w:rPr>
            </w:pPr>
          </w:p>
          <w:p w14:paraId="3FFEAD20">
            <w:pPr>
              <w:spacing w:line="270" w:lineRule="auto"/>
              <w:rPr>
                <w:rFonts w:ascii="Arial"/>
                <w:sz w:val="21"/>
              </w:rPr>
            </w:pPr>
          </w:p>
          <w:p w14:paraId="47A7FB74">
            <w:pPr>
              <w:spacing w:line="270" w:lineRule="auto"/>
              <w:rPr>
                <w:rFonts w:ascii="Arial"/>
                <w:sz w:val="21"/>
              </w:rPr>
            </w:pPr>
          </w:p>
          <w:p w14:paraId="08634235">
            <w:pPr>
              <w:jc w:val="center"/>
              <w:rPr>
                <w:b/>
                <w:bCs/>
              </w:rPr>
            </w:pPr>
          </w:p>
          <w:p w14:paraId="5D2DFD6C">
            <w:pPr>
              <w:jc w:val="center"/>
              <w:rPr>
                <w:b/>
                <w:bCs/>
              </w:rPr>
            </w:pPr>
            <w:r>
              <w:rPr>
                <w:b/>
                <w:bCs/>
              </w:rPr>
              <w:t>年</w:t>
            </w:r>
          </w:p>
          <w:p w14:paraId="0381CA19">
            <w:pPr>
              <w:jc w:val="center"/>
              <w:rPr>
                <w:b/>
                <w:bCs/>
              </w:rPr>
            </w:pPr>
            <w:r>
              <w:rPr>
                <w:b/>
                <w:bCs/>
              </w:rPr>
              <w:t>度</w:t>
            </w:r>
          </w:p>
          <w:p w14:paraId="3CA4B898">
            <w:pPr>
              <w:jc w:val="center"/>
              <w:rPr>
                <w:b/>
                <w:bCs/>
              </w:rPr>
            </w:pPr>
            <w:r>
              <w:rPr>
                <w:b/>
                <w:bCs/>
              </w:rPr>
              <w:t>绩</w:t>
            </w:r>
          </w:p>
          <w:p w14:paraId="5DC1F79F">
            <w:pPr>
              <w:jc w:val="center"/>
              <w:rPr>
                <w:b/>
                <w:bCs/>
              </w:rPr>
            </w:pPr>
            <w:r>
              <w:rPr>
                <w:b/>
                <w:bCs/>
              </w:rPr>
              <w:t>效</w:t>
            </w:r>
          </w:p>
          <w:p w14:paraId="1DF1F0F7">
            <w:pPr>
              <w:jc w:val="center"/>
              <w:rPr>
                <w:b/>
                <w:bCs/>
              </w:rPr>
            </w:pPr>
            <w:r>
              <w:rPr>
                <w:b/>
                <w:bCs/>
              </w:rPr>
              <w:t>目</w:t>
            </w:r>
          </w:p>
          <w:p w14:paraId="0F16B490">
            <w:pPr>
              <w:jc w:val="center"/>
              <w:rPr>
                <w:b/>
                <w:bCs/>
              </w:rPr>
            </w:pPr>
            <w:r>
              <w:rPr>
                <w:b/>
                <w:bCs/>
              </w:rPr>
              <w:t>标</w:t>
            </w:r>
          </w:p>
          <w:p w14:paraId="3B45911F">
            <w:pPr>
              <w:jc w:val="center"/>
              <w:rPr>
                <w:b/>
                <w:bCs/>
              </w:rPr>
            </w:pPr>
            <w:r>
              <w:rPr>
                <w:b/>
                <w:bCs/>
              </w:rPr>
              <w:t>1</w:t>
            </w:r>
          </w:p>
          <w:p w14:paraId="202DFD60">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25DE256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noWrap w:val="0"/>
            <w:vAlign w:val="top"/>
          </w:tcPr>
          <w:p w14:paraId="676AD96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614B6C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DC43E30">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2D09F3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30C30E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61B2A7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89156E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BC63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64EA1A8">
            <w:pPr>
              <w:rPr>
                <w:rFonts w:ascii="Arial"/>
                <w:sz w:val="21"/>
              </w:rPr>
            </w:pPr>
          </w:p>
        </w:tc>
        <w:tc>
          <w:tcPr>
            <w:tcW w:w="689" w:type="dxa"/>
            <w:vMerge w:val="restart"/>
            <w:tcBorders>
              <w:bottom w:val="nil"/>
            </w:tcBorders>
            <w:noWrap w:val="0"/>
            <w:vAlign w:val="top"/>
          </w:tcPr>
          <w:p w14:paraId="63224847">
            <w:pPr>
              <w:rPr>
                <w:b/>
                <w:bCs/>
              </w:rPr>
            </w:pPr>
          </w:p>
          <w:p w14:paraId="503D867D">
            <w:pPr>
              <w:rPr>
                <w:b/>
                <w:bCs/>
              </w:rPr>
            </w:pPr>
          </w:p>
          <w:p w14:paraId="57EF4827">
            <w:pPr>
              <w:rPr>
                <w:b/>
                <w:bCs/>
              </w:rPr>
            </w:pPr>
          </w:p>
          <w:p w14:paraId="7A125B36">
            <w:pPr>
              <w:jc w:val="center"/>
              <w:rPr>
                <w:b/>
                <w:bCs/>
              </w:rPr>
            </w:pPr>
            <w:r>
              <w:rPr>
                <w:b/>
                <w:bCs/>
              </w:rPr>
              <w:t>产出</w:t>
            </w:r>
          </w:p>
          <w:p w14:paraId="55FC6C27">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696B0EBA">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1F136922">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质量指标</w:t>
            </w:r>
            <w:r>
              <w:rPr>
                <w:rFonts w:hint="eastAsia" w:ascii="仿宋_GB2312" w:hAnsi="宋体" w:eastAsia="仿宋_GB2312" w:cs="仿宋_GB2312"/>
                <w:kern w:val="0"/>
                <w:szCs w:val="20"/>
                <w:lang w:val="en-US" w:eastAsia="zh-CN"/>
              </w:rPr>
              <w:t>0差错</w:t>
            </w:r>
          </w:p>
          <w:p w14:paraId="27F54FE1">
            <w:pPr>
              <w:widowControl/>
              <w:jc w:val="center"/>
              <w:rPr>
                <w:rFonts w:hint="default" w:ascii="仿宋_GB2312" w:hAnsi="宋体" w:eastAsia="仿宋_GB2312"/>
                <w:kern w:val="0"/>
                <w:sz w:val="21"/>
                <w:szCs w:val="20"/>
                <w:lang w:val="en-US" w:eastAsia="zh-CN" w:bidi="ar-SA"/>
              </w:rPr>
            </w:pPr>
          </w:p>
        </w:tc>
        <w:tc>
          <w:tcPr>
            <w:tcW w:w="1458" w:type="dxa"/>
            <w:noWrap w:val="0"/>
            <w:vAlign w:val="top"/>
          </w:tcPr>
          <w:p w14:paraId="13E40F55">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0差错</w:t>
            </w:r>
          </w:p>
          <w:p w14:paraId="613CE58E">
            <w:pPr>
              <w:rPr>
                <w:rFonts w:ascii="Arial"/>
                <w:sz w:val="21"/>
              </w:rPr>
            </w:pPr>
          </w:p>
        </w:tc>
        <w:tc>
          <w:tcPr>
            <w:tcW w:w="1318" w:type="dxa"/>
            <w:gridSpan w:val="2"/>
            <w:noWrap w:val="0"/>
            <w:vAlign w:val="top"/>
          </w:tcPr>
          <w:p w14:paraId="09498B1B">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0差错</w:t>
            </w:r>
          </w:p>
          <w:p w14:paraId="2C2C0B0B">
            <w:pPr>
              <w:rPr>
                <w:rFonts w:ascii="Arial"/>
                <w:sz w:val="21"/>
              </w:rPr>
            </w:pPr>
          </w:p>
        </w:tc>
        <w:tc>
          <w:tcPr>
            <w:tcW w:w="884" w:type="dxa"/>
            <w:noWrap w:val="0"/>
            <w:vAlign w:val="center"/>
          </w:tcPr>
          <w:p w14:paraId="58DBC3BA">
            <w:pPr>
              <w:jc w:val="center"/>
              <w:rPr>
                <w:rFonts w:hint="eastAsia" w:ascii="Arial"/>
                <w:sz w:val="21"/>
                <w:lang w:val="en-US" w:eastAsia="zh-CN"/>
              </w:rPr>
            </w:pPr>
            <w:r>
              <w:rPr>
                <w:rFonts w:hint="eastAsia" w:ascii="Arial"/>
                <w:sz w:val="21"/>
                <w:lang w:val="en-US" w:eastAsia="zh-CN"/>
              </w:rPr>
              <w:t>20</w:t>
            </w:r>
          </w:p>
          <w:p w14:paraId="788F4130">
            <w:pPr>
              <w:jc w:val="center"/>
              <w:rPr>
                <w:rFonts w:hint="default" w:ascii="Arial"/>
                <w:sz w:val="21"/>
                <w:lang w:val="en-US" w:eastAsia="zh-CN"/>
              </w:rPr>
            </w:pPr>
          </w:p>
        </w:tc>
      </w:tr>
      <w:tr w14:paraId="6DBAE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68634FE">
            <w:pPr>
              <w:rPr>
                <w:rFonts w:ascii="Arial"/>
                <w:sz w:val="21"/>
              </w:rPr>
            </w:pPr>
          </w:p>
        </w:tc>
        <w:tc>
          <w:tcPr>
            <w:tcW w:w="689" w:type="dxa"/>
            <w:vMerge w:val="continue"/>
            <w:tcBorders>
              <w:top w:val="nil"/>
              <w:bottom w:val="nil"/>
            </w:tcBorders>
            <w:noWrap w:val="0"/>
            <w:vAlign w:val="top"/>
          </w:tcPr>
          <w:p w14:paraId="234EA9E4">
            <w:pPr>
              <w:rPr>
                <w:b/>
                <w:bCs/>
              </w:rPr>
            </w:pPr>
          </w:p>
        </w:tc>
        <w:tc>
          <w:tcPr>
            <w:tcW w:w="1119" w:type="dxa"/>
            <w:noWrap w:val="0"/>
            <w:vAlign w:val="center"/>
          </w:tcPr>
          <w:p w14:paraId="645B71EF">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647" w:type="dxa"/>
            <w:gridSpan w:val="3"/>
            <w:noWrap w:val="0"/>
            <w:vAlign w:val="center"/>
          </w:tcPr>
          <w:p w14:paraId="778C02D9">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按时完成评审和拨付年度内</w:t>
            </w:r>
          </w:p>
          <w:p w14:paraId="7ABA9F8A">
            <w:pPr>
              <w:widowControl/>
              <w:jc w:val="center"/>
              <w:rPr>
                <w:rFonts w:ascii="仿宋_GB2312" w:hAnsi="宋体" w:eastAsia="仿宋_GB2312" w:cs="仿宋_GB2312"/>
                <w:kern w:val="0"/>
                <w:sz w:val="21"/>
                <w:szCs w:val="20"/>
                <w:lang w:val="en-US" w:eastAsia="zh-CN" w:bidi="ar-SA"/>
              </w:rPr>
            </w:pPr>
          </w:p>
        </w:tc>
        <w:tc>
          <w:tcPr>
            <w:tcW w:w="1458" w:type="dxa"/>
            <w:noWrap w:val="0"/>
            <w:vAlign w:val="center"/>
          </w:tcPr>
          <w:p w14:paraId="29A94813">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年度内</w:t>
            </w:r>
            <w:r>
              <w:rPr>
                <w:rFonts w:hint="eastAsia" w:ascii="仿宋_GB2312" w:hAnsi="宋体" w:eastAsia="仿宋_GB2312" w:cs="仿宋_GB2312"/>
                <w:kern w:val="0"/>
                <w:szCs w:val="20"/>
              </w:rPr>
              <w:t>　</w:t>
            </w:r>
          </w:p>
        </w:tc>
        <w:tc>
          <w:tcPr>
            <w:tcW w:w="1318" w:type="dxa"/>
            <w:gridSpan w:val="2"/>
            <w:noWrap w:val="0"/>
            <w:vAlign w:val="top"/>
          </w:tcPr>
          <w:p w14:paraId="465F84BC">
            <w:pPr>
              <w:rPr>
                <w:rFonts w:ascii="Arial"/>
                <w:sz w:val="21"/>
              </w:rPr>
            </w:pPr>
            <w:r>
              <w:rPr>
                <w:rFonts w:hint="eastAsia" w:ascii="Arial"/>
                <w:sz w:val="21"/>
                <w:lang w:eastAsia="zh-CN"/>
              </w:rPr>
              <w:t>已完成</w:t>
            </w:r>
          </w:p>
        </w:tc>
        <w:tc>
          <w:tcPr>
            <w:tcW w:w="884" w:type="dxa"/>
            <w:noWrap w:val="0"/>
            <w:vAlign w:val="center"/>
          </w:tcPr>
          <w:p w14:paraId="6AD1F9F3">
            <w:pPr>
              <w:jc w:val="center"/>
              <w:rPr>
                <w:rFonts w:hint="default" w:ascii="Arial" w:eastAsia="宋体"/>
                <w:sz w:val="21"/>
                <w:lang w:val="en-US" w:eastAsia="zh-CN"/>
              </w:rPr>
            </w:pPr>
            <w:r>
              <w:rPr>
                <w:rFonts w:hint="eastAsia" w:ascii="Arial"/>
                <w:sz w:val="21"/>
                <w:lang w:val="en-US" w:eastAsia="zh-CN"/>
              </w:rPr>
              <w:t>20</w:t>
            </w:r>
          </w:p>
        </w:tc>
      </w:tr>
      <w:tr w14:paraId="295D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8AEA68C">
            <w:pPr>
              <w:rPr>
                <w:rFonts w:ascii="Arial"/>
                <w:sz w:val="21"/>
              </w:rPr>
            </w:pPr>
          </w:p>
        </w:tc>
        <w:tc>
          <w:tcPr>
            <w:tcW w:w="689" w:type="dxa"/>
            <w:vMerge w:val="continue"/>
            <w:tcBorders>
              <w:top w:val="nil"/>
              <w:bottom w:val="nil"/>
            </w:tcBorders>
            <w:noWrap w:val="0"/>
            <w:vAlign w:val="top"/>
          </w:tcPr>
          <w:p w14:paraId="5D5B1494">
            <w:pPr>
              <w:rPr>
                <w:b/>
                <w:bCs/>
              </w:rPr>
            </w:pPr>
          </w:p>
        </w:tc>
        <w:tc>
          <w:tcPr>
            <w:tcW w:w="1119" w:type="dxa"/>
            <w:noWrap w:val="0"/>
            <w:vAlign w:val="center"/>
          </w:tcPr>
          <w:p w14:paraId="780607C0">
            <w:pPr>
              <w:widowControl/>
              <w:jc w:val="center"/>
              <w:rPr>
                <w:rFonts w:ascii="仿宋_GB2312" w:hAnsi="宋体" w:eastAsia="仿宋_GB2312"/>
                <w:kern w:val="0"/>
                <w:sz w:val="21"/>
                <w:szCs w:val="20"/>
                <w:lang w:val="en-US" w:eastAsia="zh-CN" w:bidi="ar-SA"/>
              </w:rPr>
            </w:pPr>
          </w:p>
        </w:tc>
        <w:tc>
          <w:tcPr>
            <w:tcW w:w="2647" w:type="dxa"/>
            <w:gridSpan w:val="3"/>
            <w:noWrap w:val="0"/>
            <w:vAlign w:val="center"/>
          </w:tcPr>
          <w:p w14:paraId="4368F154">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center"/>
          </w:tcPr>
          <w:p w14:paraId="45017380">
            <w:pPr>
              <w:widowControl/>
              <w:jc w:val="center"/>
              <w:rPr>
                <w:rFonts w:hint="default" w:ascii="仿宋_GB2312" w:hAnsi="宋体" w:eastAsia="仿宋_GB2312"/>
                <w:kern w:val="0"/>
                <w:sz w:val="21"/>
                <w:szCs w:val="20"/>
                <w:lang w:val="en-US" w:eastAsia="zh-CN" w:bidi="ar-SA"/>
              </w:rPr>
            </w:pPr>
          </w:p>
        </w:tc>
        <w:tc>
          <w:tcPr>
            <w:tcW w:w="1318" w:type="dxa"/>
            <w:gridSpan w:val="2"/>
            <w:noWrap w:val="0"/>
            <w:vAlign w:val="top"/>
          </w:tcPr>
          <w:p w14:paraId="0880A90F">
            <w:pPr>
              <w:rPr>
                <w:rFonts w:ascii="Arial"/>
                <w:sz w:val="21"/>
              </w:rPr>
            </w:pPr>
          </w:p>
        </w:tc>
        <w:tc>
          <w:tcPr>
            <w:tcW w:w="884" w:type="dxa"/>
            <w:noWrap w:val="0"/>
            <w:vAlign w:val="center"/>
          </w:tcPr>
          <w:p w14:paraId="20A59F59">
            <w:pPr>
              <w:jc w:val="center"/>
              <w:rPr>
                <w:rFonts w:ascii="Arial"/>
                <w:sz w:val="21"/>
              </w:rPr>
            </w:pPr>
          </w:p>
        </w:tc>
      </w:tr>
      <w:tr w14:paraId="48C1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4A867DF">
            <w:pPr>
              <w:rPr>
                <w:rFonts w:ascii="Arial"/>
                <w:sz w:val="21"/>
              </w:rPr>
            </w:pPr>
          </w:p>
        </w:tc>
        <w:tc>
          <w:tcPr>
            <w:tcW w:w="689" w:type="dxa"/>
            <w:vMerge w:val="continue"/>
            <w:tcBorders>
              <w:top w:val="nil"/>
            </w:tcBorders>
            <w:noWrap w:val="0"/>
            <w:vAlign w:val="top"/>
          </w:tcPr>
          <w:p w14:paraId="0BFF85F1">
            <w:pPr>
              <w:rPr>
                <w:b/>
                <w:bCs/>
              </w:rPr>
            </w:pPr>
          </w:p>
        </w:tc>
        <w:tc>
          <w:tcPr>
            <w:tcW w:w="1119" w:type="dxa"/>
            <w:noWrap w:val="0"/>
            <w:vAlign w:val="top"/>
          </w:tcPr>
          <w:p w14:paraId="18A23DDE">
            <w:pPr>
              <w:spacing w:before="176" w:line="343" w:lineRule="exact"/>
              <w:ind w:left="331" w:leftChars="0"/>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3C94CFB">
            <w:pPr>
              <w:rPr>
                <w:rFonts w:ascii="Arial"/>
                <w:sz w:val="21"/>
              </w:rPr>
            </w:pPr>
          </w:p>
        </w:tc>
        <w:tc>
          <w:tcPr>
            <w:tcW w:w="1458" w:type="dxa"/>
            <w:noWrap w:val="0"/>
            <w:vAlign w:val="top"/>
          </w:tcPr>
          <w:p w14:paraId="17DCC988">
            <w:pPr>
              <w:rPr>
                <w:rFonts w:ascii="Arial"/>
                <w:sz w:val="21"/>
              </w:rPr>
            </w:pPr>
          </w:p>
        </w:tc>
        <w:tc>
          <w:tcPr>
            <w:tcW w:w="1318" w:type="dxa"/>
            <w:gridSpan w:val="2"/>
            <w:noWrap w:val="0"/>
            <w:vAlign w:val="top"/>
          </w:tcPr>
          <w:p w14:paraId="0046CC48">
            <w:pPr>
              <w:rPr>
                <w:rFonts w:ascii="Arial"/>
                <w:sz w:val="21"/>
              </w:rPr>
            </w:pPr>
          </w:p>
        </w:tc>
        <w:tc>
          <w:tcPr>
            <w:tcW w:w="884" w:type="dxa"/>
            <w:noWrap w:val="0"/>
            <w:vAlign w:val="center"/>
          </w:tcPr>
          <w:p w14:paraId="796DE2B2">
            <w:pPr>
              <w:jc w:val="center"/>
              <w:rPr>
                <w:rFonts w:ascii="Arial"/>
                <w:sz w:val="21"/>
              </w:rPr>
            </w:pPr>
          </w:p>
        </w:tc>
      </w:tr>
      <w:tr w14:paraId="7AEE5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2A0A3C4">
            <w:pPr>
              <w:rPr>
                <w:rFonts w:ascii="Arial"/>
                <w:sz w:val="21"/>
              </w:rPr>
            </w:pPr>
          </w:p>
        </w:tc>
        <w:tc>
          <w:tcPr>
            <w:tcW w:w="689" w:type="dxa"/>
            <w:vMerge w:val="restart"/>
            <w:tcBorders>
              <w:bottom w:val="nil"/>
            </w:tcBorders>
            <w:noWrap w:val="0"/>
            <w:vAlign w:val="top"/>
          </w:tcPr>
          <w:p w14:paraId="4A8F35A1">
            <w:pPr>
              <w:jc w:val="center"/>
              <w:rPr>
                <w:rFonts w:ascii="Calibri" w:hAnsi="Calibri" w:eastAsia="宋体" w:cs="Times New Roman"/>
                <w:b/>
                <w:bCs/>
              </w:rPr>
            </w:pPr>
          </w:p>
          <w:p w14:paraId="0DF64E09">
            <w:pPr>
              <w:jc w:val="center"/>
              <w:rPr>
                <w:rFonts w:ascii="Calibri" w:hAnsi="Calibri" w:eastAsia="宋体" w:cs="Times New Roman"/>
                <w:b/>
                <w:bCs/>
              </w:rPr>
            </w:pPr>
          </w:p>
          <w:p w14:paraId="405EB56A">
            <w:pPr>
              <w:jc w:val="center"/>
              <w:rPr>
                <w:rFonts w:ascii="Calibri" w:hAnsi="Calibri" w:eastAsia="宋体" w:cs="Times New Roman"/>
                <w:b/>
                <w:bCs/>
              </w:rPr>
            </w:pPr>
          </w:p>
          <w:p w14:paraId="352E4E5B">
            <w:pPr>
              <w:jc w:val="center"/>
              <w:rPr>
                <w:rFonts w:ascii="Calibri" w:hAnsi="Calibri" w:eastAsia="宋体" w:cs="Times New Roman"/>
                <w:b/>
                <w:bCs/>
              </w:rPr>
            </w:pPr>
            <w:r>
              <w:rPr>
                <w:rFonts w:ascii="Calibri" w:hAnsi="Calibri" w:eastAsia="宋体" w:cs="Times New Roman"/>
                <w:b/>
                <w:bCs/>
              </w:rPr>
              <w:t>效益指标</w:t>
            </w:r>
          </w:p>
        </w:tc>
        <w:tc>
          <w:tcPr>
            <w:tcW w:w="1119" w:type="dxa"/>
            <w:noWrap w:val="0"/>
            <w:vAlign w:val="center"/>
          </w:tcPr>
          <w:p w14:paraId="0C3B3854">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395795AD">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0C64B3B0">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00F78B52">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2B92D7A3">
            <w:pPr>
              <w:rPr>
                <w:rFonts w:ascii="Arial"/>
                <w:sz w:val="21"/>
              </w:rPr>
            </w:pPr>
            <w:r>
              <w:rPr>
                <w:rFonts w:hint="eastAsia" w:ascii="仿宋_GB2312" w:hAnsi="宋体" w:eastAsia="仿宋_GB2312" w:cs="仿宋_GB2312"/>
                <w:kern w:val="0"/>
                <w:szCs w:val="20"/>
                <w:lang w:eastAsia="zh-CN"/>
              </w:rPr>
              <w:t>营业收入增加</w:t>
            </w:r>
          </w:p>
        </w:tc>
        <w:tc>
          <w:tcPr>
            <w:tcW w:w="1318" w:type="dxa"/>
            <w:gridSpan w:val="2"/>
            <w:noWrap w:val="0"/>
            <w:vAlign w:val="top"/>
          </w:tcPr>
          <w:p w14:paraId="4E9121F3">
            <w:pPr>
              <w:rPr>
                <w:rFonts w:ascii="Arial"/>
                <w:sz w:val="21"/>
              </w:rPr>
            </w:pPr>
            <w:r>
              <w:rPr>
                <w:rFonts w:hint="eastAsia" w:ascii="仿宋_GB2312" w:hAnsi="宋体" w:eastAsia="仿宋_GB2312" w:cs="仿宋_GB2312"/>
                <w:kern w:val="0"/>
                <w:szCs w:val="20"/>
                <w:lang w:eastAsia="zh-CN"/>
              </w:rPr>
              <w:t>营业收入增加</w:t>
            </w:r>
          </w:p>
        </w:tc>
        <w:tc>
          <w:tcPr>
            <w:tcW w:w="884" w:type="dxa"/>
            <w:noWrap w:val="0"/>
            <w:vAlign w:val="center"/>
          </w:tcPr>
          <w:p w14:paraId="5D983812">
            <w:pPr>
              <w:jc w:val="center"/>
              <w:rPr>
                <w:rFonts w:hint="eastAsia" w:ascii="Arial"/>
                <w:sz w:val="21"/>
                <w:lang w:val="en-US" w:eastAsia="zh-CN"/>
              </w:rPr>
            </w:pPr>
            <w:r>
              <w:rPr>
                <w:rFonts w:hint="eastAsia" w:ascii="Arial"/>
                <w:sz w:val="21"/>
                <w:lang w:val="en-US" w:eastAsia="zh-CN"/>
              </w:rPr>
              <w:t>10</w:t>
            </w:r>
          </w:p>
          <w:p w14:paraId="50B05E10">
            <w:pPr>
              <w:jc w:val="center"/>
              <w:rPr>
                <w:rFonts w:hint="default" w:ascii="Arial"/>
                <w:sz w:val="21"/>
                <w:lang w:val="en-US" w:eastAsia="zh-CN"/>
              </w:rPr>
            </w:pPr>
          </w:p>
        </w:tc>
      </w:tr>
      <w:tr w14:paraId="2B33B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59B2312">
            <w:pPr>
              <w:rPr>
                <w:rFonts w:ascii="Arial"/>
                <w:sz w:val="21"/>
              </w:rPr>
            </w:pPr>
          </w:p>
        </w:tc>
        <w:tc>
          <w:tcPr>
            <w:tcW w:w="689" w:type="dxa"/>
            <w:vMerge w:val="continue"/>
            <w:tcBorders>
              <w:top w:val="nil"/>
              <w:bottom w:val="nil"/>
            </w:tcBorders>
            <w:noWrap w:val="0"/>
            <w:vAlign w:val="top"/>
          </w:tcPr>
          <w:p w14:paraId="1AB9BFAA">
            <w:pPr>
              <w:jc w:val="center"/>
              <w:rPr>
                <w:rFonts w:ascii="Calibri" w:hAnsi="Calibri" w:eastAsia="宋体" w:cs="Times New Roman"/>
                <w:b/>
                <w:bCs/>
              </w:rPr>
            </w:pPr>
          </w:p>
        </w:tc>
        <w:tc>
          <w:tcPr>
            <w:tcW w:w="1119" w:type="dxa"/>
            <w:noWrap w:val="0"/>
            <w:vAlign w:val="center"/>
          </w:tcPr>
          <w:p w14:paraId="46EF6639">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397B9983">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274F1A1A">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增强企业核心竞争力，企业市场占有率提升</w:t>
            </w:r>
          </w:p>
          <w:p w14:paraId="332E58BF">
            <w:pPr>
              <w:widowControl/>
              <w:jc w:val="center"/>
              <w:rPr>
                <w:rFonts w:ascii="仿宋_GB2312" w:hAnsi="宋体" w:eastAsia="仿宋_GB2312"/>
                <w:kern w:val="0"/>
                <w:sz w:val="21"/>
                <w:szCs w:val="20"/>
                <w:lang w:val="en-US" w:eastAsia="zh-CN" w:bidi="ar-SA"/>
              </w:rPr>
            </w:pPr>
          </w:p>
        </w:tc>
        <w:tc>
          <w:tcPr>
            <w:tcW w:w="1458" w:type="dxa"/>
            <w:noWrap w:val="0"/>
            <w:vAlign w:val="center"/>
          </w:tcPr>
          <w:p w14:paraId="136278C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市场占有率提升</w:t>
            </w:r>
          </w:p>
        </w:tc>
        <w:tc>
          <w:tcPr>
            <w:tcW w:w="1318" w:type="dxa"/>
            <w:gridSpan w:val="2"/>
            <w:noWrap w:val="0"/>
            <w:vAlign w:val="center"/>
          </w:tcPr>
          <w:p w14:paraId="66AA9FDC">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市场占有率提升</w:t>
            </w:r>
          </w:p>
        </w:tc>
        <w:tc>
          <w:tcPr>
            <w:tcW w:w="884" w:type="dxa"/>
            <w:noWrap w:val="0"/>
            <w:vAlign w:val="center"/>
          </w:tcPr>
          <w:p w14:paraId="44C409D1">
            <w:pPr>
              <w:jc w:val="center"/>
              <w:rPr>
                <w:rFonts w:hint="default" w:ascii="Arial" w:eastAsia="宋体"/>
                <w:sz w:val="21"/>
                <w:lang w:val="en-US" w:eastAsia="zh-CN"/>
              </w:rPr>
            </w:pPr>
            <w:r>
              <w:rPr>
                <w:rFonts w:hint="eastAsia" w:ascii="Arial"/>
                <w:sz w:val="21"/>
                <w:lang w:val="en-US" w:eastAsia="zh-CN"/>
              </w:rPr>
              <w:t>10</w:t>
            </w:r>
          </w:p>
        </w:tc>
      </w:tr>
      <w:tr w14:paraId="46ADA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F847503">
            <w:pPr>
              <w:rPr>
                <w:rFonts w:ascii="Arial"/>
                <w:sz w:val="21"/>
              </w:rPr>
            </w:pPr>
          </w:p>
        </w:tc>
        <w:tc>
          <w:tcPr>
            <w:tcW w:w="689" w:type="dxa"/>
            <w:vMerge w:val="continue"/>
            <w:tcBorders>
              <w:top w:val="nil"/>
              <w:bottom w:val="nil"/>
            </w:tcBorders>
            <w:noWrap w:val="0"/>
            <w:vAlign w:val="top"/>
          </w:tcPr>
          <w:p w14:paraId="0BB3482E">
            <w:pPr>
              <w:jc w:val="center"/>
              <w:rPr>
                <w:rFonts w:ascii="Calibri" w:hAnsi="Calibri" w:eastAsia="宋体" w:cs="Times New Roman"/>
                <w:b/>
                <w:bCs/>
              </w:rPr>
            </w:pPr>
          </w:p>
        </w:tc>
        <w:tc>
          <w:tcPr>
            <w:tcW w:w="1119" w:type="dxa"/>
            <w:noWrap w:val="0"/>
            <w:vAlign w:val="center"/>
          </w:tcPr>
          <w:p w14:paraId="419FF7C9">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14:paraId="30319539">
            <w:pPr>
              <w:widowControl/>
              <w:rPr>
                <w:rFonts w:ascii="宋体" w:hAnsi="宋体" w:eastAsia="宋体" w:cs="宋体"/>
                <w:sz w:val="22"/>
                <w:szCs w:val="22"/>
              </w:rPr>
            </w:pPr>
            <w:r>
              <w:rPr>
                <w:rFonts w:hint="eastAsia" w:ascii="仿宋_GB2312" w:hAnsi="宋体" w:eastAsia="仿宋_GB2312" w:cs="仿宋_GB2312"/>
                <w:kern w:val="0"/>
                <w:szCs w:val="20"/>
              </w:rPr>
              <w:t>影响指标</w:t>
            </w:r>
          </w:p>
        </w:tc>
        <w:tc>
          <w:tcPr>
            <w:tcW w:w="2647" w:type="dxa"/>
            <w:gridSpan w:val="3"/>
            <w:noWrap w:val="0"/>
            <w:vAlign w:val="center"/>
          </w:tcPr>
          <w:p w14:paraId="6DA07BB3">
            <w:pPr>
              <w:widowControl/>
              <w:jc w:val="left"/>
              <w:rPr>
                <w:rFonts w:hint="eastAsia" w:ascii="仿宋_GB2312" w:hAnsi="宋体" w:eastAsia="仿宋_GB2312" w:cs="仿宋_GB2312"/>
                <w:kern w:val="0"/>
                <w:szCs w:val="20"/>
              </w:rPr>
            </w:pPr>
            <w:r>
              <w:rPr>
                <w:rFonts w:hint="eastAsia" w:ascii="仿宋_GB2312" w:hAnsi="宋体" w:eastAsia="仿宋_GB2312" w:cs="仿宋_GB2312"/>
                <w:kern w:val="0"/>
                <w:szCs w:val="20"/>
                <w:lang w:eastAsia="zh-CN"/>
              </w:rPr>
              <w:t>营造知识产权提升氛围，</w:t>
            </w: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认可率</w:t>
            </w:r>
          </w:p>
          <w:p w14:paraId="70476969">
            <w:pPr>
              <w:widowControl/>
              <w:jc w:val="left"/>
              <w:rPr>
                <w:rFonts w:ascii="Arial"/>
                <w:sz w:val="21"/>
              </w:rPr>
            </w:pPr>
          </w:p>
        </w:tc>
        <w:tc>
          <w:tcPr>
            <w:tcW w:w="1458" w:type="dxa"/>
            <w:noWrap w:val="0"/>
            <w:vAlign w:val="top"/>
          </w:tcPr>
          <w:p w14:paraId="66BA7334">
            <w:pPr>
              <w:widowControl/>
              <w:jc w:val="left"/>
              <w:rPr>
                <w:rFonts w:hint="eastAsia" w:ascii="仿宋_GB2312" w:hAnsi="宋体" w:eastAsia="仿宋_GB2312" w:cs="仿宋_GB2312"/>
                <w:kern w:val="0"/>
                <w:szCs w:val="20"/>
              </w:rPr>
            </w:pPr>
            <w:r>
              <w:rPr>
                <w:rFonts w:hint="eastAsia" w:ascii="仿宋_GB2312" w:hAnsi="宋体" w:eastAsia="仿宋_GB2312" w:cs="仿宋_GB2312"/>
                <w:kern w:val="0"/>
                <w:szCs w:val="20"/>
                <w:lang w:eastAsia="zh-CN"/>
              </w:rPr>
              <w:t>不低于</w:t>
            </w:r>
            <w:r>
              <w:rPr>
                <w:rFonts w:hint="eastAsia" w:ascii="仿宋_GB2312" w:hAnsi="宋体" w:eastAsia="仿宋_GB2312" w:cs="仿宋_GB2312"/>
                <w:kern w:val="0"/>
                <w:szCs w:val="20"/>
                <w:lang w:val="en-US" w:eastAsia="zh-CN"/>
              </w:rPr>
              <w:t>95%</w:t>
            </w:r>
          </w:p>
          <w:p w14:paraId="371C9F92">
            <w:pPr>
              <w:rPr>
                <w:rFonts w:ascii="Arial"/>
                <w:sz w:val="21"/>
              </w:rPr>
            </w:pPr>
          </w:p>
        </w:tc>
        <w:tc>
          <w:tcPr>
            <w:tcW w:w="1318" w:type="dxa"/>
            <w:gridSpan w:val="2"/>
            <w:noWrap w:val="0"/>
            <w:vAlign w:val="top"/>
          </w:tcPr>
          <w:p w14:paraId="03E97076">
            <w:pPr>
              <w:rPr>
                <w:rFonts w:ascii="Arial"/>
                <w:sz w:val="21"/>
              </w:rPr>
            </w:pPr>
            <w:r>
              <w:rPr>
                <w:rFonts w:hint="eastAsia" w:ascii="Arial"/>
                <w:sz w:val="21"/>
                <w:lang w:val="en-US" w:eastAsia="zh-CN"/>
              </w:rPr>
              <w:t>96%</w:t>
            </w:r>
          </w:p>
        </w:tc>
        <w:tc>
          <w:tcPr>
            <w:tcW w:w="884" w:type="dxa"/>
            <w:noWrap w:val="0"/>
            <w:vAlign w:val="center"/>
          </w:tcPr>
          <w:p w14:paraId="6FE38B79">
            <w:pPr>
              <w:jc w:val="center"/>
              <w:rPr>
                <w:rFonts w:hint="default" w:ascii="Arial" w:eastAsia="宋体"/>
                <w:sz w:val="21"/>
                <w:lang w:val="en-US" w:eastAsia="zh-CN"/>
              </w:rPr>
            </w:pPr>
            <w:r>
              <w:rPr>
                <w:rFonts w:hint="eastAsia" w:ascii="Arial"/>
                <w:sz w:val="21"/>
                <w:lang w:val="en-US" w:eastAsia="zh-CN"/>
              </w:rPr>
              <w:t>10</w:t>
            </w:r>
          </w:p>
        </w:tc>
      </w:tr>
      <w:tr w14:paraId="1C4C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F6C0824">
            <w:pPr>
              <w:rPr>
                <w:rFonts w:ascii="Arial"/>
                <w:sz w:val="21"/>
              </w:rPr>
            </w:pPr>
          </w:p>
        </w:tc>
        <w:tc>
          <w:tcPr>
            <w:tcW w:w="689" w:type="dxa"/>
            <w:vMerge w:val="continue"/>
            <w:tcBorders>
              <w:top w:val="nil"/>
            </w:tcBorders>
            <w:noWrap w:val="0"/>
            <w:vAlign w:val="top"/>
          </w:tcPr>
          <w:p w14:paraId="6945FDB5">
            <w:pPr>
              <w:jc w:val="center"/>
              <w:rPr>
                <w:rFonts w:ascii="Calibri" w:hAnsi="Calibri" w:eastAsia="宋体" w:cs="Times New Roman"/>
                <w:b/>
                <w:bCs/>
              </w:rPr>
            </w:pPr>
          </w:p>
        </w:tc>
        <w:tc>
          <w:tcPr>
            <w:tcW w:w="1119" w:type="dxa"/>
            <w:noWrap w:val="0"/>
            <w:vAlign w:val="top"/>
          </w:tcPr>
          <w:p w14:paraId="28E7F530">
            <w:pPr>
              <w:rPr>
                <w:rFonts w:ascii="Arial"/>
                <w:sz w:val="21"/>
              </w:rPr>
            </w:pPr>
          </w:p>
        </w:tc>
        <w:tc>
          <w:tcPr>
            <w:tcW w:w="2647" w:type="dxa"/>
            <w:gridSpan w:val="3"/>
            <w:noWrap w:val="0"/>
            <w:vAlign w:val="top"/>
          </w:tcPr>
          <w:p w14:paraId="1A8F87F8">
            <w:pPr>
              <w:rPr>
                <w:rFonts w:ascii="Arial"/>
                <w:sz w:val="21"/>
              </w:rPr>
            </w:pPr>
          </w:p>
        </w:tc>
        <w:tc>
          <w:tcPr>
            <w:tcW w:w="1458" w:type="dxa"/>
            <w:noWrap w:val="0"/>
            <w:vAlign w:val="top"/>
          </w:tcPr>
          <w:p w14:paraId="243610EB">
            <w:pPr>
              <w:rPr>
                <w:rFonts w:ascii="Arial"/>
                <w:sz w:val="21"/>
              </w:rPr>
            </w:pPr>
          </w:p>
        </w:tc>
        <w:tc>
          <w:tcPr>
            <w:tcW w:w="1318" w:type="dxa"/>
            <w:gridSpan w:val="2"/>
            <w:noWrap w:val="0"/>
            <w:vAlign w:val="top"/>
          </w:tcPr>
          <w:p w14:paraId="3FC41A91">
            <w:pPr>
              <w:rPr>
                <w:rFonts w:ascii="Arial"/>
                <w:sz w:val="21"/>
              </w:rPr>
            </w:pPr>
          </w:p>
        </w:tc>
        <w:tc>
          <w:tcPr>
            <w:tcW w:w="884" w:type="dxa"/>
            <w:noWrap w:val="0"/>
            <w:vAlign w:val="center"/>
          </w:tcPr>
          <w:p w14:paraId="6DC77CE5">
            <w:pPr>
              <w:jc w:val="center"/>
              <w:rPr>
                <w:rFonts w:ascii="Arial"/>
                <w:sz w:val="21"/>
              </w:rPr>
            </w:pPr>
          </w:p>
        </w:tc>
      </w:tr>
      <w:tr w14:paraId="47DEC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4A5AE7F">
            <w:pPr>
              <w:rPr>
                <w:rFonts w:ascii="Arial"/>
                <w:sz w:val="21"/>
              </w:rPr>
            </w:pPr>
          </w:p>
        </w:tc>
        <w:tc>
          <w:tcPr>
            <w:tcW w:w="689" w:type="dxa"/>
            <w:vMerge w:val="restart"/>
            <w:tcBorders>
              <w:bottom w:val="nil"/>
            </w:tcBorders>
            <w:noWrap w:val="0"/>
            <w:vAlign w:val="top"/>
          </w:tcPr>
          <w:p w14:paraId="619B9BCF">
            <w:pPr>
              <w:jc w:val="center"/>
              <w:rPr>
                <w:rFonts w:ascii="Calibri" w:hAnsi="Calibri" w:eastAsia="宋体" w:cs="Times New Roman"/>
                <w:b/>
                <w:bCs/>
              </w:rPr>
            </w:pPr>
            <w:r>
              <w:rPr>
                <w:rFonts w:ascii="Calibri" w:hAnsi="Calibri" w:eastAsia="宋体" w:cs="Times New Roman"/>
                <w:b/>
                <w:bCs/>
              </w:rPr>
              <w:t>满意</w:t>
            </w:r>
          </w:p>
          <w:p w14:paraId="4D86608B">
            <w:pPr>
              <w:jc w:val="center"/>
              <w:rPr>
                <w:rFonts w:ascii="Calibri" w:hAnsi="Calibri" w:eastAsia="宋体" w:cs="Times New Roman"/>
                <w:b/>
                <w:bCs/>
              </w:rPr>
            </w:pPr>
            <w:r>
              <w:rPr>
                <w:rFonts w:ascii="Calibri" w:hAnsi="Calibri" w:eastAsia="宋体" w:cs="Times New Roman"/>
                <w:b/>
                <w:bCs/>
              </w:rPr>
              <w:t>度指</w:t>
            </w:r>
          </w:p>
          <w:p w14:paraId="1F8FFF65">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2D236243">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48208298">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1458" w:type="dxa"/>
            <w:noWrap w:val="0"/>
            <w:vAlign w:val="top"/>
          </w:tcPr>
          <w:p w14:paraId="3F1E05FA">
            <w:pP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90%</w:t>
            </w:r>
          </w:p>
        </w:tc>
        <w:tc>
          <w:tcPr>
            <w:tcW w:w="1318" w:type="dxa"/>
            <w:gridSpan w:val="2"/>
            <w:noWrap w:val="0"/>
            <w:vAlign w:val="top"/>
          </w:tcPr>
          <w:p w14:paraId="64837B4C">
            <w:pPr>
              <w:rPr>
                <w:rFonts w:ascii="Arial"/>
                <w:sz w:val="21"/>
              </w:rPr>
            </w:pPr>
            <w:r>
              <w:rPr>
                <w:rFonts w:hint="eastAsia" w:ascii="Arial"/>
                <w:sz w:val="21"/>
                <w:lang w:val="en-US" w:eastAsia="zh-CN"/>
              </w:rPr>
              <w:t>93%</w:t>
            </w:r>
          </w:p>
        </w:tc>
        <w:tc>
          <w:tcPr>
            <w:tcW w:w="884" w:type="dxa"/>
            <w:noWrap w:val="0"/>
            <w:vAlign w:val="center"/>
          </w:tcPr>
          <w:p w14:paraId="3B6F8D5B">
            <w:pPr>
              <w:jc w:val="center"/>
              <w:rPr>
                <w:rFonts w:hint="default" w:ascii="Arial" w:eastAsia="宋体"/>
                <w:sz w:val="21"/>
                <w:lang w:val="en-US" w:eastAsia="zh-CN"/>
              </w:rPr>
            </w:pPr>
            <w:r>
              <w:rPr>
                <w:rFonts w:hint="eastAsia" w:ascii="Arial"/>
                <w:sz w:val="21"/>
                <w:lang w:val="en-US" w:eastAsia="zh-CN"/>
              </w:rPr>
              <w:t>10</w:t>
            </w:r>
          </w:p>
        </w:tc>
      </w:tr>
      <w:tr w14:paraId="31BC4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CCD9F00">
            <w:pPr>
              <w:rPr>
                <w:rFonts w:ascii="Arial"/>
                <w:sz w:val="21"/>
              </w:rPr>
            </w:pPr>
          </w:p>
        </w:tc>
        <w:tc>
          <w:tcPr>
            <w:tcW w:w="689" w:type="dxa"/>
            <w:vMerge w:val="continue"/>
            <w:tcBorders>
              <w:top w:val="nil"/>
            </w:tcBorders>
            <w:noWrap w:val="0"/>
            <w:vAlign w:val="top"/>
          </w:tcPr>
          <w:p w14:paraId="667C05AD">
            <w:pPr>
              <w:rPr>
                <w:rFonts w:ascii="Arial"/>
                <w:sz w:val="21"/>
              </w:rPr>
            </w:pPr>
          </w:p>
        </w:tc>
        <w:tc>
          <w:tcPr>
            <w:tcW w:w="1119" w:type="dxa"/>
            <w:noWrap w:val="0"/>
            <w:vAlign w:val="top"/>
          </w:tcPr>
          <w:p w14:paraId="55840795">
            <w:pPr>
              <w:rPr>
                <w:rFonts w:ascii="Arial"/>
                <w:sz w:val="21"/>
              </w:rPr>
            </w:pPr>
          </w:p>
        </w:tc>
        <w:tc>
          <w:tcPr>
            <w:tcW w:w="2647" w:type="dxa"/>
            <w:gridSpan w:val="3"/>
            <w:noWrap w:val="0"/>
            <w:vAlign w:val="top"/>
          </w:tcPr>
          <w:p w14:paraId="4E0FFE0A">
            <w:pPr>
              <w:rPr>
                <w:rFonts w:ascii="Arial"/>
                <w:sz w:val="21"/>
              </w:rPr>
            </w:pPr>
          </w:p>
        </w:tc>
        <w:tc>
          <w:tcPr>
            <w:tcW w:w="1458" w:type="dxa"/>
            <w:noWrap w:val="0"/>
            <w:vAlign w:val="top"/>
          </w:tcPr>
          <w:p w14:paraId="42BB853A">
            <w:pPr>
              <w:rPr>
                <w:rFonts w:ascii="Arial"/>
                <w:sz w:val="21"/>
              </w:rPr>
            </w:pPr>
          </w:p>
        </w:tc>
        <w:tc>
          <w:tcPr>
            <w:tcW w:w="1318" w:type="dxa"/>
            <w:gridSpan w:val="2"/>
            <w:noWrap w:val="0"/>
            <w:vAlign w:val="top"/>
          </w:tcPr>
          <w:p w14:paraId="62AEA20D">
            <w:pPr>
              <w:rPr>
                <w:rFonts w:ascii="Arial"/>
                <w:sz w:val="21"/>
              </w:rPr>
            </w:pPr>
          </w:p>
        </w:tc>
        <w:tc>
          <w:tcPr>
            <w:tcW w:w="884" w:type="dxa"/>
            <w:noWrap w:val="0"/>
            <w:vAlign w:val="top"/>
          </w:tcPr>
          <w:p w14:paraId="17D245D2">
            <w:pPr>
              <w:rPr>
                <w:rFonts w:ascii="Arial"/>
                <w:sz w:val="21"/>
              </w:rPr>
            </w:pPr>
          </w:p>
        </w:tc>
      </w:tr>
      <w:tr w14:paraId="6CCD5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814" w:type="dxa"/>
            <w:noWrap w:val="0"/>
            <w:vAlign w:val="top"/>
          </w:tcPr>
          <w:p w14:paraId="3BD4552C">
            <w:pPr>
              <w:spacing w:before="58" w:line="223" w:lineRule="auto"/>
              <w:ind w:right="115"/>
              <w:jc w:val="center"/>
              <w:rPr>
                <w:rFonts w:ascii="宋体" w:hAnsi="宋体" w:eastAsia="宋体" w:cs="宋体"/>
                <w:sz w:val="21"/>
                <w:szCs w:val="21"/>
              </w:rPr>
            </w:pPr>
            <w:r>
              <w:rPr>
                <w:rFonts w:hint="eastAsia" w:ascii="宋体" w:hAnsi="宋体" w:eastAsia="宋体" w:cs="宋体"/>
                <w:b w:val="0"/>
                <w:bCs w:val="0"/>
              </w:rPr>
              <w:t>年度绩效目标2</w:t>
            </w:r>
          </w:p>
        </w:tc>
        <w:tc>
          <w:tcPr>
            <w:tcW w:w="689" w:type="dxa"/>
            <w:noWrap w:val="0"/>
            <w:vAlign w:val="top"/>
          </w:tcPr>
          <w:p w14:paraId="7AE6E3B1">
            <w:pPr>
              <w:rPr>
                <w:rFonts w:ascii="Arial"/>
                <w:sz w:val="21"/>
              </w:rPr>
            </w:pPr>
          </w:p>
        </w:tc>
        <w:tc>
          <w:tcPr>
            <w:tcW w:w="1119" w:type="dxa"/>
            <w:noWrap w:val="0"/>
            <w:vAlign w:val="top"/>
          </w:tcPr>
          <w:p w14:paraId="617A2D12">
            <w:pPr>
              <w:rPr>
                <w:rFonts w:ascii="Arial"/>
                <w:sz w:val="21"/>
              </w:rPr>
            </w:pPr>
          </w:p>
        </w:tc>
        <w:tc>
          <w:tcPr>
            <w:tcW w:w="2647" w:type="dxa"/>
            <w:gridSpan w:val="3"/>
            <w:noWrap w:val="0"/>
            <w:vAlign w:val="top"/>
          </w:tcPr>
          <w:p w14:paraId="6CFF8BC2">
            <w:pPr>
              <w:rPr>
                <w:rFonts w:ascii="Arial"/>
                <w:sz w:val="21"/>
              </w:rPr>
            </w:pPr>
          </w:p>
        </w:tc>
        <w:tc>
          <w:tcPr>
            <w:tcW w:w="1458" w:type="dxa"/>
            <w:noWrap w:val="0"/>
            <w:vAlign w:val="top"/>
          </w:tcPr>
          <w:p w14:paraId="0AEFD40B">
            <w:pPr>
              <w:rPr>
                <w:rFonts w:ascii="Arial"/>
                <w:sz w:val="21"/>
              </w:rPr>
            </w:pPr>
          </w:p>
        </w:tc>
        <w:tc>
          <w:tcPr>
            <w:tcW w:w="1318" w:type="dxa"/>
            <w:gridSpan w:val="2"/>
            <w:noWrap w:val="0"/>
            <w:vAlign w:val="top"/>
          </w:tcPr>
          <w:p w14:paraId="629E6275">
            <w:pPr>
              <w:rPr>
                <w:rFonts w:ascii="Arial"/>
                <w:sz w:val="21"/>
              </w:rPr>
            </w:pPr>
          </w:p>
        </w:tc>
        <w:tc>
          <w:tcPr>
            <w:tcW w:w="884" w:type="dxa"/>
            <w:noWrap w:val="0"/>
            <w:vAlign w:val="top"/>
          </w:tcPr>
          <w:p w14:paraId="3C30181A">
            <w:pPr>
              <w:rPr>
                <w:rFonts w:ascii="Arial"/>
                <w:sz w:val="21"/>
              </w:rPr>
            </w:pPr>
          </w:p>
        </w:tc>
      </w:tr>
      <w:tr w14:paraId="2C8D8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F0C6D6F">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FA60D73">
            <w:pPr>
              <w:rPr>
                <w:rFonts w:ascii="Arial"/>
                <w:sz w:val="21"/>
              </w:rPr>
            </w:pPr>
          </w:p>
        </w:tc>
        <w:tc>
          <w:tcPr>
            <w:tcW w:w="1119" w:type="dxa"/>
            <w:noWrap w:val="0"/>
            <w:vAlign w:val="top"/>
          </w:tcPr>
          <w:p w14:paraId="6CFF604C">
            <w:pPr>
              <w:rPr>
                <w:rFonts w:ascii="Arial"/>
                <w:sz w:val="21"/>
              </w:rPr>
            </w:pPr>
          </w:p>
        </w:tc>
        <w:tc>
          <w:tcPr>
            <w:tcW w:w="2647" w:type="dxa"/>
            <w:gridSpan w:val="3"/>
            <w:noWrap w:val="0"/>
            <w:vAlign w:val="top"/>
          </w:tcPr>
          <w:p w14:paraId="153D867B">
            <w:pPr>
              <w:rPr>
                <w:rFonts w:ascii="Arial"/>
                <w:sz w:val="21"/>
              </w:rPr>
            </w:pPr>
          </w:p>
        </w:tc>
        <w:tc>
          <w:tcPr>
            <w:tcW w:w="1458" w:type="dxa"/>
            <w:noWrap w:val="0"/>
            <w:vAlign w:val="top"/>
          </w:tcPr>
          <w:p w14:paraId="12C90A68">
            <w:pPr>
              <w:rPr>
                <w:rFonts w:ascii="Arial"/>
                <w:sz w:val="21"/>
              </w:rPr>
            </w:pPr>
          </w:p>
        </w:tc>
        <w:tc>
          <w:tcPr>
            <w:tcW w:w="1318" w:type="dxa"/>
            <w:gridSpan w:val="2"/>
            <w:noWrap w:val="0"/>
            <w:vAlign w:val="top"/>
          </w:tcPr>
          <w:p w14:paraId="441476C8">
            <w:pPr>
              <w:rPr>
                <w:rFonts w:ascii="Arial"/>
                <w:sz w:val="21"/>
              </w:rPr>
            </w:pPr>
          </w:p>
        </w:tc>
        <w:tc>
          <w:tcPr>
            <w:tcW w:w="884" w:type="dxa"/>
            <w:noWrap w:val="0"/>
            <w:vAlign w:val="top"/>
          </w:tcPr>
          <w:p w14:paraId="564F63FC">
            <w:pPr>
              <w:rPr>
                <w:rFonts w:ascii="Arial"/>
                <w:sz w:val="21"/>
              </w:rPr>
            </w:pPr>
          </w:p>
        </w:tc>
      </w:tr>
      <w:tr w14:paraId="0EFF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D49FBE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2396E2A6">
            <w:pPr>
              <w:jc w:val="center"/>
              <w:rPr>
                <w:rFonts w:hint="default" w:ascii="Arial" w:eastAsia="宋体"/>
                <w:sz w:val="21"/>
                <w:lang w:val="en-US" w:eastAsia="zh-CN"/>
              </w:rPr>
            </w:pPr>
            <w:r>
              <w:rPr>
                <w:rFonts w:hint="eastAsia" w:ascii="Arial"/>
                <w:sz w:val="21"/>
                <w:lang w:val="en-US" w:eastAsia="zh-CN"/>
              </w:rPr>
              <w:t>88</w:t>
            </w:r>
          </w:p>
        </w:tc>
      </w:tr>
    </w:tbl>
    <w:tbl>
      <w:tblPr>
        <w:tblStyle w:val="13"/>
        <w:tblpPr w:leftFromText="180" w:rightFromText="180" w:vertAnchor="text" w:horzAnchor="page" w:tblpX="1499" w:tblpY="190"/>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447BF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523" w:type="dxa"/>
            <w:noWrap w:val="0"/>
            <w:vAlign w:val="top"/>
          </w:tcPr>
          <w:p w14:paraId="0B30A3FF">
            <w:pPr>
              <w:jc w:val="center"/>
              <w:rPr>
                <w:rFonts w:ascii="宋体" w:hAnsi="宋体" w:eastAsia="宋体" w:cs="宋体"/>
                <w:sz w:val="20"/>
                <w:szCs w:val="20"/>
              </w:rPr>
            </w:pPr>
            <w:r>
              <w:rPr>
                <w:b/>
                <w:bCs/>
              </w:rPr>
              <w:t>偏差大或目标未完成原因分析</w:t>
            </w:r>
          </w:p>
        </w:tc>
        <w:tc>
          <w:tcPr>
            <w:tcW w:w="7406" w:type="dxa"/>
            <w:noWrap w:val="0"/>
            <w:vAlign w:val="top"/>
          </w:tcPr>
          <w:p w14:paraId="4D64622C">
            <w:pPr>
              <w:jc w:val="center"/>
              <w:rPr>
                <w:rFonts w:ascii="Arial"/>
                <w:sz w:val="21"/>
              </w:rPr>
            </w:pPr>
            <w:r>
              <w:rPr>
                <w:rFonts w:hint="eastAsia" w:ascii="仿宋_GB2312" w:hAnsi="宋体" w:eastAsia="仿宋_GB2312" w:cs="仿宋_GB2312"/>
                <w:kern w:val="0"/>
                <w:szCs w:val="20"/>
                <w:lang w:eastAsia="zh-CN"/>
              </w:rPr>
              <w:t>无</w:t>
            </w:r>
          </w:p>
        </w:tc>
      </w:tr>
      <w:tr w14:paraId="4106E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1523" w:type="dxa"/>
            <w:noWrap w:val="0"/>
            <w:vAlign w:val="top"/>
          </w:tcPr>
          <w:p w14:paraId="641DCA25">
            <w:pPr>
              <w:spacing w:before="65" w:line="267" w:lineRule="auto"/>
              <w:ind w:right="147"/>
              <w:jc w:val="both"/>
              <w:rPr>
                <w:rFonts w:ascii="宋体" w:hAnsi="宋体" w:eastAsia="宋体" w:cs="宋体"/>
                <w:sz w:val="20"/>
                <w:szCs w:val="20"/>
              </w:rPr>
            </w:pPr>
            <w:r>
              <w:rPr>
                <w:b/>
                <w:bCs/>
              </w:rPr>
              <w:t>改进措施及结果应用方案</w:t>
            </w:r>
          </w:p>
        </w:tc>
        <w:tc>
          <w:tcPr>
            <w:tcW w:w="7406" w:type="dxa"/>
            <w:noWrap w:val="0"/>
            <w:vAlign w:val="top"/>
          </w:tcPr>
          <w:p w14:paraId="6B608BF1">
            <w:pPr>
              <w:jc w:val="center"/>
              <w:rPr>
                <w:rFonts w:ascii="Arial"/>
                <w:sz w:val="21"/>
              </w:rPr>
            </w:pPr>
            <w:r>
              <w:rPr>
                <w:rFonts w:hint="eastAsia" w:ascii="仿宋_GB2312" w:hAnsi="宋体" w:eastAsia="仿宋_GB2312" w:cs="仿宋_GB2312"/>
                <w:kern w:val="0"/>
                <w:szCs w:val="20"/>
                <w:lang w:eastAsia="zh-CN"/>
              </w:rPr>
              <w:t>无</w:t>
            </w:r>
          </w:p>
        </w:tc>
      </w:tr>
    </w:tbl>
    <w:p w14:paraId="42FCB8C7">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4487A540">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b/>
          <w:bCs/>
          <w:color w:val="000000"/>
          <w:kern w:val="0"/>
          <w:sz w:val="27"/>
        </w:rPr>
        <w:t>2. </w:t>
      </w:r>
      <w:r>
        <w:rPr>
          <w:rFonts w:hint="eastAsia" w:ascii="Arial" w:hAnsi="Arial" w:eastAsia="宋体" w:cs="Arial"/>
          <w:b/>
          <w:bCs/>
          <w:color w:val="000000"/>
          <w:kern w:val="0"/>
          <w:sz w:val="27"/>
        </w:rPr>
        <w:t>登记注册、工商行政审批专项经费</w:t>
      </w:r>
      <w:r>
        <w:rPr>
          <w:rFonts w:ascii="Arial" w:hAnsi="Arial" w:eastAsia="宋体" w:cs="Arial"/>
          <w:b/>
          <w:bCs/>
          <w:color w:val="000000"/>
          <w:kern w:val="0"/>
          <w:sz w:val="27"/>
        </w:rPr>
        <w:t>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w:t>
      </w:r>
      <w:r>
        <w:rPr>
          <w:rFonts w:hint="eastAsia" w:ascii="Arial" w:hAnsi="Arial" w:eastAsia="宋体" w:cs="Arial"/>
          <w:color w:val="000000"/>
          <w:kern w:val="0"/>
          <w:sz w:val="27"/>
          <w:szCs w:val="27"/>
          <w:lang w:eastAsia="zh-CN"/>
        </w:rPr>
        <w:t>市场监管宣传</w:t>
      </w:r>
      <w:r>
        <w:rPr>
          <w:rFonts w:hint="eastAsia" w:ascii="Arial" w:hAnsi="Arial" w:eastAsia="宋体" w:cs="Arial"/>
          <w:color w:val="000000"/>
          <w:kern w:val="0"/>
          <w:sz w:val="27"/>
          <w:szCs w:val="27"/>
          <w:lang w:val="en-US" w:eastAsia="zh-CN"/>
        </w:rPr>
        <w:t>20次，</w:t>
      </w:r>
      <w:r>
        <w:rPr>
          <w:rFonts w:hint="eastAsia" w:ascii="Arial" w:hAnsi="Arial" w:eastAsia="宋体" w:cs="Arial"/>
          <w:color w:val="000000"/>
          <w:kern w:val="0"/>
          <w:sz w:val="27"/>
          <w:szCs w:val="27"/>
          <w:lang w:eastAsia="zh-CN"/>
        </w:rPr>
        <w:t>营商环境得到优化率≥</w:t>
      </w:r>
      <w:r>
        <w:rPr>
          <w:rFonts w:hint="eastAsia" w:ascii="Arial" w:hAnsi="Arial" w:eastAsia="宋体" w:cs="Arial"/>
          <w:color w:val="000000"/>
          <w:kern w:val="0"/>
          <w:sz w:val="27"/>
          <w:szCs w:val="27"/>
          <w:lang w:val="en-US" w:eastAsia="zh-CN"/>
        </w:rPr>
        <w:t>95%</w:t>
      </w:r>
      <w:r>
        <w:rPr>
          <w:rFonts w:ascii="Arial" w:hAnsi="Arial" w:eastAsia="宋体" w:cs="Arial"/>
          <w:color w:val="000000"/>
          <w:kern w:val="0"/>
          <w:sz w:val="27"/>
          <w:szCs w:val="27"/>
        </w:rPr>
        <w:t>。</w:t>
      </w:r>
      <w:r>
        <w:rPr>
          <w:rFonts w:hint="eastAsia" w:ascii="Arial" w:hAnsi="Arial" w:eastAsia="宋体" w:cs="Arial"/>
          <w:color w:val="000000"/>
          <w:kern w:val="0"/>
          <w:sz w:val="27"/>
          <w:szCs w:val="27"/>
          <w:lang w:eastAsia="zh-CN"/>
        </w:rPr>
        <w:t>提升部门形象认可率≥</w:t>
      </w:r>
      <w:r>
        <w:rPr>
          <w:rFonts w:hint="eastAsia" w:ascii="Arial" w:hAnsi="Arial" w:eastAsia="宋体" w:cs="Arial"/>
          <w:color w:val="000000"/>
          <w:kern w:val="0"/>
          <w:sz w:val="27"/>
          <w:szCs w:val="27"/>
          <w:lang w:val="en-US" w:eastAsia="zh-CN"/>
        </w:rPr>
        <w:t>95%，</w:t>
      </w:r>
      <w:r>
        <w:rPr>
          <w:rFonts w:hint="eastAsia" w:ascii="Arial" w:hAnsi="Arial" w:eastAsia="宋体" w:cs="Arial"/>
          <w:color w:val="000000"/>
          <w:kern w:val="0"/>
          <w:sz w:val="27"/>
          <w:szCs w:val="27"/>
          <w:lang w:eastAsia="zh-CN"/>
        </w:rPr>
        <w:t>激励政策促进经济增长，企业营业收入增加，服务对象满意率≥</w:t>
      </w:r>
      <w:r>
        <w:rPr>
          <w:rFonts w:hint="eastAsia" w:ascii="Arial" w:hAnsi="Arial" w:eastAsia="宋体" w:cs="Arial"/>
          <w:color w:val="000000"/>
          <w:kern w:val="0"/>
          <w:sz w:val="27"/>
          <w:szCs w:val="27"/>
          <w:lang w:val="en-US" w:eastAsia="zh-CN"/>
        </w:rPr>
        <w:t>90%。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下一步改进措施：贯彻执行国家和省市场监督管理的方针、政策和有关法律法规，规范和维护市场秩序，营造诚实守信、公平竞争的市场环境，保证日常工作正常开展。</w:t>
      </w:r>
    </w:p>
    <w:p w14:paraId="49E63F6C">
      <w:pPr>
        <w:widowControl/>
        <w:numPr>
          <w:ilvl w:val="0"/>
          <w:numId w:val="0"/>
        </w:numPr>
        <w:shd w:val="clear" w:color="auto" w:fill="FFFFFF"/>
        <w:spacing w:line="420" w:lineRule="atLeast"/>
        <w:jc w:val="center"/>
        <w:rPr>
          <w:rFonts w:hint="eastAsia" w:ascii="宋体" w:hAnsi="宋体" w:eastAsia="宋体" w:cs="宋体"/>
          <w:b/>
          <w:bCs/>
          <w:spacing w:val="17"/>
          <w:sz w:val="28"/>
          <w:szCs w:val="28"/>
        </w:rPr>
      </w:pPr>
      <w:r>
        <w:rPr>
          <w:rFonts w:hint="eastAsia" w:ascii="宋体" w:hAnsi="宋体" w:eastAsia="宋体" w:cs="宋体"/>
          <w:b/>
          <w:bCs/>
          <w:spacing w:val="17"/>
          <w:sz w:val="28"/>
          <w:szCs w:val="28"/>
        </w:rPr>
        <w:t>登记注册、工商行政审批专项经费项目自评表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441"/>
        <w:gridCol w:w="987"/>
        <w:gridCol w:w="949"/>
        <w:gridCol w:w="369"/>
        <w:gridCol w:w="1458"/>
        <w:gridCol w:w="689"/>
        <w:gridCol w:w="629"/>
        <w:gridCol w:w="884"/>
      </w:tblGrid>
      <w:tr w14:paraId="2DE47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C7D65D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22D102BC">
            <w:pPr>
              <w:jc w:val="center"/>
              <w:rPr>
                <w:rFonts w:hint="eastAsia" w:ascii="Arial" w:eastAsia="宋体"/>
                <w:sz w:val="21"/>
                <w:lang w:eastAsia="zh-CN"/>
              </w:rPr>
            </w:pPr>
            <w:r>
              <w:rPr>
                <w:rFonts w:hint="eastAsia" w:ascii="仿宋_GB2312" w:hAnsi="宋体" w:eastAsia="仿宋_GB2312" w:cs="仿宋_GB2312"/>
                <w:kern w:val="0"/>
                <w:szCs w:val="20"/>
              </w:rPr>
              <w:t>登记注册、工商行政审批专项经费</w:t>
            </w:r>
          </w:p>
        </w:tc>
      </w:tr>
      <w:tr w14:paraId="6979D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F38BBA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50A83B8">
            <w:pPr>
              <w:rPr>
                <w:rFonts w:ascii="Arial"/>
                <w:sz w:val="21"/>
              </w:rPr>
            </w:pPr>
            <w:r>
              <w:rPr>
                <w:rFonts w:hint="eastAsia" w:ascii="Arial"/>
                <w:sz w:val="21"/>
                <w:lang w:val="en-US" w:eastAsia="zh-CN"/>
              </w:rPr>
              <w:t>下陆区财政局</w:t>
            </w:r>
          </w:p>
        </w:tc>
        <w:tc>
          <w:tcPr>
            <w:tcW w:w="2516" w:type="dxa"/>
            <w:gridSpan w:val="3"/>
            <w:noWrap w:val="0"/>
            <w:vAlign w:val="top"/>
          </w:tcPr>
          <w:p w14:paraId="5AE5385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DF0FE7C">
            <w:pPr>
              <w:rPr>
                <w:rFonts w:ascii="Arial"/>
                <w:sz w:val="21"/>
              </w:rPr>
            </w:pPr>
            <w:r>
              <w:rPr>
                <w:rFonts w:hint="eastAsia" w:ascii="仿宋_GB2312" w:hAnsi="宋体" w:eastAsia="仿宋_GB2312" w:cs="仿宋_GB2312"/>
                <w:kern w:val="0"/>
                <w:szCs w:val="20"/>
                <w:lang w:eastAsia="zh-CN"/>
              </w:rPr>
              <w:t>下陆区市场监督管理局</w:t>
            </w:r>
          </w:p>
        </w:tc>
      </w:tr>
      <w:tr w14:paraId="4ACEA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FBBBF2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A8AD70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815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CF949B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FB67F9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7598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1E20B7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493782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387B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73E465D">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E1ABA5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2494F3E">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461" w:type="dxa"/>
            <w:gridSpan w:val="2"/>
            <w:noWrap w:val="0"/>
            <w:vAlign w:val="top"/>
          </w:tcPr>
          <w:p w14:paraId="49015770">
            <w:pPr>
              <w:rPr>
                <w:rFonts w:ascii="Arial"/>
                <w:sz w:val="21"/>
              </w:rPr>
            </w:pPr>
          </w:p>
        </w:tc>
        <w:tc>
          <w:tcPr>
            <w:tcW w:w="987" w:type="dxa"/>
            <w:noWrap w:val="0"/>
            <w:vAlign w:val="top"/>
          </w:tcPr>
          <w:p w14:paraId="5775F187">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1DCF26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E9882C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E4E2E7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A1B4DD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D76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6F46474E">
            <w:pPr>
              <w:rPr>
                <w:rFonts w:ascii="Arial"/>
                <w:sz w:val="21"/>
              </w:rPr>
            </w:pPr>
          </w:p>
        </w:tc>
        <w:tc>
          <w:tcPr>
            <w:tcW w:w="1461" w:type="dxa"/>
            <w:gridSpan w:val="2"/>
            <w:noWrap w:val="0"/>
            <w:vAlign w:val="top"/>
          </w:tcPr>
          <w:p w14:paraId="4ADF2FAF">
            <w:pPr>
              <w:spacing w:before="59" w:line="215" w:lineRule="auto"/>
              <w:ind w:left="112" w:right="108"/>
              <w:rPr>
                <w:rFonts w:ascii="宋体" w:hAnsi="宋体" w:eastAsia="宋体" w:cs="宋体"/>
                <w:sz w:val="21"/>
                <w:szCs w:val="21"/>
              </w:rPr>
            </w:pPr>
            <w:r>
              <w:t>年度财政资金总额</w:t>
            </w:r>
          </w:p>
        </w:tc>
        <w:tc>
          <w:tcPr>
            <w:tcW w:w="987" w:type="dxa"/>
            <w:noWrap w:val="0"/>
            <w:vAlign w:val="center"/>
          </w:tcPr>
          <w:p w14:paraId="511331DA">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4B6F7EEC">
            <w:pPr>
              <w:jc w:val="center"/>
              <w:rPr>
                <w:rFonts w:hint="default" w:ascii="Arial" w:eastAsia="宋体"/>
                <w:sz w:val="21"/>
                <w:lang w:val="en-US" w:eastAsia="zh-CN"/>
              </w:rPr>
            </w:pPr>
            <w:r>
              <w:rPr>
                <w:rFonts w:hint="eastAsia" w:ascii="Arial"/>
                <w:sz w:val="21"/>
                <w:lang w:val="en-US" w:eastAsia="zh-CN"/>
              </w:rPr>
              <w:t>20</w:t>
            </w:r>
          </w:p>
        </w:tc>
        <w:tc>
          <w:tcPr>
            <w:tcW w:w="1458" w:type="dxa"/>
            <w:noWrap w:val="0"/>
            <w:vAlign w:val="center"/>
          </w:tcPr>
          <w:p w14:paraId="62E0CA0F">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33A47357">
            <w:pPr>
              <w:jc w:val="center"/>
              <w:rPr>
                <w:rFonts w:hint="default" w:ascii="Arial" w:eastAsia="宋体"/>
                <w:sz w:val="21"/>
                <w:lang w:val="en-US" w:eastAsia="zh-CN"/>
              </w:rPr>
            </w:pPr>
            <w:r>
              <w:rPr>
                <w:rFonts w:hint="eastAsia" w:ascii="Arial"/>
                <w:sz w:val="21"/>
                <w:lang w:val="en-US" w:eastAsia="zh-CN"/>
              </w:rPr>
              <w:t>20</w:t>
            </w:r>
          </w:p>
        </w:tc>
      </w:tr>
      <w:tr w14:paraId="77223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62E657A">
            <w:pPr>
              <w:spacing w:line="269" w:lineRule="auto"/>
              <w:rPr>
                <w:rFonts w:ascii="Arial"/>
                <w:sz w:val="21"/>
              </w:rPr>
            </w:pPr>
          </w:p>
          <w:p w14:paraId="72739BB1">
            <w:pPr>
              <w:spacing w:line="269" w:lineRule="auto"/>
              <w:rPr>
                <w:rFonts w:ascii="Arial"/>
                <w:sz w:val="21"/>
              </w:rPr>
            </w:pPr>
          </w:p>
          <w:p w14:paraId="63DC95C2">
            <w:pPr>
              <w:spacing w:line="269" w:lineRule="auto"/>
              <w:rPr>
                <w:rFonts w:ascii="Arial"/>
                <w:sz w:val="21"/>
              </w:rPr>
            </w:pPr>
          </w:p>
          <w:p w14:paraId="137B6393">
            <w:pPr>
              <w:spacing w:line="270" w:lineRule="auto"/>
              <w:rPr>
                <w:rFonts w:ascii="Arial"/>
                <w:sz w:val="21"/>
              </w:rPr>
            </w:pPr>
          </w:p>
          <w:p w14:paraId="6A13BEC5">
            <w:pPr>
              <w:spacing w:line="270" w:lineRule="auto"/>
              <w:rPr>
                <w:rFonts w:ascii="Arial"/>
                <w:sz w:val="21"/>
              </w:rPr>
            </w:pPr>
          </w:p>
          <w:p w14:paraId="777308FE">
            <w:pPr>
              <w:spacing w:line="270" w:lineRule="auto"/>
              <w:rPr>
                <w:rFonts w:ascii="Arial"/>
                <w:sz w:val="21"/>
              </w:rPr>
            </w:pPr>
          </w:p>
          <w:p w14:paraId="55AA0E2E">
            <w:pPr>
              <w:spacing w:line="270" w:lineRule="auto"/>
              <w:rPr>
                <w:rFonts w:ascii="Arial"/>
                <w:sz w:val="21"/>
              </w:rPr>
            </w:pPr>
          </w:p>
          <w:p w14:paraId="60657E0C">
            <w:pPr>
              <w:jc w:val="center"/>
              <w:rPr>
                <w:b/>
                <w:bCs/>
              </w:rPr>
            </w:pPr>
          </w:p>
          <w:p w14:paraId="4F6DD230">
            <w:pPr>
              <w:jc w:val="center"/>
              <w:rPr>
                <w:b/>
                <w:bCs/>
              </w:rPr>
            </w:pPr>
            <w:r>
              <w:rPr>
                <w:b/>
                <w:bCs/>
              </w:rPr>
              <w:t>年</w:t>
            </w:r>
          </w:p>
          <w:p w14:paraId="64AA2079">
            <w:pPr>
              <w:jc w:val="center"/>
              <w:rPr>
                <w:b/>
                <w:bCs/>
              </w:rPr>
            </w:pPr>
            <w:r>
              <w:rPr>
                <w:b/>
                <w:bCs/>
              </w:rPr>
              <w:t>度</w:t>
            </w:r>
          </w:p>
          <w:p w14:paraId="2A772716">
            <w:pPr>
              <w:jc w:val="center"/>
              <w:rPr>
                <w:b/>
                <w:bCs/>
              </w:rPr>
            </w:pPr>
            <w:r>
              <w:rPr>
                <w:b/>
                <w:bCs/>
              </w:rPr>
              <w:t>绩</w:t>
            </w:r>
          </w:p>
          <w:p w14:paraId="138725AA">
            <w:pPr>
              <w:jc w:val="center"/>
              <w:rPr>
                <w:b/>
                <w:bCs/>
              </w:rPr>
            </w:pPr>
            <w:r>
              <w:rPr>
                <w:b/>
                <w:bCs/>
              </w:rPr>
              <w:t>效</w:t>
            </w:r>
          </w:p>
          <w:p w14:paraId="6E1B2BF1">
            <w:pPr>
              <w:jc w:val="center"/>
              <w:rPr>
                <w:b/>
                <w:bCs/>
              </w:rPr>
            </w:pPr>
            <w:r>
              <w:rPr>
                <w:b/>
                <w:bCs/>
              </w:rPr>
              <w:t>目</w:t>
            </w:r>
          </w:p>
          <w:p w14:paraId="0475CF72">
            <w:pPr>
              <w:jc w:val="center"/>
              <w:rPr>
                <w:b/>
                <w:bCs/>
              </w:rPr>
            </w:pPr>
            <w:r>
              <w:rPr>
                <w:b/>
                <w:bCs/>
              </w:rPr>
              <w:t>标</w:t>
            </w:r>
          </w:p>
          <w:p w14:paraId="7343FA2A">
            <w:pPr>
              <w:jc w:val="center"/>
              <w:rPr>
                <w:b/>
                <w:bCs/>
              </w:rPr>
            </w:pPr>
            <w:r>
              <w:rPr>
                <w:b/>
                <w:bCs/>
              </w:rPr>
              <w:t>1</w:t>
            </w:r>
          </w:p>
          <w:p w14:paraId="6428DC39">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64CBC4B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461" w:type="dxa"/>
            <w:gridSpan w:val="2"/>
            <w:noWrap w:val="0"/>
            <w:vAlign w:val="top"/>
          </w:tcPr>
          <w:p w14:paraId="06C9B33C">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305" w:type="dxa"/>
            <w:gridSpan w:val="3"/>
            <w:noWrap w:val="0"/>
            <w:vAlign w:val="top"/>
          </w:tcPr>
          <w:p w14:paraId="324B604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18448AF">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9E72CD7">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158F3D4">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5638014">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D743A3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9AF1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39D5C60">
            <w:pPr>
              <w:rPr>
                <w:rFonts w:ascii="Arial"/>
                <w:sz w:val="21"/>
              </w:rPr>
            </w:pPr>
          </w:p>
        </w:tc>
        <w:tc>
          <w:tcPr>
            <w:tcW w:w="689" w:type="dxa"/>
            <w:vMerge w:val="restart"/>
            <w:tcBorders>
              <w:bottom w:val="nil"/>
            </w:tcBorders>
            <w:noWrap w:val="0"/>
            <w:vAlign w:val="top"/>
          </w:tcPr>
          <w:p w14:paraId="3D7D6AD1">
            <w:pPr>
              <w:rPr>
                <w:b/>
                <w:bCs/>
              </w:rPr>
            </w:pPr>
          </w:p>
          <w:p w14:paraId="1D457842">
            <w:pPr>
              <w:rPr>
                <w:b/>
                <w:bCs/>
              </w:rPr>
            </w:pPr>
          </w:p>
          <w:p w14:paraId="23BD95D6">
            <w:pPr>
              <w:rPr>
                <w:b/>
                <w:bCs/>
              </w:rPr>
            </w:pPr>
          </w:p>
          <w:p w14:paraId="5698BF18">
            <w:pPr>
              <w:jc w:val="center"/>
              <w:rPr>
                <w:b/>
                <w:bCs/>
              </w:rPr>
            </w:pPr>
            <w:r>
              <w:rPr>
                <w:b/>
                <w:bCs/>
              </w:rPr>
              <w:t>产出</w:t>
            </w:r>
          </w:p>
          <w:p w14:paraId="67905A5A">
            <w:pPr>
              <w:jc w:val="center"/>
              <w:rPr>
                <w:rFonts w:hint="eastAsia" w:eastAsia="宋体"/>
                <w:b/>
                <w:bCs/>
                <w:lang w:val="en-US" w:eastAsia="zh-CN"/>
              </w:rPr>
            </w:pPr>
            <w:r>
              <w:rPr>
                <w:rFonts w:hint="eastAsia"/>
                <w:b/>
                <w:bCs/>
                <w:lang w:val="en-US" w:eastAsia="zh-CN"/>
              </w:rPr>
              <w:t>指标</w:t>
            </w:r>
          </w:p>
        </w:tc>
        <w:tc>
          <w:tcPr>
            <w:tcW w:w="1461" w:type="dxa"/>
            <w:gridSpan w:val="2"/>
            <w:noWrap w:val="0"/>
            <w:vAlign w:val="center"/>
          </w:tcPr>
          <w:p w14:paraId="0E78D433">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数量指标</w:t>
            </w:r>
            <w:r>
              <w:rPr>
                <w:rFonts w:hint="eastAsia" w:ascii="仿宋_GB2312" w:hAnsi="宋体" w:eastAsia="仿宋_GB2312" w:cs="仿宋_GB2312"/>
                <w:kern w:val="0"/>
                <w:szCs w:val="20"/>
              </w:rPr>
              <w:t>　</w:t>
            </w:r>
          </w:p>
        </w:tc>
        <w:tc>
          <w:tcPr>
            <w:tcW w:w="2305" w:type="dxa"/>
            <w:gridSpan w:val="3"/>
            <w:noWrap w:val="0"/>
            <w:vAlign w:val="center"/>
          </w:tcPr>
          <w:p w14:paraId="4DF2483E">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市场监管宣传</w:t>
            </w:r>
          </w:p>
        </w:tc>
        <w:tc>
          <w:tcPr>
            <w:tcW w:w="1458" w:type="dxa"/>
            <w:noWrap w:val="0"/>
            <w:vAlign w:val="center"/>
          </w:tcPr>
          <w:p w14:paraId="4CB8A4DF">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46568773">
            <w:pPr>
              <w:jc w:val="center"/>
              <w:rPr>
                <w:rFonts w:hint="default" w:ascii="Arial" w:eastAsia="宋体"/>
                <w:sz w:val="21"/>
                <w:lang w:val="en-US" w:eastAsia="zh-CN"/>
              </w:rPr>
            </w:pPr>
            <w:r>
              <w:rPr>
                <w:rFonts w:hint="eastAsia" w:ascii="Arial"/>
                <w:sz w:val="21"/>
                <w:lang w:val="en-US" w:eastAsia="zh-CN"/>
              </w:rPr>
              <w:t>20</w:t>
            </w:r>
          </w:p>
        </w:tc>
        <w:tc>
          <w:tcPr>
            <w:tcW w:w="884" w:type="dxa"/>
            <w:noWrap w:val="0"/>
            <w:vAlign w:val="center"/>
          </w:tcPr>
          <w:p w14:paraId="7FC87B9B">
            <w:pPr>
              <w:jc w:val="center"/>
              <w:rPr>
                <w:rFonts w:hint="default" w:ascii="Arial" w:eastAsia="宋体"/>
                <w:sz w:val="21"/>
                <w:lang w:val="en-US" w:eastAsia="zh-CN"/>
              </w:rPr>
            </w:pPr>
            <w:r>
              <w:rPr>
                <w:rFonts w:hint="eastAsia" w:ascii="Arial"/>
                <w:sz w:val="21"/>
                <w:lang w:val="en-US" w:eastAsia="zh-CN"/>
              </w:rPr>
              <w:t>20</w:t>
            </w:r>
          </w:p>
        </w:tc>
      </w:tr>
      <w:tr w14:paraId="0857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9D86764">
            <w:pPr>
              <w:rPr>
                <w:rFonts w:ascii="Arial"/>
                <w:sz w:val="21"/>
              </w:rPr>
            </w:pPr>
          </w:p>
        </w:tc>
        <w:tc>
          <w:tcPr>
            <w:tcW w:w="689" w:type="dxa"/>
            <w:vMerge w:val="continue"/>
            <w:tcBorders>
              <w:top w:val="nil"/>
              <w:bottom w:val="nil"/>
            </w:tcBorders>
            <w:noWrap w:val="0"/>
            <w:vAlign w:val="top"/>
          </w:tcPr>
          <w:p w14:paraId="2B9699AA">
            <w:pPr>
              <w:rPr>
                <w:b/>
                <w:bCs/>
              </w:rPr>
            </w:pPr>
          </w:p>
        </w:tc>
        <w:tc>
          <w:tcPr>
            <w:tcW w:w="1461" w:type="dxa"/>
            <w:gridSpan w:val="2"/>
            <w:noWrap w:val="0"/>
            <w:vAlign w:val="top"/>
          </w:tcPr>
          <w:p w14:paraId="414D2E3F">
            <w:pPr>
              <w:rPr>
                <w:rFonts w:ascii="Arial"/>
                <w:sz w:val="21"/>
              </w:rPr>
            </w:pPr>
          </w:p>
        </w:tc>
        <w:tc>
          <w:tcPr>
            <w:tcW w:w="2305" w:type="dxa"/>
            <w:gridSpan w:val="3"/>
            <w:noWrap w:val="0"/>
            <w:vAlign w:val="top"/>
          </w:tcPr>
          <w:p w14:paraId="40DB43EC">
            <w:pPr>
              <w:rPr>
                <w:rFonts w:ascii="Arial"/>
                <w:sz w:val="21"/>
              </w:rPr>
            </w:pPr>
          </w:p>
        </w:tc>
        <w:tc>
          <w:tcPr>
            <w:tcW w:w="1458" w:type="dxa"/>
            <w:noWrap w:val="0"/>
            <w:vAlign w:val="top"/>
          </w:tcPr>
          <w:p w14:paraId="4443E7C2">
            <w:pPr>
              <w:rPr>
                <w:rFonts w:ascii="Arial"/>
                <w:sz w:val="21"/>
              </w:rPr>
            </w:pPr>
          </w:p>
        </w:tc>
        <w:tc>
          <w:tcPr>
            <w:tcW w:w="1318" w:type="dxa"/>
            <w:gridSpan w:val="2"/>
            <w:noWrap w:val="0"/>
            <w:vAlign w:val="top"/>
          </w:tcPr>
          <w:p w14:paraId="4544187D">
            <w:pPr>
              <w:rPr>
                <w:rFonts w:ascii="Arial"/>
                <w:sz w:val="21"/>
              </w:rPr>
            </w:pPr>
          </w:p>
        </w:tc>
        <w:tc>
          <w:tcPr>
            <w:tcW w:w="884" w:type="dxa"/>
            <w:noWrap w:val="0"/>
            <w:vAlign w:val="top"/>
          </w:tcPr>
          <w:p w14:paraId="38805B6B">
            <w:pPr>
              <w:rPr>
                <w:rFonts w:ascii="Arial"/>
                <w:sz w:val="21"/>
              </w:rPr>
            </w:pPr>
          </w:p>
        </w:tc>
      </w:tr>
      <w:tr w14:paraId="3A6D3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C4FBA1A">
            <w:pPr>
              <w:rPr>
                <w:rFonts w:ascii="Arial"/>
                <w:sz w:val="21"/>
              </w:rPr>
            </w:pPr>
          </w:p>
        </w:tc>
        <w:tc>
          <w:tcPr>
            <w:tcW w:w="689" w:type="dxa"/>
            <w:vMerge w:val="continue"/>
            <w:tcBorders>
              <w:top w:val="nil"/>
              <w:bottom w:val="nil"/>
            </w:tcBorders>
            <w:noWrap w:val="0"/>
            <w:vAlign w:val="top"/>
          </w:tcPr>
          <w:p w14:paraId="3914624C">
            <w:pPr>
              <w:rPr>
                <w:b/>
                <w:bCs/>
              </w:rPr>
            </w:pPr>
          </w:p>
        </w:tc>
        <w:tc>
          <w:tcPr>
            <w:tcW w:w="1461" w:type="dxa"/>
            <w:gridSpan w:val="2"/>
            <w:noWrap w:val="0"/>
            <w:vAlign w:val="top"/>
          </w:tcPr>
          <w:p w14:paraId="59CC8E42">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p>
        </w:tc>
        <w:tc>
          <w:tcPr>
            <w:tcW w:w="2305" w:type="dxa"/>
            <w:gridSpan w:val="3"/>
            <w:noWrap w:val="0"/>
            <w:vAlign w:val="top"/>
          </w:tcPr>
          <w:p w14:paraId="077ECE08">
            <w:pPr>
              <w:rPr>
                <w:rFonts w:ascii="Arial"/>
                <w:sz w:val="21"/>
              </w:rPr>
            </w:pPr>
          </w:p>
        </w:tc>
        <w:tc>
          <w:tcPr>
            <w:tcW w:w="1458" w:type="dxa"/>
            <w:noWrap w:val="0"/>
            <w:vAlign w:val="top"/>
          </w:tcPr>
          <w:p w14:paraId="61CFBE88">
            <w:pPr>
              <w:rPr>
                <w:rFonts w:ascii="Arial"/>
                <w:sz w:val="21"/>
              </w:rPr>
            </w:pPr>
          </w:p>
        </w:tc>
        <w:tc>
          <w:tcPr>
            <w:tcW w:w="1318" w:type="dxa"/>
            <w:gridSpan w:val="2"/>
            <w:noWrap w:val="0"/>
            <w:vAlign w:val="top"/>
          </w:tcPr>
          <w:p w14:paraId="3DF6C1B9">
            <w:pPr>
              <w:rPr>
                <w:rFonts w:ascii="Arial"/>
                <w:sz w:val="21"/>
              </w:rPr>
            </w:pPr>
          </w:p>
        </w:tc>
        <w:tc>
          <w:tcPr>
            <w:tcW w:w="884" w:type="dxa"/>
            <w:noWrap w:val="0"/>
            <w:vAlign w:val="top"/>
          </w:tcPr>
          <w:p w14:paraId="381EB9CA">
            <w:pPr>
              <w:rPr>
                <w:rFonts w:ascii="Arial"/>
                <w:sz w:val="21"/>
              </w:rPr>
            </w:pPr>
          </w:p>
        </w:tc>
      </w:tr>
      <w:tr w14:paraId="41B2C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A11DABF">
            <w:pPr>
              <w:rPr>
                <w:rFonts w:ascii="Arial"/>
                <w:sz w:val="21"/>
              </w:rPr>
            </w:pPr>
          </w:p>
        </w:tc>
        <w:tc>
          <w:tcPr>
            <w:tcW w:w="689" w:type="dxa"/>
            <w:vMerge w:val="continue"/>
            <w:tcBorders>
              <w:top w:val="nil"/>
            </w:tcBorders>
            <w:noWrap w:val="0"/>
            <w:vAlign w:val="top"/>
          </w:tcPr>
          <w:p w14:paraId="414BB3C7">
            <w:pPr>
              <w:rPr>
                <w:b/>
                <w:bCs/>
              </w:rPr>
            </w:pPr>
          </w:p>
        </w:tc>
        <w:tc>
          <w:tcPr>
            <w:tcW w:w="1461" w:type="dxa"/>
            <w:gridSpan w:val="2"/>
            <w:noWrap w:val="0"/>
            <w:vAlign w:val="top"/>
          </w:tcPr>
          <w:p w14:paraId="2C0AC5B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305" w:type="dxa"/>
            <w:gridSpan w:val="3"/>
            <w:noWrap w:val="0"/>
            <w:vAlign w:val="top"/>
          </w:tcPr>
          <w:p w14:paraId="0DD935BE">
            <w:pPr>
              <w:rPr>
                <w:rFonts w:ascii="Arial"/>
                <w:sz w:val="21"/>
              </w:rPr>
            </w:pPr>
          </w:p>
        </w:tc>
        <w:tc>
          <w:tcPr>
            <w:tcW w:w="1458" w:type="dxa"/>
            <w:noWrap w:val="0"/>
            <w:vAlign w:val="top"/>
          </w:tcPr>
          <w:p w14:paraId="6AADF62F">
            <w:pPr>
              <w:rPr>
                <w:rFonts w:ascii="Arial"/>
                <w:sz w:val="21"/>
              </w:rPr>
            </w:pPr>
          </w:p>
        </w:tc>
        <w:tc>
          <w:tcPr>
            <w:tcW w:w="1318" w:type="dxa"/>
            <w:gridSpan w:val="2"/>
            <w:noWrap w:val="0"/>
            <w:vAlign w:val="top"/>
          </w:tcPr>
          <w:p w14:paraId="2FEEEBB8">
            <w:pPr>
              <w:rPr>
                <w:rFonts w:ascii="Arial"/>
                <w:sz w:val="21"/>
              </w:rPr>
            </w:pPr>
          </w:p>
        </w:tc>
        <w:tc>
          <w:tcPr>
            <w:tcW w:w="884" w:type="dxa"/>
            <w:noWrap w:val="0"/>
            <w:vAlign w:val="top"/>
          </w:tcPr>
          <w:p w14:paraId="0A5DE474">
            <w:pPr>
              <w:rPr>
                <w:rFonts w:ascii="Arial"/>
                <w:sz w:val="21"/>
              </w:rPr>
            </w:pPr>
          </w:p>
        </w:tc>
      </w:tr>
      <w:tr w14:paraId="0CEE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59B9993">
            <w:pPr>
              <w:rPr>
                <w:rFonts w:ascii="Arial"/>
                <w:sz w:val="21"/>
              </w:rPr>
            </w:pPr>
          </w:p>
        </w:tc>
        <w:tc>
          <w:tcPr>
            <w:tcW w:w="689" w:type="dxa"/>
            <w:vMerge w:val="restart"/>
            <w:tcBorders>
              <w:bottom w:val="nil"/>
            </w:tcBorders>
            <w:noWrap w:val="0"/>
            <w:vAlign w:val="top"/>
          </w:tcPr>
          <w:p w14:paraId="0A11B21F">
            <w:pPr>
              <w:jc w:val="center"/>
              <w:rPr>
                <w:rFonts w:ascii="Calibri" w:hAnsi="Calibri" w:eastAsia="宋体" w:cs="Times New Roman"/>
                <w:b/>
                <w:bCs/>
              </w:rPr>
            </w:pPr>
          </w:p>
          <w:p w14:paraId="6562FE3B">
            <w:pPr>
              <w:jc w:val="center"/>
              <w:rPr>
                <w:rFonts w:ascii="Calibri" w:hAnsi="Calibri" w:eastAsia="宋体" w:cs="Times New Roman"/>
                <w:b/>
                <w:bCs/>
              </w:rPr>
            </w:pPr>
          </w:p>
          <w:p w14:paraId="31382329">
            <w:pPr>
              <w:jc w:val="center"/>
              <w:rPr>
                <w:rFonts w:ascii="Calibri" w:hAnsi="Calibri" w:eastAsia="宋体" w:cs="Times New Roman"/>
                <w:b/>
                <w:bCs/>
              </w:rPr>
            </w:pPr>
          </w:p>
          <w:p w14:paraId="1E8B90B4">
            <w:pPr>
              <w:jc w:val="center"/>
              <w:rPr>
                <w:rFonts w:ascii="Calibri" w:hAnsi="Calibri" w:eastAsia="宋体" w:cs="Times New Roman"/>
                <w:b/>
                <w:bCs/>
              </w:rPr>
            </w:pPr>
            <w:r>
              <w:rPr>
                <w:rFonts w:ascii="Calibri" w:hAnsi="Calibri" w:eastAsia="宋体" w:cs="Times New Roman"/>
                <w:b/>
                <w:bCs/>
              </w:rPr>
              <w:t>效益指标</w:t>
            </w:r>
          </w:p>
        </w:tc>
        <w:tc>
          <w:tcPr>
            <w:tcW w:w="1461" w:type="dxa"/>
            <w:gridSpan w:val="2"/>
            <w:noWrap w:val="0"/>
            <w:vAlign w:val="top"/>
          </w:tcPr>
          <w:p w14:paraId="0026979A">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305" w:type="dxa"/>
            <w:gridSpan w:val="3"/>
            <w:noWrap w:val="0"/>
            <w:vAlign w:val="top"/>
          </w:tcPr>
          <w:p w14:paraId="079470B4">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top"/>
          </w:tcPr>
          <w:p w14:paraId="559F3185">
            <w:pP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p>
        </w:tc>
        <w:tc>
          <w:tcPr>
            <w:tcW w:w="1318" w:type="dxa"/>
            <w:gridSpan w:val="2"/>
            <w:noWrap w:val="0"/>
            <w:vAlign w:val="top"/>
          </w:tcPr>
          <w:p w14:paraId="70A30490">
            <w:pPr>
              <w:rPr>
                <w:rFonts w:hint="default" w:ascii="Arial" w:eastAsia="宋体"/>
                <w:sz w:val="21"/>
                <w:lang w:val="en-US" w:eastAsia="zh-CN"/>
              </w:rPr>
            </w:pPr>
            <w:r>
              <w:rPr>
                <w:rFonts w:hint="eastAsia" w:ascii="Arial"/>
                <w:sz w:val="21"/>
                <w:lang w:val="en-US" w:eastAsia="zh-CN"/>
              </w:rPr>
              <w:t>96%</w:t>
            </w:r>
          </w:p>
        </w:tc>
        <w:tc>
          <w:tcPr>
            <w:tcW w:w="884" w:type="dxa"/>
            <w:noWrap w:val="0"/>
            <w:vAlign w:val="top"/>
          </w:tcPr>
          <w:p w14:paraId="69910AB2">
            <w:pPr>
              <w:rPr>
                <w:rFonts w:hint="default" w:ascii="Arial"/>
                <w:sz w:val="21"/>
                <w:lang w:val="en-US" w:eastAsia="zh-CN"/>
              </w:rPr>
            </w:pPr>
            <w:r>
              <w:rPr>
                <w:rFonts w:hint="eastAsia" w:ascii="Arial"/>
                <w:sz w:val="21"/>
                <w:lang w:val="en-US" w:eastAsia="zh-CN"/>
              </w:rPr>
              <w:t>10</w:t>
            </w:r>
          </w:p>
        </w:tc>
      </w:tr>
      <w:tr w14:paraId="736F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E2EE09A">
            <w:pPr>
              <w:rPr>
                <w:rFonts w:ascii="Arial"/>
                <w:sz w:val="21"/>
              </w:rPr>
            </w:pPr>
          </w:p>
        </w:tc>
        <w:tc>
          <w:tcPr>
            <w:tcW w:w="689" w:type="dxa"/>
            <w:vMerge w:val="continue"/>
            <w:tcBorders>
              <w:top w:val="nil"/>
              <w:bottom w:val="nil"/>
            </w:tcBorders>
            <w:noWrap w:val="0"/>
            <w:vAlign w:val="top"/>
          </w:tcPr>
          <w:p w14:paraId="3261CE5A">
            <w:pPr>
              <w:jc w:val="center"/>
              <w:rPr>
                <w:rFonts w:ascii="Calibri" w:hAnsi="Calibri" w:eastAsia="宋体" w:cs="Times New Roman"/>
                <w:b/>
                <w:bCs/>
              </w:rPr>
            </w:pPr>
          </w:p>
        </w:tc>
        <w:tc>
          <w:tcPr>
            <w:tcW w:w="1461" w:type="dxa"/>
            <w:gridSpan w:val="2"/>
            <w:noWrap w:val="0"/>
            <w:vAlign w:val="top"/>
          </w:tcPr>
          <w:p w14:paraId="5315BD68">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305" w:type="dxa"/>
            <w:gridSpan w:val="3"/>
            <w:noWrap w:val="0"/>
            <w:vAlign w:val="top"/>
          </w:tcPr>
          <w:p w14:paraId="32F35274">
            <w:pPr>
              <w:widowControl/>
              <w:jc w:val="both"/>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提升部门形象认可率</w:t>
            </w:r>
          </w:p>
        </w:tc>
        <w:tc>
          <w:tcPr>
            <w:tcW w:w="1458" w:type="dxa"/>
            <w:noWrap w:val="0"/>
            <w:vAlign w:val="center"/>
          </w:tcPr>
          <w:p w14:paraId="133FA33F">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p>
        </w:tc>
        <w:tc>
          <w:tcPr>
            <w:tcW w:w="1318" w:type="dxa"/>
            <w:gridSpan w:val="2"/>
            <w:noWrap w:val="0"/>
            <w:vAlign w:val="center"/>
          </w:tcPr>
          <w:p w14:paraId="28247986">
            <w:pPr>
              <w:widowControl/>
              <w:jc w:val="left"/>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val="en-US" w:eastAsia="zh-CN"/>
              </w:rPr>
              <w:t>96%</w:t>
            </w:r>
          </w:p>
        </w:tc>
        <w:tc>
          <w:tcPr>
            <w:tcW w:w="884" w:type="dxa"/>
            <w:noWrap w:val="0"/>
            <w:vAlign w:val="top"/>
          </w:tcPr>
          <w:p w14:paraId="701A39C6">
            <w:pPr>
              <w:rPr>
                <w:rFonts w:hint="default" w:ascii="Arial" w:eastAsia="宋体"/>
                <w:sz w:val="21"/>
                <w:lang w:val="en-US" w:eastAsia="zh-CN"/>
              </w:rPr>
            </w:pPr>
            <w:r>
              <w:rPr>
                <w:rFonts w:hint="eastAsia" w:ascii="Arial"/>
                <w:sz w:val="21"/>
                <w:lang w:val="en-US" w:eastAsia="zh-CN"/>
              </w:rPr>
              <w:t>10</w:t>
            </w:r>
          </w:p>
        </w:tc>
      </w:tr>
      <w:tr w14:paraId="0885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312DD11">
            <w:pPr>
              <w:rPr>
                <w:rFonts w:ascii="Arial"/>
                <w:sz w:val="21"/>
              </w:rPr>
            </w:pPr>
          </w:p>
        </w:tc>
        <w:tc>
          <w:tcPr>
            <w:tcW w:w="689" w:type="dxa"/>
            <w:vMerge w:val="continue"/>
            <w:tcBorders>
              <w:top w:val="nil"/>
              <w:bottom w:val="nil"/>
            </w:tcBorders>
            <w:noWrap w:val="0"/>
            <w:vAlign w:val="top"/>
          </w:tcPr>
          <w:p w14:paraId="7CB00155">
            <w:pPr>
              <w:jc w:val="center"/>
              <w:rPr>
                <w:rFonts w:ascii="Calibri" w:hAnsi="Calibri" w:eastAsia="宋体" w:cs="Times New Roman"/>
                <w:b/>
                <w:bCs/>
              </w:rPr>
            </w:pPr>
          </w:p>
        </w:tc>
        <w:tc>
          <w:tcPr>
            <w:tcW w:w="1461" w:type="dxa"/>
            <w:gridSpan w:val="2"/>
            <w:noWrap w:val="0"/>
            <w:vAlign w:val="center"/>
          </w:tcPr>
          <w:p w14:paraId="409AD8AC">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E388365">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305" w:type="dxa"/>
            <w:gridSpan w:val="3"/>
            <w:noWrap w:val="0"/>
            <w:vAlign w:val="center"/>
          </w:tcPr>
          <w:p w14:paraId="66B3D232">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激励政策促进经济增长，企业营业收入增加</w:t>
            </w:r>
            <w:r>
              <w:rPr>
                <w:rFonts w:hint="eastAsia" w:ascii="仿宋_GB2312" w:hAnsi="宋体" w:eastAsia="仿宋_GB2312" w:cs="仿宋_GB2312"/>
                <w:kern w:val="0"/>
                <w:szCs w:val="20"/>
              </w:rPr>
              <w:t>　</w:t>
            </w:r>
          </w:p>
          <w:p w14:paraId="3A0F3FDD">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0F137B34">
            <w:pPr>
              <w:rPr>
                <w:rFonts w:ascii="Arial"/>
                <w:sz w:val="21"/>
              </w:rPr>
            </w:pPr>
            <w:r>
              <w:rPr>
                <w:rFonts w:hint="eastAsia" w:ascii="仿宋_GB2312" w:hAnsi="宋体" w:eastAsia="仿宋_GB2312" w:cs="仿宋_GB2312"/>
                <w:kern w:val="0"/>
                <w:szCs w:val="20"/>
                <w:lang w:eastAsia="zh-CN"/>
              </w:rPr>
              <w:t>企业营业收入增加</w:t>
            </w:r>
          </w:p>
        </w:tc>
        <w:tc>
          <w:tcPr>
            <w:tcW w:w="1318" w:type="dxa"/>
            <w:gridSpan w:val="2"/>
            <w:noWrap w:val="0"/>
            <w:vAlign w:val="top"/>
          </w:tcPr>
          <w:p w14:paraId="758C65A1">
            <w:pPr>
              <w:rPr>
                <w:rFonts w:ascii="Arial"/>
                <w:sz w:val="21"/>
              </w:rPr>
            </w:pPr>
            <w:r>
              <w:rPr>
                <w:rFonts w:hint="eastAsia" w:ascii="仿宋_GB2312" w:hAnsi="宋体" w:eastAsia="仿宋_GB2312" w:cs="仿宋_GB2312"/>
                <w:kern w:val="0"/>
                <w:szCs w:val="20"/>
                <w:lang w:eastAsia="zh-CN"/>
              </w:rPr>
              <w:t>企业营业收入增加</w:t>
            </w:r>
          </w:p>
        </w:tc>
        <w:tc>
          <w:tcPr>
            <w:tcW w:w="884" w:type="dxa"/>
            <w:noWrap w:val="0"/>
            <w:vAlign w:val="top"/>
          </w:tcPr>
          <w:p w14:paraId="1315E5D8">
            <w:pPr>
              <w:rPr>
                <w:rFonts w:hint="default" w:ascii="Arial" w:eastAsia="宋体"/>
                <w:sz w:val="21"/>
                <w:lang w:val="en-US" w:eastAsia="zh-CN"/>
              </w:rPr>
            </w:pPr>
            <w:r>
              <w:rPr>
                <w:rFonts w:hint="eastAsia" w:ascii="Arial"/>
                <w:sz w:val="21"/>
                <w:lang w:val="en-US" w:eastAsia="zh-CN"/>
              </w:rPr>
              <w:t>20</w:t>
            </w:r>
          </w:p>
        </w:tc>
      </w:tr>
      <w:tr w14:paraId="0F6F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C059740">
            <w:pPr>
              <w:rPr>
                <w:rFonts w:ascii="Arial"/>
                <w:sz w:val="21"/>
              </w:rPr>
            </w:pPr>
          </w:p>
        </w:tc>
        <w:tc>
          <w:tcPr>
            <w:tcW w:w="689" w:type="dxa"/>
            <w:vMerge w:val="continue"/>
            <w:tcBorders>
              <w:top w:val="nil"/>
            </w:tcBorders>
            <w:noWrap w:val="0"/>
            <w:vAlign w:val="top"/>
          </w:tcPr>
          <w:p w14:paraId="54D4EC5B">
            <w:pPr>
              <w:jc w:val="center"/>
              <w:rPr>
                <w:rFonts w:ascii="Calibri" w:hAnsi="Calibri" w:eastAsia="宋体" w:cs="Times New Roman"/>
                <w:b/>
                <w:bCs/>
              </w:rPr>
            </w:pPr>
          </w:p>
        </w:tc>
        <w:tc>
          <w:tcPr>
            <w:tcW w:w="1461" w:type="dxa"/>
            <w:gridSpan w:val="2"/>
            <w:noWrap w:val="0"/>
            <w:vAlign w:val="top"/>
          </w:tcPr>
          <w:p w14:paraId="2B9107F9">
            <w:pPr>
              <w:jc w:val="both"/>
              <w:rPr>
                <w:rFonts w:ascii="Arial"/>
                <w:sz w:val="21"/>
              </w:rPr>
            </w:pPr>
          </w:p>
        </w:tc>
        <w:tc>
          <w:tcPr>
            <w:tcW w:w="2305" w:type="dxa"/>
            <w:gridSpan w:val="3"/>
            <w:noWrap w:val="0"/>
            <w:vAlign w:val="top"/>
          </w:tcPr>
          <w:p w14:paraId="5FFF6362">
            <w:pPr>
              <w:jc w:val="both"/>
              <w:rPr>
                <w:rFonts w:ascii="Arial"/>
                <w:sz w:val="21"/>
              </w:rPr>
            </w:pPr>
          </w:p>
          <w:p w14:paraId="235665E5">
            <w:pPr>
              <w:jc w:val="both"/>
              <w:rPr>
                <w:rFonts w:ascii="Arial"/>
                <w:sz w:val="21"/>
              </w:rPr>
            </w:pPr>
          </w:p>
          <w:p w14:paraId="632DE503">
            <w:pPr>
              <w:jc w:val="both"/>
              <w:rPr>
                <w:rFonts w:ascii="Arial"/>
                <w:sz w:val="21"/>
              </w:rPr>
            </w:pPr>
          </w:p>
        </w:tc>
        <w:tc>
          <w:tcPr>
            <w:tcW w:w="1458" w:type="dxa"/>
            <w:noWrap w:val="0"/>
            <w:vAlign w:val="top"/>
          </w:tcPr>
          <w:p w14:paraId="6E0AF50F">
            <w:pPr>
              <w:rPr>
                <w:rFonts w:ascii="Arial"/>
                <w:sz w:val="21"/>
              </w:rPr>
            </w:pPr>
          </w:p>
        </w:tc>
        <w:tc>
          <w:tcPr>
            <w:tcW w:w="1318" w:type="dxa"/>
            <w:gridSpan w:val="2"/>
            <w:noWrap w:val="0"/>
            <w:vAlign w:val="top"/>
          </w:tcPr>
          <w:p w14:paraId="69C835D3">
            <w:pPr>
              <w:rPr>
                <w:rFonts w:ascii="Arial"/>
                <w:sz w:val="21"/>
              </w:rPr>
            </w:pPr>
          </w:p>
        </w:tc>
        <w:tc>
          <w:tcPr>
            <w:tcW w:w="884" w:type="dxa"/>
            <w:noWrap w:val="0"/>
            <w:vAlign w:val="top"/>
          </w:tcPr>
          <w:p w14:paraId="15C70DB7">
            <w:pPr>
              <w:rPr>
                <w:rFonts w:ascii="Arial"/>
                <w:sz w:val="21"/>
              </w:rPr>
            </w:pPr>
          </w:p>
        </w:tc>
      </w:tr>
      <w:tr w14:paraId="6000C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73757AC">
            <w:pPr>
              <w:rPr>
                <w:rFonts w:ascii="Arial"/>
                <w:sz w:val="21"/>
              </w:rPr>
            </w:pPr>
          </w:p>
        </w:tc>
        <w:tc>
          <w:tcPr>
            <w:tcW w:w="689" w:type="dxa"/>
            <w:vMerge w:val="restart"/>
            <w:tcBorders>
              <w:bottom w:val="nil"/>
            </w:tcBorders>
            <w:noWrap w:val="0"/>
            <w:vAlign w:val="top"/>
          </w:tcPr>
          <w:p w14:paraId="05B383EE">
            <w:pPr>
              <w:jc w:val="center"/>
              <w:rPr>
                <w:rFonts w:ascii="Calibri" w:hAnsi="Calibri" w:eastAsia="宋体" w:cs="Times New Roman"/>
                <w:b/>
                <w:bCs/>
              </w:rPr>
            </w:pPr>
            <w:r>
              <w:rPr>
                <w:rFonts w:ascii="Calibri" w:hAnsi="Calibri" w:eastAsia="宋体" w:cs="Times New Roman"/>
                <w:b/>
                <w:bCs/>
              </w:rPr>
              <w:t>满意</w:t>
            </w:r>
          </w:p>
          <w:p w14:paraId="06185274">
            <w:pPr>
              <w:jc w:val="center"/>
              <w:rPr>
                <w:rFonts w:ascii="Calibri" w:hAnsi="Calibri" w:eastAsia="宋体" w:cs="Times New Roman"/>
                <w:b/>
                <w:bCs/>
              </w:rPr>
            </w:pPr>
            <w:r>
              <w:rPr>
                <w:rFonts w:ascii="Calibri" w:hAnsi="Calibri" w:eastAsia="宋体" w:cs="Times New Roman"/>
                <w:b/>
                <w:bCs/>
              </w:rPr>
              <w:t>度指</w:t>
            </w:r>
          </w:p>
          <w:p w14:paraId="42390DFC">
            <w:pPr>
              <w:jc w:val="center"/>
              <w:rPr>
                <w:rFonts w:ascii="Calibri" w:hAnsi="Calibri" w:eastAsia="宋体" w:cs="Times New Roman"/>
                <w:b/>
                <w:bCs/>
              </w:rPr>
            </w:pPr>
            <w:r>
              <w:rPr>
                <w:rFonts w:ascii="Calibri" w:hAnsi="Calibri" w:eastAsia="宋体" w:cs="Times New Roman"/>
                <w:b/>
                <w:bCs/>
              </w:rPr>
              <w:t>标</w:t>
            </w:r>
          </w:p>
        </w:tc>
        <w:tc>
          <w:tcPr>
            <w:tcW w:w="1461" w:type="dxa"/>
            <w:gridSpan w:val="2"/>
            <w:noWrap w:val="0"/>
            <w:vAlign w:val="top"/>
          </w:tcPr>
          <w:p w14:paraId="661099AB">
            <w:pPr>
              <w:widowControl/>
              <w:jc w:val="both"/>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305" w:type="dxa"/>
            <w:gridSpan w:val="3"/>
            <w:noWrap w:val="0"/>
            <w:vAlign w:val="top"/>
          </w:tcPr>
          <w:p w14:paraId="4FCF18E6">
            <w:pPr>
              <w:widowControl/>
              <w:jc w:val="both"/>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1458" w:type="dxa"/>
            <w:noWrap w:val="0"/>
            <w:vAlign w:val="top"/>
          </w:tcPr>
          <w:p w14:paraId="413532B8">
            <w:pP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90%</w:t>
            </w:r>
          </w:p>
        </w:tc>
        <w:tc>
          <w:tcPr>
            <w:tcW w:w="1318" w:type="dxa"/>
            <w:gridSpan w:val="2"/>
            <w:noWrap w:val="0"/>
            <w:vAlign w:val="top"/>
          </w:tcPr>
          <w:p w14:paraId="4F06D34E">
            <w:pPr>
              <w:rPr>
                <w:rFonts w:hint="default" w:ascii="Arial" w:eastAsia="宋体"/>
                <w:sz w:val="21"/>
                <w:lang w:val="en-US" w:eastAsia="zh-CN"/>
              </w:rPr>
            </w:pPr>
            <w:r>
              <w:rPr>
                <w:rFonts w:hint="eastAsia" w:ascii="Arial"/>
                <w:sz w:val="21"/>
                <w:lang w:val="en-US" w:eastAsia="zh-CN"/>
              </w:rPr>
              <w:t>63%</w:t>
            </w:r>
          </w:p>
        </w:tc>
        <w:tc>
          <w:tcPr>
            <w:tcW w:w="884" w:type="dxa"/>
            <w:noWrap w:val="0"/>
            <w:vAlign w:val="top"/>
          </w:tcPr>
          <w:p w14:paraId="5692164F">
            <w:pPr>
              <w:rPr>
                <w:rFonts w:hint="default" w:ascii="Arial" w:eastAsia="宋体"/>
                <w:sz w:val="21"/>
                <w:lang w:val="en-US" w:eastAsia="zh-CN"/>
              </w:rPr>
            </w:pPr>
            <w:r>
              <w:rPr>
                <w:rFonts w:hint="eastAsia" w:ascii="Arial" w:eastAsia="宋体"/>
                <w:sz w:val="21"/>
                <w:lang w:val="en-US" w:eastAsia="zh-CN"/>
              </w:rPr>
              <w:t>18</w:t>
            </w:r>
          </w:p>
        </w:tc>
      </w:tr>
      <w:tr w14:paraId="0C8B4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17BB2329">
            <w:pPr>
              <w:rPr>
                <w:rFonts w:ascii="Arial"/>
                <w:sz w:val="21"/>
              </w:rPr>
            </w:pPr>
          </w:p>
        </w:tc>
        <w:tc>
          <w:tcPr>
            <w:tcW w:w="689" w:type="dxa"/>
            <w:vMerge w:val="continue"/>
            <w:tcBorders>
              <w:top w:val="nil"/>
            </w:tcBorders>
            <w:noWrap w:val="0"/>
            <w:vAlign w:val="top"/>
          </w:tcPr>
          <w:p w14:paraId="08C8CD3A">
            <w:pPr>
              <w:rPr>
                <w:rFonts w:ascii="Arial"/>
                <w:sz w:val="21"/>
              </w:rPr>
            </w:pPr>
          </w:p>
        </w:tc>
        <w:tc>
          <w:tcPr>
            <w:tcW w:w="1461" w:type="dxa"/>
            <w:gridSpan w:val="2"/>
            <w:noWrap w:val="0"/>
            <w:vAlign w:val="top"/>
          </w:tcPr>
          <w:p w14:paraId="45DDD6DB">
            <w:pPr>
              <w:rPr>
                <w:rFonts w:ascii="Arial"/>
                <w:sz w:val="21"/>
              </w:rPr>
            </w:pPr>
          </w:p>
        </w:tc>
        <w:tc>
          <w:tcPr>
            <w:tcW w:w="2305" w:type="dxa"/>
            <w:gridSpan w:val="3"/>
            <w:noWrap w:val="0"/>
            <w:vAlign w:val="top"/>
          </w:tcPr>
          <w:p w14:paraId="100DC0C3">
            <w:pPr>
              <w:jc w:val="both"/>
              <w:rPr>
                <w:rFonts w:ascii="Arial"/>
                <w:sz w:val="21"/>
              </w:rPr>
            </w:pPr>
          </w:p>
        </w:tc>
        <w:tc>
          <w:tcPr>
            <w:tcW w:w="1458" w:type="dxa"/>
            <w:noWrap w:val="0"/>
            <w:vAlign w:val="top"/>
          </w:tcPr>
          <w:p w14:paraId="1EA86EA2">
            <w:pPr>
              <w:rPr>
                <w:rFonts w:ascii="Arial"/>
                <w:sz w:val="21"/>
              </w:rPr>
            </w:pPr>
          </w:p>
        </w:tc>
        <w:tc>
          <w:tcPr>
            <w:tcW w:w="1318" w:type="dxa"/>
            <w:gridSpan w:val="2"/>
            <w:noWrap w:val="0"/>
            <w:vAlign w:val="top"/>
          </w:tcPr>
          <w:p w14:paraId="3D5F5E92">
            <w:pPr>
              <w:rPr>
                <w:rFonts w:ascii="Arial"/>
                <w:sz w:val="21"/>
              </w:rPr>
            </w:pPr>
          </w:p>
        </w:tc>
        <w:tc>
          <w:tcPr>
            <w:tcW w:w="884" w:type="dxa"/>
            <w:noWrap w:val="0"/>
            <w:vAlign w:val="top"/>
          </w:tcPr>
          <w:p w14:paraId="68308810">
            <w:pPr>
              <w:rPr>
                <w:rFonts w:ascii="Arial"/>
                <w:sz w:val="21"/>
              </w:rPr>
            </w:pPr>
          </w:p>
        </w:tc>
      </w:tr>
      <w:tr w14:paraId="6DF5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46787A5B">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009DBD5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05D2AE0">
            <w:pPr>
              <w:rPr>
                <w:rFonts w:ascii="Arial"/>
                <w:sz w:val="21"/>
              </w:rPr>
            </w:pPr>
          </w:p>
        </w:tc>
        <w:tc>
          <w:tcPr>
            <w:tcW w:w="1461" w:type="dxa"/>
            <w:gridSpan w:val="2"/>
            <w:noWrap w:val="0"/>
            <w:vAlign w:val="top"/>
          </w:tcPr>
          <w:p w14:paraId="2A6327FC">
            <w:pPr>
              <w:rPr>
                <w:rFonts w:ascii="Arial"/>
                <w:sz w:val="21"/>
              </w:rPr>
            </w:pPr>
          </w:p>
        </w:tc>
        <w:tc>
          <w:tcPr>
            <w:tcW w:w="2305" w:type="dxa"/>
            <w:gridSpan w:val="3"/>
            <w:noWrap w:val="0"/>
            <w:vAlign w:val="top"/>
          </w:tcPr>
          <w:p w14:paraId="3D0BCB33">
            <w:pPr>
              <w:rPr>
                <w:rFonts w:ascii="Arial"/>
                <w:sz w:val="21"/>
              </w:rPr>
            </w:pPr>
          </w:p>
        </w:tc>
        <w:tc>
          <w:tcPr>
            <w:tcW w:w="1458" w:type="dxa"/>
            <w:noWrap w:val="0"/>
            <w:vAlign w:val="top"/>
          </w:tcPr>
          <w:p w14:paraId="317A892E">
            <w:pPr>
              <w:rPr>
                <w:rFonts w:ascii="Arial"/>
                <w:sz w:val="21"/>
              </w:rPr>
            </w:pPr>
          </w:p>
        </w:tc>
        <w:tc>
          <w:tcPr>
            <w:tcW w:w="1318" w:type="dxa"/>
            <w:gridSpan w:val="2"/>
            <w:noWrap w:val="0"/>
            <w:vAlign w:val="top"/>
          </w:tcPr>
          <w:p w14:paraId="3C1A29C5">
            <w:pPr>
              <w:rPr>
                <w:rFonts w:ascii="Arial"/>
                <w:sz w:val="21"/>
              </w:rPr>
            </w:pPr>
          </w:p>
        </w:tc>
        <w:tc>
          <w:tcPr>
            <w:tcW w:w="884" w:type="dxa"/>
            <w:noWrap w:val="0"/>
            <w:vAlign w:val="top"/>
          </w:tcPr>
          <w:p w14:paraId="0853770E">
            <w:pPr>
              <w:rPr>
                <w:rFonts w:ascii="Arial"/>
                <w:sz w:val="21"/>
              </w:rPr>
            </w:pPr>
          </w:p>
        </w:tc>
      </w:tr>
      <w:tr w14:paraId="0CF9E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69377EE3">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3A483C9">
            <w:pPr>
              <w:rPr>
                <w:rFonts w:ascii="Arial"/>
                <w:sz w:val="21"/>
              </w:rPr>
            </w:pPr>
          </w:p>
        </w:tc>
        <w:tc>
          <w:tcPr>
            <w:tcW w:w="1461" w:type="dxa"/>
            <w:gridSpan w:val="2"/>
            <w:noWrap w:val="0"/>
            <w:vAlign w:val="top"/>
          </w:tcPr>
          <w:p w14:paraId="49F1EF91">
            <w:pPr>
              <w:rPr>
                <w:rFonts w:ascii="Arial"/>
                <w:sz w:val="21"/>
              </w:rPr>
            </w:pPr>
          </w:p>
        </w:tc>
        <w:tc>
          <w:tcPr>
            <w:tcW w:w="2305" w:type="dxa"/>
            <w:gridSpan w:val="3"/>
            <w:noWrap w:val="0"/>
            <w:vAlign w:val="top"/>
          </w:tcPr>
          <w:p w14:paraId="348240CF">
            <w:pPr>
              <w:rPr>
                <w:rFonts w:ascii="Arial"/>
                <w:sz w:val="21"/>
              </w:rPr>
            </w:pPr>
          </w:p>
        </w:tc>
        <w:tc>
          <w:tcPr>
            <w:tcW w:w="1458" w:type="dxa"/>
            <w:noWrap w:val="0"/>
            <w:vAlign w:val="top"/>
          </w:tcPr>
          <w:p w14:paraId="246AD897">
            <w:pPr>
              <w:rPr>
                <w:rFonts w:ascii="Arial"/>
                <w:sz w:val="21"/>
              </w:rPr>
            </w:pPr>
          </w:p>
        </w:tc>
        <w:tc>
          <w:tcPr>
            <w:tcW w:w="1318" w:type="dxa"/>
            <w:gridSpan w:val="2"/>
            <w:noWrap w:val="0"/>
            <w:vAlign w:val="top"/>
          </w:tcPr>
          <w:p w14:paraId="0AF3481B">
            <w:pPr>
              <w:rPr>
                <w:rFonts w:ascii="Arial"/>
                <w:sz w:val="21"/>
              </w:rPr>
            </w:pPr>
          </w:p>
        </w:tc>
        <w:tc>
          <w:tcPr>
            <w:tcW w:w="884" w:type="dxa"/>
            <w:noWrap w:val="0"/>
            <w:vAlign w:val="top"/>
          </w:tcPr>
          <w:p w14:paraId="7C8A50BF">
            <w:pPr>
              <w:rPr>
                <w:rFonts w:ascii="Arial"/>
                <w:sz w:val="21"/>
              </w:rPr>
            </w:pPr>
          </w:p>
        </w:tc>
      </w:tr>
      <w:tr w14:paraId="0538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E168B76">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4BA86A90">
            <w:pPr>
              <w:jc w:val="center"/>
              <w:rPr>
                <w:rFonts w:hint="default" w:ascii="Arial" w:eastAsia="宋体"/>
                <w:sz w:val="21"/>
                <w:lang w:val="en-US" w:eastAsia="zh-CN"/>
              </w:rPr>
            </w:pPr>
            <w:r>
              <w:rPr>
                <w:rFonts w:hint="eastAsia" w:ascii="Arial"/>
                <w:sz w:val="21"/>
                <w:lang w:val="en-US" w:eastAsia="zh-CN"/>
              </w:rPr>
              <w:t>98</w:t>
            </w:r>
          </w:p>
        </w:tc>
      </w:tr>
      <w:tr w14:paraId="0CC7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523" w:type="dxa"/>
            <w:gridSpan w:val="3"/>
            <w:noWrap w:val="0"/>
            <w:vAlign w:val="top"/>
          </w:tcPr>
          <w:p w14:paraId="0CA56204">
            <w:pPr>
              <w:jc w:val="left"/>
              <w:rPr>
                <w:rFonts w:ascii="宋体" w:hAnsi="宋体" w:eastAsia="宋体" w:cs="宋体"/>
                <w:b w:val="0"/>
                <w:bCs w:val="0"/>
                <w:sz w:val="20"/>
                <w:szCs w:val="20"/>
              </w:rPr>
            </w:pPr>
            <w:r>
              <w:rPr>
                <w:b w:val="0"/>
                <w:bCs w:val="0"/>
              </w:rPr>
              <w:t>偏差大或目标未完成原因分析</w:t>
            </w:r>
          </w:p>
        </w:tc>
        <w:tc>
          <w:tcPr>
            <w:tcW w:w="7406" w:type="dxa"/>
            <w:gridSpan w:val="8"/>
            <w:noWrap w:val="0"/>
            <w:vAlign w:val="top"/>
          </w:tcPr>
          <w:p w14:paraId="226A4B28">
            <w:pPr>
              <w:jc w:val="center"/>
              <w:rPr>
                <w:rFonts w:ascii="Arial"/>
                <w:sz w:val="21"/>
              </w:rPr>
            </w:pPr>
            <w:r>
              <w:rPr>
                <w:rFonts w:hint="eastAsia" w:ascii="仿宋_GB2312" w:hAnsi="宋体" w:eastAsia="仿宋_GB2312" w:cs="仿宋_GB2312"/>
                <w:kern w:val="0"/>
                <w:szCs w:val="20"/>
                <w:lang w:eastAsia="zh-CN"/>
              </w:rPr>
              <w:t>无</w:t>
            </w:r>
          </w:p>
        </w:tc>
      </w:tr>
      <w:tr w14:paraId="6F35E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1523" w:type="dxa"/>
            <w:gridSpan w:val="3"/>
            <w:noWrap w:val="0"/>
            <w:vAlign w:val="top"/>
          </w:tcPr>
          <w:p w14:paraId="702F8ECB">
            <w:pPr>
              <w:spacing w:before="65" w:line="267" w:lineRule="auto"/>
              <w:ind w:right="147"/>
              <w:jc w:val="left"/>
              <w:rPr>
                <w:rFonts w:ascii="宋体" w:hAnsi="宋体" w:eastAsia="宋体" w:cs="宋体"/>
                <w:b w:val="0"/>
                <w:bCs w:val="0"/>
                <w:sz w:val="20"/>
                <w:szCs w:val="20"/>
              </w:rPr>
            </w:pPr>
            <w:r>
              <w:rPr>
                <w:b w:val="0"/>
                <w:bCs w:val="0"/>
              </w:rPr>
              <w:t>改进措施及结果应用方案</w:t>
            </w:r>
          </w:p>
        </w:tc>
        <w:tc>
          <w:tcPr>
            <w:tcW w:w="7406" w:type="dxa"/>
            <w:gridSpan w:val="8"/>
            <w:noWrap w:val="0"/>
            <w:vAlign w:val="top"/>
          </w:tcPr>
          <w:p w14:paraId="743F7581">
            <w:pPr>
              <w:jc w:val="center"/>
              <w:rPr>
                <w:rFonts w:ascii="Arial"/>
                <w:sz w:val="21"/>
              </w:rPr>
            </w:pPr>
            <w:r>
              <w:rPr>
                <w:rFonts w:hint="eastAsia" w:ascii="仿宋_GB2312" w:hAnsi="宋体" w:eastAsia="仿宋_GB2312" w:cs="仿宋_GB2312"/>
                <w:kern w:val="0"/>
                <w:szCs w:val="20"/>
                <w:lang w:eastAsia="zh-CN"/>
              </w:rPr>
              <w:t>无</w:t>
            </w:r>
          </w:p>
        </w:tc>
      </w:tr>
    </w:tbl>
    <w:p w14:paraId="4503BD26">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76E4FA24">
      <w:pPr>
        <w:widowControl/>
        <w:numPr>
          <w:ilvl w:val="0"/>
          <w:numId w:val="1"/>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b/>
          <w:bCs/>
          <w:color w:val="000000"/>
          <w:kern w:val="0"/>
          <w:sz w:val="27"/>
        </w:rPr>
        <w:t> </w:t>
      </w:r>
      <w:r>
        <w:rPr>
          <w:rFonts w:hint="eastAsia" w:ascii="Arial" w:hAnsi="Arial" w:eastAsia="宋体" w:cs="Arial"/>
          <w:b/>
          <w:bCs/>
          <w:color w:val="000000"/>
          <w:kern w:val="0"/>
          <w:sz w:val="27"/>
        </w:rPr>
        <w:t>特种设备、质量安全专项经费</w:t>
      </w:r>
      <w:r>
        <w:rPr>
          <w:rFonts w:ascii="Arial" w:hAnsi="Arial" w:eastAsia="宋体" w:cs="Arial"/>
          <w:b/>
          <w:bCs/>
          <w:color w:val="000000"/>
          <w:kern w:val="0"/>
          <w:sz w:val="27"/>
        </w:rPr>
        <w:t>绩效自评</w:t>
      </w:r>
      <w:r>
        <w:rPr>
          <w:rFonts w:ascii="Arial" w:hAnsi="Arial" w:eastAsia="宋体" w:cs="Arial"/>
          <w:b/>
          <w:bCs/>
          <w:color w:val="000000"/>
          <w:kern w:val="0"/>
          <w:sz w:val="27"/>
        </w:rPr>
        <w:br w:type="textWrapping"/>
      </w:r>
      <w:r>
        <w:rPr>
          <w:rFonts w:ascii="Arial" w:hAnsi="Arial" w:eastAsia="宋体" w:cs="Arial"/>
          <w:color w:val="000000"/>
          <w:kern w:val="0"/>
          <w:sz w:val="27"/>
          <w:szCs w:val="27"/>
        </w:rPr>
        <w:t>项目全年预算数为20万元，其中：一般公共预算财政拨款20万元。执行数为20万元，完成预算100%。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主要产出和效益：保证日常工作正常有序开展，进一步提升工作效能和质量。一是</w:t>
      </w:r>
      <w:r>
        <w:rPr>
          <w:rFonts w:hint="eastAsia" w:ascii="Arial" w:hAnsi="Arial" w:eastAsia="宋体" w:cs="Arial"/>
          <w:color w:val="000000"/>
          <w:kern w:val="0"/>
          <w:sz w:val="27"/>
          <w:szCs w:val="27"/>
          <w:lang w:eastAsia="zh-CN"/>
        </w:rPr>
        <w:t>抽检</w:t>
      </w:r>
      <w:r>
        <w:rPr>
          <w:rFonts w:hint="eastAsia" w:ascii="Arial" w:hAnsi="Arial" w:eastAsia="宋体" w:cs="Arial"/>
          <w:color w:val="000000"/>
          <w:kern w:val="0"/>
          <w:sz w:val="27"/>
          <w:szCs w:val="27"/>
          <w:lang w:val="en-US" w:eastAsia="zh-CN"/>
        </w:rPr>
        <w:t>50个批次合格率</w:t>
      </w:r>
      <w:r>
        <w:rPr>
          <w:rFonts w:hint="eastAsia" w:ascii="Arial" w:hAnsi="Arial" w:eastAsia="宋体" w:cs="Arial"/>
          <w:color w:val="000000"/>
          <w:kern w:val="0"/>
          <w:sz w:val="27"/>
          <w:szCs w:val="27"/>
        </w:rPr>
        <w:t>　</w:t>
      </w:r>
      <w:r>
        <w:rPr>
          <w:rFonts w:ascii="Arial" w:hAnsi="Arial" w:eastAsia="宋体" w:cs="Arial"/>
          <w:color w:val="000000"/>
          <w:kern w:val="0"/>
          <w:sz w:val="27"/>
          <w:szCs w:val="27"/>
        </w:rPr>
        <w:t>100%；二是</w:t>
      </w:r>
      <w:r>
        <w:rPr>
          <w:rFonts w:hint="eastAsia" w:ascii="Arial" w:hAnsi="Arial" w:eastAsia="宋体" w:cs="Arial"/>
          <w:color w:val="000000"/>
          <w:kern w:val="0"/>
          <w:sz w:val="27"/>
          <w:szCs w:val="27"/>
          <w:lang w:eastAsia="zh-CN"/>
        </w:rPr>
        <w:t>抽检合格率≥</w:t>
      </w:r>
      <w:r>
        <w:rPr>
          <w:rFonts w:hint="eastAsia" w:ascii="Arial" w:hAnsi="Arial" w:eastAsia="宋体" w:cs="Arial"/>
          <w:color w:val="000000"/>
          <w:kern w:val="0"/>
          <w:sz w:val="27"/>
          <w:szCs w:val="27"/>
          <w:lang w:val="en-US" w:eastAsia="zh-CN"/>
        </w:rPr>
        <w:t>95%</w:t>
      </w:r>
      <w:r>
        <w:rPr>
          <w:rFonts w:ascii="Arial" w:hAnsi="Arial" w:eastAsia="宋体" w:cs="Arial"/>
          <w:color w:val="000000"/>
          <w:kern w:val="0"/>
          <w:sz w:val="27"/>
          <w:szCs w:val="27"/>
        </w:rPr>
        <w:t>；三是</w:t>
      </w:r>
      <w:r>
        <w:rPr>
          <w:rFonts w:hint="eastAsia" w:ascii="Arial" w:hAnsi="Arial" w:eastAsia="宋体" w:cs="Arial"/>
          <w:color w:val="000000"/>
          <w:kern w:val="0"/>
          <w:sz w:val="27"/>
          <w:szCs w:val="27"/>
          <w:lang w:eastAsia="zh-CN"/>
        </w:rPr>
        <w:t>特种设备安全事故发生次数</w:t>
      </w:r>
      <w:r>
        <w:rPr>
          <w:rFonts w:hint="eastAsia" w:ascii="Arial" w:hAnsi="Arial" w:eastAsia="宋体" w:cs="Arial"/>
          <w:color w:val="000000"/>
          <w:kern w:val="0"/>
          <w:sz w:val="27"/>
          <w:szCs w:val="27"/>
          <w:lang w:val="en-US" w:eastAsia="zh-CN"/>
        </w:rPr>
        <w:t>0次</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38E1C6B1">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Arial" w:hAnsi="Arial" w:eastAsia="宋体" w:cs="Arial"/>
          <w:b/>
          <w:bCs/>
          <w:color w:val="000000"/>
          <w:kern w:val="0"/>
          <w:sz w:val="27"/>
        </w:rPr>
        <w:t>特种设备、质量安全专项经费</w:t>
      </w:r>
      <w:r>
        <w:rPr>
          <w:rFonts w:hint="eastAsia" w:ascii="宋体" w:hAnsi="宋体" w:eastAsia="宋体" w:cs="宋体"/>
          <w:b/>
          <w:bCs/>
          <w:spacing w:val="17"/>
          <w:sz w:val="28"/>
          <w:szCs w:val="28"/>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C1EC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ED3258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1A9DFC1F">
            <w:pPr>
              <w:jc w:val="center"/>
              <w:rPr>
                <w:rFonts w:hint="eastAsia" w:ascii="Arial" w:eastAsia="宋体"/>
                <w:sz w:val="21"/>
                <w:lang w:eastAsia="zh-CN"/>
              </w:rPr>
            </w:pPr>
            <w:r>
              <w:rPr>
                <w:rFonts w:hint="eastAsia" w:ascii="仿宋_GB2312" w:hAnsi="宋体" w:eastAsia="仿宋_GB2312" w:cs="仿宋_GB2312"/>
                <w:kern w:val="0"/>
                <w:szCs w:val="20"/>
              </w:rPr>
              <w:t>特种设备、质量安全专项经费</w:t>
            </w:r>
          </w:p>
        </w:tc>
      </w:tr>
      <w:tr w14:paraId="58BB0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A4992FF">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F6CD8C3">
            <w:pPr>
              <w:rPr>
                <w:rFonts w:ascii="Arial"/>
                <w:sz w:val="21"/>
              </w:rPr>
            </w:pPr>
            <w:r>
              <w:rPr>
                <w:rFonts w:hint="eastAsia" w:ascii="Arial"/>
                <w:sz w:val="21"/>
                <w:lang w:val="en-US" w:eastAsia="zh-CN"/>
              </w:rPr>
              <w:t>下陆区财政局</w:t>
            </w:r>
          </w:p>
        </w:tc>
        <w:tc>
          <w:tcPr>
            <w:tcW w:w="2516" w:type="dxa"/>
            <w:gridSpan w:val="3"/>
            <w:noWrap w:val="0"/>
            <w:vAlign w:val="top"/>
          </w:tcPr>
          <w:p w14:paraId="5DD2469B">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9DA01A1">
            <w:pPr>
              <w:rPr>
                <w:rFonts w:ascii="Arial"/>
                <w:sz w:val="21"/>
              </w:rPr>
            </w:pPr>
            <w:r>
              <w:rPr>
                <w:rFonts w:hint="eastAsia" w:ascii="仿宋_GB2312" w:hAnsi="宋体" w:eastAsia="仿宋_GB2312" w:cs="仿宋_GB2312"/>
                <w:kern w:val="0"/>
                <w:szCs w:val="20"/>
                <w:lang w:eastAsia="zh-CN"/>
              </w:rPr>
              <w:t>下陆区市场监督管理局</w:t>
            </w:r>
          </w:p>
        </w:tc>
      </w:tr>
      <w:tr w14:paraId="42718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5C99E6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6E4CE5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8E3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5C6658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0EC394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62988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BCAE64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9E4313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1541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263930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9B84D8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910063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5F86ACD">
            <w:pPr>
              <w:rPr>
                <w:rFonts w:ascii="Arial"/>
                <w:sz w:val="21"/>
              </w:rPr>
            </w:pPr>
          </w:p>
        </w:tc>
        <w:tc>
          <w:tcPr>
            <w:tcW w:w="1329" w:type="dxa"/>
            <w:noWrap w:val="0"/>
            <w:vAlign w:val="top"/>
          </w:tcPr>
          <w:p w14:paraId="192D7CD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975E61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1CAD3A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F1BDBF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F5C0B0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6B9B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4D0085B">
            <w:pPr>
              <w:rPr>
                <w:rFonts w:ascii="Arial"/>
                <w:sz w:val="21"/>
              </w:rPr>
            </w:pPr>
          </w:p>
        </w:tc>
        <w:tc>
          <w:tcPr>
            <w:tcW w:w="1119" w:type="dxa"/>
            <w:gridSpan w:val="2"/>
            <w:noWrap w:val="0"/>
            <w:vAlign w:val="top"/>
          </w:tcPr>
          <w:p w14:paraId="1ECA1179">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234C3026">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74F34DBF">
            <w:pPr>
              <w:jc w:val="center"/>
              <w:rPr>
                <w:rFonts w:hint="default" w:ascii="Arial"/>
                <w:sz w:val="21"/>
                <w:lang w:val="en-US" w:eastAsia="zh-CN"/>
              </w:rPr>
            </w:pPr>
            <w:r>
              <w:rPr>
                <w:rFonts w:hint="eastAsia" w:ascii="Arial"/>
                <w:sz w:val="21"/>
                <w:lang w:val="en-US" w:eastAsia="zh-CN"/>
              </w:rPr>
              <w:t>20</w:t>
            </w:r>
          </w:p>
        </w:tc>
        <w:tc>
          <w:tcPr>
            <w:tcW w:w="1458" w:type="dxa"/>
            <w:noWrap w:val="0"/>
            <w:vAlign w:val="center"/>
          </w:tcPr>
          <w:p w14:paraId="149D2C69">
            <w:pPr>
              <w:jc w:val="center"/>
              <w:rPr>
                <w:rFonts w:ascii="Arial"/>
                <w:sz w:val="21"/>
              </w:rPr>
            </w:pPr>
            <w:r>
              <w:rPr>
                <w:rFonts w:hint="eastAsia" w:ascii="仿宋_GB2312" w:hAnsi="宋体" w:eastAsia="仿宋_GB2312" w:cs="仿宋_GB2312"/>
                <w:kern w:val="0"/>
                <w:szCs w:val="20"/>
                <w:lang w:val="en-US" w:eastAsia="zh-CN"/>
              </w:rPr>
              <w:t>100%</w:t>
            </w:r>
          </w:p>
        </w:tc>
        <w:tc>
          <w:tcPr>
            <w:tcW w:w="2202" w:type="dxa"/>
            <w:gridSpan w:val="3"/>
            <w:noWrap w:val="0"/>
            <w:vAlign w:val="center"/>
          </w:tcPr>
          <w:p w14:paraId="4C407F75">
            <w:pPr>
              <w:jc w:val="center"/>
              <w:rPr>
                <w:rFonts w:hint="default" w:ascii="Arial" w:eastAsia="宋体"/>
                <w:sz w:val="21"/>
                <w:lang w:val="en-US" w:eastAsia="zh-CN"/>
              </w:rPr>
            </w:pPr>
            <w:r>
              <w:rPr>
                <w:rFonts w:hint="eastAsia" w:ascii="Arial"/>
                <w:sz w:val="21"/>
                <w:lang w:val="en-US" w:eastAsia="zh-CN"/>
              </w:rPr>
              <w:t>20</w:t>
            </w:r>
          </w:p>
        </w:tc>
      </w:tr>
      <w:tr w14:paraId="2E0CE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0A2B69F">
            <w:pPr>
              <w:spacing w:line="269" w:lineRule="auto"/>
              <w:rPr>
                <w:rFonts w:ascii="Arial"/>
                <w:sz w:val="21"/>
              </w:rPr>
            </w:pPr>
          </w:p>
          <w:p w14:paraId="4AC45FD1">
            <w:pPr>
              <w:spacing w:line="269" w:lineRule="auto"/>
              <w:rPr>
                <w:rFonts w:ascii="Arial"/>
                <w:sz w:val="21"/>
              </w:rPr>
            </w:pPr>
          </w:p>
          <w:p w14:paraId="7FC50F27">
            <w:pPr>
              <w:spacing w:line="269" w:lineRule="auto"/>
              <w:rPr>
                <w:rFonts w:ascii="Arial"/>
                <w:sz w:val="21"/>
              </w:rPr>
            </w:pPr>
          </w:p>
          <w:p w14:paraId="13E3D824">
            <w:pPr>
              <w:spacing w:line="270" w:lineRule="auto"/>
              <w:rPr>
                <w:rFonts w:ascii="Arial"/>
                <w:sz w:val="21"/>
              </w:rPr>
            </w:pPr>
          </w:p>
          <w:p w14:paraId="7B93CEB5">
            <w:pPr>
              <w:spacing w:line="270" w:lineRule="auto"/>
              <w:rPr>
                <w:rFonts w:ascii="Arial"/>
                <w:sz w:val="21"/>
              </w:rPr>
            </w:pPr>
          </w:p>
          <w:p w14:paraId="614B5E6E">
            <w:pPr>
              <w:spacing w:line="270" w:lineRule="auto"/>
              <w:rPr>
                <w:rFonts w:ascii="Arial"/>
                <w:sz w:val="21"/>
              </w:rPr>
            </w:pPr>
          </w:p>
          <w:p w14:paraId="618D352E">
            <w:pPr>
              <w:spacing w:line="270" w:lineRule="auto"/>
              <w:rPr>
                <w:rFonts w:ascii="Arial"/>
                <w:sz w:val="21"/>
              </w:rPr>
            </w:pPr>
          </w:p>
          <w:p w14:paraId="4936DBB8">
            <w:pPr>
              <w:jc w:val="center"/>
              <w:rPr>
                <w:b/>
                <w:bCs/>
              </w:rPr>
            </w:pPr>
          </w:p>
          <w:p w14:paraId="0FBA41DA">
            <w:pPr>
              <w:jc w:val="center"/>
              <w:rPr>
                <w:b/>
                <w:bCs/>
              </w:rPr>
            </w:pPr>
            <w:r>
              <w:rPr>
                <w:b/>
                <w:bCs/>
              </w:rPr>
              <w:t>年</w:t>
            </w:r>
          </w:p>
          <w:p w14:paraId="1F39EC7F">
            <w:pPr>
              <w:jc w:val="center"/>
              <w:rPr>
                <w:b/>
                <w:bCs/>
              </w:rPr>
            </w:pPr>
            <w:r>
              <w:rPr>
                <w:b/>
                <w:bCs/>
              </w:rPr>
              <w:t>度</w:t>
            </w:r>
          </w:p>
          <w:p w14:paraId="4C0A1378">
            <w:pPr>
              <w:jc w:val="center"/>
              <w:rPr>
                <w:b/>
                <w:bCs/>
              </w:rPr>
            </w:pPr>
            <w:r>
              <w:rPr>
                <w:b/>
                <w:bCs/>
              </w:rPr>
              <w:t>绩</w:t>
            </w:r>
          </w:p>
          <w:p w14:paraId="448E956B">
            <w:pPr>
              <w:jc w:val="center"/>
              <w:rPr>
                <w:b/>
                <w:bCs/>
              </w:rPr>
            </w:pPr>
            <w:r>
              <w:rPr>
                <w:b/>
                <w:bCs/>
              </w:rPr>
              <w:t>效</w:t>
            </w:r>
          </w:p>
          <w:p w14:paraId="411A8544">
            <w:pPr>
              <w:jc w:val="center"/>
              <w:rPr>
                <w:b/>
                <w:bCs/>
              </w:rPr>
            </w:pPr>
            <w:r>
              <w:rPr>
                <w:b/>
                <w:bCs/>
              </w:rPr>
              <w:t>目</w:t>
            </w:r>
          </w:p>
          <w:p w14:paraId="0E5B698F">
            <w:pPr>
              <w:jc w:val="center"/>
              <w:rPr>
                <w:b/>
                <w:bCs/>
              </w:rPr>
            </w:pPr>
            <w:r>
              <w:rPr>
                <w:b/>
                <w:bCs/>
              </w:rPr>
              <w:t>标</w:t>
            </w:r>
          </w:p>
          <w:p w14:paraId="37FC4468">
            <w:pPr>
              <w:jc w:val="center"/>
              <w:rPr>
                <w:b/>
                <w:bCs/>
              </w:rPr>
            </w:pPr>
            <w:r>
              <w:rPr>
                <w:b/>
                <w:bCs/>
              </w:rPr>
              <w:t>1</w:t>
            </w:r>
          </w:p>
          <w:p w14:paraId="5A867173">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3FD6499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602AE0D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399052F">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1C3AF0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043A41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2E54E5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9C571F8">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BAB6DB4">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B249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57AC55A">
            <w:pPr>
              <w:rPr>
                <w:rFonts w:ascii="Arial"/>
                <w:sz w:val="21"/>
              </w:rPr>
            </w:pPr>
          </w:p>
        </w:tc>
        <w:tc>
          <w:tcPr>
            <w:tcW w:w="689" w:type="dxa"/>
            <w:vMerge w:val="restart"/>
            <w:tcBorders>
              <w:bottom w:val="nil"/>
            </w:tcBorders>
            <w:noWrap w:val="0"/>
            <w:vAlign w:val="top"/>
          </w:tcPr>
          <w:p w14:paraId="13EE53C7">
            <w:pPr>
              <w:rPr>
                <w:b/>
                <w:bCs/>
              </w:rPr>
            </w:pPr>
          </w:p>
          <w:p w14:paraId="4816AEBF">
            <w:pPr>
              <w:rPr>
                <w:b/>
                <w:bCs/>
              </w:rPr>
            </w:pPr>
          </w:p>
          <w:p w14:paraId="386CE518">
            <w:pPr>
              <w:rPr>
                <w:b/>
                <w:bCs/>
              </w:rPr>
            </w:pPr>
          </w:p>
          <w:p w14:paraId="23F676C8">
            <w:pPr>
              <w:jc w:val="center"/>
              <w:rPr>
                <w:b/>
                <w:bCs/>
              </w:rPr>
            </w:pPr>
            <w:r>
              <w:rPr>
                <w:b/>
                <w:bCs/>
              </w:rPr>
              <w:t>产出</w:t>
            </w:r>
          </w:p>
          <w:p w14:paraId="1DE90C5D">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236C55FE">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　</w:t>
            </w:r>
          </w:p>
        </w:tc>
        <w:tc>
          <w:tcPr>
            <w:tcW w:w="2647" w:type="dxa"/>
            <w:gridSpan w:val="3"/>
            <w:noWrap w:val="0"/>
            <w:vAlign w:val="center"/>
          </w:tcPr>
          <w:p w14:paraId="11D0E6CC">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w:t>
            </w:r>
            <w:r>
              <w:rPr>
                <w:rFonts w:hint="eastAsia" w:ascii="仿宋_GB2312" w:hAnsi="宋体" w:eastAsia="仿宋_GB2312" w:cs="仿宋_GB2312"/>
                <w:kern w:val="0"/>
                <w:szCs w:val="20"/>
                <w:lang w:val="en-US" w:eastAsia="zh-CN"/>
              </w:rPr>
              <w:t>50个批次合格率</w:t>
            </w:r>
            <w:r>
              <w:rPr>
                <w:rFonts w:hint="eastAsia" w:ascii="仿宋_GB2312" w:hAnsi="宋体" w:eastAsia="仿宋_GB2312" w:cs="仿宋_GB2312"/>
                <w:kern w:val="0"/>
                <w:szCs w:val="20"/>
              </w:rPr>
              <w:t>　　</w:t>
            </w:r>
          </w:p>
        </w:tc>
        <w:tc>
          <w:tcPr>
            <w:tcW w:w="1458" w:type="dxa"/>
            <w:noWrap w:val="0"/>
            <w:vAlign w:val="center"/>
          </w:tcPr>
          <w:p w14:paraId="766DFF95">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val="en-US" w:eastAsia="zh-CN"/>
              </w:rPr>
              <w:t>100%</w:t>
            </w:r>
          </w:p>
        </w:tc>
        <w:tc>
          <w:tcPr>
            <w:tcW w:w="1318" w:type="dxa"/>
            <w:gridSpan w:val="2"/>
            <w:noWrap w:val="0"/>
            <w:vAlign w:val="center"/>
          </w:tcPr>
          <w:p w14:paraId="63D6739A">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0F5DE618">
            <w:pPr>
              <w:jc w:val="center"/>
              <w:rPr>
                <w:rFonts w:hint="default" w:ascii="Arial"/>
                <w:sz w:val="21"/>
                <w:lang w:val="en-US" w:eastAsia="zh-CN"/>
              </w:rPr>
            </w:pPr>
            <w:r>
              <w:rPr>
                <w:rFonts w:hint="eastAsia" w:ascii="Arial"/>
                <w:sz w:val="21"/>
                <w:lang w:val="en-US" w:eastAsia="zh-CN"/>
              </w:rPr>
              <w:t>20</w:t>
            </w:r>
          </w:p>
        </w:tc>
      </w:tr>
      <w:tr w14:paraId="59CF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19DB6B9">
            <w:pPr>
              <w:rPr>
                <w:rFonts w:ascii="Arial"/>
                <w:sz w:val="21"/>
              </w:rPr>
            </w:pPr>
          </w:p>
        </w:tc>
        <w:tc>
          <w:tcPr>
            <w:tcW w:w="689" w:type="dxa"/>
            <w:vMerge w:val="continue"/>
            <w:tcBorders>
              <w:top w:val="nil"/>
              <w:bottom w:val="nil"/>
            </w:tcBorders>
            <w:noWrap w:val="0"/>
            <w:vAlign w:val="top"/>
          </w:tcPr>
          <w:p w14:paraId="6689B10C">
            <w:pPr>
              <w:rPr>
                <w:b/>
                <w:bCs/>
              </w:rPr>
            </w:pPr>
          </w:p>
        </w:tc>
        <w:tc>
          <w:tcPr>
            <w:tcW w:w="1119" w:type="dxa"/>
            <w:gridSpan w:val="2"/>
            <w:noWrap w:val="0"/>
            <w:vAlign w:val="top"/>
          </w:tcPr>
          <w:p w14:paraId="71045485">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05ACBBF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抽检合格率</w:t>
            </w:r>
            <w:r>
              <w:rPr>
                <w:rFonts w:hint="eastAsia" w:ascii="仿宋_GB2312" w:hAnsi="宋体" w:eastAsia="仿宋_GB2312" w:cs="仿宋_GB2312"/>
                <w:kern w:val="0"/>
                <w:szCs w:val="20"/>
              </w:rPr>
              <w:t>　　</w:t>
            </w:r>
          </w:p>
        </w:tc>
        <w:tc>
          <w:tcPr>
            <w:tcW w:w="1458" w:type="dxa"/>
            <w:noWrap w:val="0"/>
            <w:vAlign w:val="center"/>
          </w:tcPr>
          <w:p w14:paraId="148D8671">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p>
        </w:tc>
        <w:tc>
          <w:tcPr>
            <w:tcW w:w="1318" w:type="dxa"/>
            <w:gridSpan w:val="2"/>
            <w:noWrap w:val="0"/>
            <w:vAlign w:val="center"/>
          </w:tcPr>
          <w:p w14:paraId="0BAA30E3">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58340B71">
            <w:pPr>
              <w:jc w:val="center"/>
              <w:rPr>
                <w:rFonts w:hint="eastAsia" w:ascii="Arial"/>
                <w:sz w:val="21"/>
                <w:lang w:val="en-US" w:eastAsia="zh-CN"/>
              </w:rPr>
            </w:pPr>
            <w:r>
              <w:rPr>
                <w:rFonts w:hint="eastAsia" w:ascii="Arial"/>
                <w:sz w:val="21"/>
                <w:lang w:val="en-US" w:eastAsia="zh-CN"/>
              </w:rPr>
              <w:t>10</w:t>
            </w:r>
          </w:p>
          <w:p w14:paraId="1EBCCDC9">
            <w:pPr>
              <w:jc w:val="center"/>
              <w:rPr>
                <w:rFonts w:hint="default" w:ascii="Arial"/>
                <w:sz w:val="21"/>
                <w:lang w:val="en-US" w:eastAsia="zh-CN"/>
              </w:rPr>
            </w:pPr>
          </w:p>
        </w:tc>
      </w:tr>
      <w:tr w14:paraId="2114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288FBC8">
            <w:pPr>
              <w:rPr>
                <w:rFonts w:ascii="Arial"/>
                <w:sz w:val="21"/>
              </w:rPr>
            </w:pPr>
          </w:p>
        </w:tc>
        <w:tc>
          <w:tcPr>
            <w:tcW w:w="689" w:type="dxa"/>
            <w:vMerge w:val="continue"/>
            <w:tcBorders>
              <w:top w:val="nil"/>
              <w:bottom w:val="nil"/>
            </w:tcBorders>
            <w:noWrap w:val="0"/>
            <w:vAlign w:val="top"/>
          </w:tcPr>
          <w:p w14:paraId="04DEDA31">
            <w:pPr>
              <w:rPr>
                <w:b/>
                <w:bCs/>
              </w:rPr>
            </w:pPr>
          </w:p>
        </w:tc>
        <w:tc>
          <w:tcPr>
            <w:tcW w:w="1119" w:type="dxa"/>
            <w:gridSpan w:val="2"/>
            <w:noWrap w:val="0"/>
            <w:vAlign w:val="center"/>
          </w:tcPr>
          <w:p w14:paraId="36B6C5F7">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647" w:type="dxa"/>
            <w:gridSpan w:val="3"/>
            <w:noWrap w:val="0"/>
            <w:vAlign w:val="center"/>
          </w:tcPr>
          <w:p w14:paraId="142D1AB6">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特种设备安全事故</w:t>
            </w:r>
          </w:p>
        </w:tc>
        <w:tc>
          <w:tcPr>
            <w:tcW w:w="1458" w:type="dxa"/>
            <w:noWrap w:val="0"/>
            <w:vAlign w:val="center"/>
          </w:tcPr>
          <w:p w14:paraId="7F9BA15B">
            <w:pPr>
              <w:widowControl/>
              <w:ind w:firstLine="210" w:firstLineChars="100"/>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val="en-US" w:eastAsia="zh-CN"/>
              </w:rPr>
              <w:t>0%</w:t>
            </w:r>
          </w:p>
        </w:tc>
        <w:tc>
          <w:tcPr>
            <w:tcW w:w="1318" w:type="dxa"/>
            <w:gridSpan w:val="2"/>
            <w:noWrap w:val="0"/>
            <w:vAlign w:val="center"/>
          </w:tcPr>
          <w:p w14:paraId="176A7DC8">
            <w:pPr>
              <w:jc w:val="center"/>
              <w:rPr>
                <w:rFonts w:hint="default" w:ascii="Arial" w:eastAsia="宋体"/>
                <w:sz w:val="21"/>
                <w:lang w:val="en-US" w:eastAsia="zh-CN"/>
              </w:rPr>
            </w:pPr>
            <w:r>
              <w:rPr>
                <w:rFonts w:hint="eastAsia" w:ascii="Arial"/>
                <w:sz w:val="21"/>
                <w:lang w:val="en-US" w:eastAsia="zh-CN"/>
              </w:rPr>
              <w:t>0%</w:t>
            </w:r>
          </w:p>
        </w:tc>
        <w:tc>
          <w:tcPr>
            <w:tcW w:w="884" w:type="dxa"/>
            <w:noWrap w:val="0"/>
            <w:vAlign w:val="center"/>
          </w:tcPr>
          <w:p w14:paraId="144C23B2">
            <w:pPr>
              <w:jc w:val="center"/>
              <w:rPr>
                <w:rFonts w:hint="default" w:ascii="Arial" w:eastAsia="宋体"/>
                <w:sz w:val="21"/>
                <w:lang w:val="en-US" w:eastAsia="zh-CN"/>
              </w:rPr>
            </w:pPr>
            <w:r>
              <w:rPr>
                <w:rFonts w:hint="eastAsia" w:ascii="Arial"/>
                <w:sz w:val="21"/>
                <w:lang w:val="en-US" w:eastAsia="zh-CN"/>
              </w:rPr>
              <w:t>10</w:t>
            </w:r>
          </w:p>
        </w:tc>
      </w:tr>
      <w:tr w14:paraId="206FC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82F4009">
            <w:pPr>
              <w:rPr>
                <w:rFonts w:ascii="Arial"/>
                <w:sz w:val="21"/>
              </w:rPr>
            </w:pPr>
          </w:p>
        </w:tc>
        <w:tc>
          <w:tcPr>
            <w:tcW w:w="689" w:type="dxa"/>
            <w:vMerge w:val="continue"/>
            <w:tcBorders>
              <w:top w:val="nil"/>
            </w:tcBorders>
            <w:noWrap w:val="0"/>
            <w:vAlign w:val="top"/>
          </w:tcPr>
          <w:p w14:paraId="3F02C986">
            <w:pPr>
              <w:rPr>
                <w:b/>
                <w:bCs/>
              </w:rPr>
            </w:pPr>
          </w:p>
        </w:tc>
        <w:tc>
          <w:tcPr>
            <w:tcW w:w="1119" w:type="dxa"/>
            <w:gridSpan w:val="2"/>
            <w:noWrap w:val="0"/>
            <w:vAlign w:val="center"/>
          </w:tcPr>
          <w:p w14:paraId="3B0E30B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成本指标</w:t>
            </w:r>
          </w:p>
        </w:tc>
        <w:tc>
          <w:tcPr>
            <w:tcW w:w="2647" w:type="dxa"/>
            <w:gridSpan w:val="3"/>
            <w:noWrap w:val="0"/>
            <w:vAlign w:val="center"/>
          </w:tcPr>
          <w:p w14:paraId="2C2EE668">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抽检金额</w:t>
            </w:r>
            <w:r>
              <w:rPr>
                <w:rFonts w:hint="eastAsia" w:ascii="仿宋_GB2312" w:hAnsi="宋体" w:eastAsia="仿宋_GB2312" w:cs="仿宋_GB2312"/>
                <w:kern w:val="0"/>
                <w:szCs w:val="20"/>
                <w:lang w:val="en-US" w:eastAsia="zh-CN"/>
              </w:rPr>
              <w:t>5.5万元</w:t>
            </w:r>
          </w:p>
        </w:tc>
        <w:tc>
          <w:tcPr>
            <w:tcW w:w="1458" w:type="dxa"/>
            <w:noWrap w:val="0"/>
            <w:vAlign w:val="center"/>
          </w:tcPr>
          <w:p w14:paraId="680F4DF6">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5.5</w:t>
            </w:r>
          </w:p>
        </w:tc>
        <w:tc>
          <w:tcPr>
            <w:tcW w:w="1318" w:type="dxa"/>
            <w:gridSpan w:val="2"/>
            <w:noWrap w:val="0"/>
            <w:vAlign w:val="center"/>
          </w:tcPr>
          <w:p w14:paraId="3AB17230">
            <w:pPr>
              <w:jc w:val="center"/>
              <w:rPr>
                <w:rFonts w:hint="default" w:ascii="Arial" w:eastAsia="宋体"/>
                <w:sz w:val="21"/>
                <w:lang w:val="en-US" w:eastAsia="zh-CN"/>
              </w:rPr>
            </w:pPr>
            <w:r>
              <w:rPr>
                <w:rFonts w:hint="eastAsia" w:ascii="Arial"/>
                <w:sz w:val="21"/>
                <w:lang w:val="en-US" w:eastAsia="zh-CN"/>
              </w:rPr>
              <w:t>5.5</w:t>
            </w:r>
          </w:p>
        </w:tc>
        <w:tc>
          <w:tcPr>
            <w:tcW w:w="884" w:type="dxa"/>
            <w:noWrap w:val="0"/>
            <w:vAlign w:val="center"/>
          </w:tcPr>
          <w:p w14:paraId="1984FD96">
            <w:pPr>
              <w:jc w:val="center"/>
              <w:rPr>
                <w:rFonts w:hint="default" w:ascii="Arial" w:eastAsia="宋体"/>
                <w:sz w:val="21"/>
                <w:lang w:val="en-US" w:eastAsia="zh-CN"/>
              </w:rPr>
            </w:pPr>
            <w:r>
              <w:rPr>
                <w:rFonts w:hint="eastAsia" w:ascii="Arial"/>
                <w:sz w:val="21"/>
                <w:lang w:val="en-US" w:eastAsia="zh-CN"/>
              </w:rPr>
              <w:t>10</w:t>
            </w:r>
          </w:p>
        </w:tc>
      </w:tr>
      <w:tr w14:paraId="00008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D36F95C">
            <w:pPr>
              <w:rPr>
                <w:rFonts w:ascii="Arial"/>
                <w:sz w:val="21"/>
              </w:rPr>
            </w:pPr>
          </w:p>
        </w:tc>
        <w:tc>
          <w:tcPr>
            <w:tcW w:w="689" w:type="dxa"/>
            <w:vMerge w:val="restart"/>
            <w:tcBorders>
              <w:bottom w:val="nil"/>
            </w:tcBorders>
            <w:noWrap w:val="0"/>
            <w:vAlign w:val="top"/>
          </w:tcPr>
          <w:p w14:paraId="42687148">
            <w:pPr>
              <w:jc w:val="center"/>
              <w:rPr>
                <w:rFonts w:ascii="Calibri" w:hAnsi="Calibri" w:eastAsia="宋体" w:cs="Times New Roman"/>
                <w:b/>
                <w:bCs/>
              </w:rPr>
            </w:pPr>
          </w:p>
          <w:p w14:paraId="719A57E3">
            <w:pPr>
              <w:jc w:val="center"/>
              <w:rPr>
                <w:rFonts w:ascii="Calibri" w:hAnsi="Calibri" w:eastAsia="宋体" w:cs="Times New Roman"/>
                <w:b/>
                <w:bCs/>
              </w:rPr>
            </w:pPr>
          </w:p>
          <w:p w14:paraId="3D7224D6">
            <w:pPr>
              <w:jc w:val="center"/>
              <w:rPr>
                <w:rFonts w:ascii="Calibri" w:hAnsi="Calibri" w:eastAsia="宋体" w:cs="Times New Roman"/>
                <w:b/>
                <w:bCs/>
              </w:rPr>
            </w:pPr>
          </w:p>
          <w:p w14:paraId="3E3038BA">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14:paraId="12BDE2A6">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676D3ECD">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　</w:t>
            </w:r>
          </w:p>
        </w:tc>
        <w:tc>
          <w:tcPr>
            <w:tcW w:w="2647" w:type="dxa"/>
            <w:gridSpan w:val="3"/>
            <w:noWrap w:val="0"/>
            <w:vAlign w:val="center"/>
          </w:tcPr>
          <w:p w14:paraId="6597472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营商环境得到优化</w:t>
            </w:r>
            <w:r>
              <w:rPr>
                <w:rFonts w:hint="eastAsia" w:ascii="仿宋_GB2312" w:hAnsi="宋体" w:eastAsia="仿宋_GB2312" w:cs="仿宋_GB2312"/>
                <w:kern w:val="0"/>
                <w:szCs w:val="20"/>
              </w:rPr>
              <w:t>　</w:t>
            </w:r>
          </w:p>
        </w:tc>
        <w:tc>
          <w:tcPr>
            <w:tcW w:w="1458" w:type="dxa"/>
            <w:noWrap w:val="0"/>
            <w:vAlign w:val="center"/>
          </w:tcPr>
          <w:p w14:paraId="5C273E56">
            <w:pPr>
              <w:jc w:val="center"/>
              <w:rPr>
                <w:rFonts w:ascii="Arial"/>
                <w:sz w:val="21"/>
              </w:rPr>
            </w:pPr>
            <w:r>
              <w:rPr>
                <w:rFonts w:hint="eastAsia" w:ascii="仿宋_GB2312" w:hAnsi="宋体" w:eastAsia="仿宋_GB2312" w:cs="仿宋_GB2312"/>
                <w:kern w:val="0"/>
                <w:szCs w:val="20"/>
                <w:lang w:eastAsia="zh-CN"/>
              </w:rPr>
              <w:t>优化</w:t>
            </w:r>
          </w:p>
        </w:tc>
        <w:tc>
          <w:tcPr>
            <w:tcW w:w="1318" w:type="dxa"/>
            <w:gridSpan w:val="2"/>
            <w:noWrap w:val="0"/>
            <w:vAlign w:val="center"/>
          </w:tcPr>
          <w:p w14:paraId="358349D4">
            <w:pPr>
              <w:jc w:val="center"/>
              <w:rPr>
                <w:rFonts w:ascii="Arial"/>
                <w:sz w:val="21"/>
              </w:rPr>
            </w:pPr>
            <w:r>
              <w:rPr>
                <w:rFonts w:hint="eastAsia" w:ascii="仿宋_GB2312" w:hAnsi="宋体" w:eastAsia="仿宋_GB2312" w:cs="仿宋_GB2312"/>
                <w:kern w:val="0"/>
                <w:szCs w:val="20"/>
                <w:lang w:eastAsia="zh-CN"/>
              </w:rPr>
              <w:t>优化</w:t>
            </w:r>
          </w:p>
        </w:tc>
        <w:tc>
          <w:tcPr>
            <w:tcW w:w="884" w:type="dxa"/>
            <w:noWrap w:val="0"/>
            <w:vAlign w:val="center"/>
          </w:tcPr>
          <w:p w14:paraId="1746C842">
            <w:pPr>
              <w:jc w:val="center"/>
              <w:rPr>
                <w:rFonts w:hint="default" w:ascii="Arial"/>
                <w:sz w:val="21"/>
                <w:lang w:val="en-US" w:eastAsia="zh-CN"/>
              </w:rPr>
            </w:pPr>
            <w:r>
              <w:rPr>
                <w:rFonts w:hint="eastAsia" w:ascii="Arial"/>
                <w:sz w:val="21"/>
                <w:lang w:val="en-US" w:eastAsia="zh-CN"/>
              </w:rPr>
              <w:t>10</w:t>
            </w:r>
          </w:p>
        </w:tc>
      </w:tr>
      <w:tr w14:paraId="4F1D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CF01CFF">
            <w:pPr>
              <w:rPr>
                <w:rFonts w:ascii="Arial"/>
                <w:sz w:val="21"/>
              </w:rPr>
            </w:pPr>
          </w:p>
        </w:tc>
        <w:tc>
          <w:tcPr>
            <w:tcW w:w="689" w:type="dxa"/>
            <w:vMerge w:val="continue"/>
            <w:tcBorders>
              <w:top w:val="nil"/>
              <w:bottom w:val="nil"/>
            </w:tcBorders>
            <w:noWrap w:val="0"/>
            <w:vAlign w:val="top"/>
          </w:tcPr>
          <w:p w14:paraId="03D3F59B">
            <w:pPr>
              <w:jc w:val="center"/>
              <w:rPr>
                <w:rFonts w:ascii="Calibri" w:hAnsi="Calibri" w:eastAsia="宋体" w:cs="Times New Roman"/>
                <w:b/>
                <w:bCs/>
              </w:rPr>
            </w:pPr>
          </w:p>
        </w:tc>
        <w:tc>
          <w:tcPr>
            <w:tcW w:w="1119" w:type="dxa"/>
            <w:gridSpan w:val="2"/>
            <w:noWrap w:val="0"/>
            <w:vAlign w:val="center"/>
          </w:tcPr>
          <w:p w14:paraId="1DE54779">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提升部门形象</w:t>
            </w:r>
          </w:p>
        </w:tc>
        <w:tc>
          <w:tcPr>
            <w:tcW w:w="2647" w:type="dxa"/>
            <w:gridSpan w:val="3"/>
            <w:noWrap w:val="0"/>
            <w:vAlign w:val="center"/>
          </w:tcPr>
          <w:p w14:paraId="5E389D99">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规范检验检测和认可市场环境认可率</w:t>
            </w:r>
          </w:p>
        </w:tc>
        <w:tc>
          <w:tcPr>
            <w:tcW w:w="1458" w:type="dxa"/>
            <w:noWrap w:val="0"/>
            <w:vAlign w:val="center"/>
          </w:tcPr>
          <w:p w14:paraId="4A77BDD6">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r>
              <w:rPr>
                <w:rFonts w:hint="eastAsia" w:ascii="仿宋_GB2312" w:hAnsi="宋体" w:eastAsia="仿宋_GB2312" w:cs="仿宋_GB2312"/>
                <w:kern w:val="0"/>
                <w:szCs w:val="20"/>
              </w:rPr>
              <w:t>　</w:t>
            </w:r>
          </w:p>
        </w:tc>
        <w:tc>
          <w:tcPr>
            <w:tcW w:w="1318" w:type="dxa"/>
            <w:gridSpan w:val="2"/>
            <w:noWrap w:val="0"/>
            <w:vAlign w:val="center"/>
          </w:tcPr>
          <w:p w14:paraId="30D08D41">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kern w:val="0"/>
                <w:sz w:val="21"/>
                <w:szCs w:val="20"/>
                <w:lang w:val="en-US" w:eastAsia="zh-CN" w:bidi="ar-SA"/>
              </w:rPr>
              <w:t>97%</w:t>
            </w:r>
          </w:p>
        </w:tc>
        <w:tc>
          <w:tcPr>
            <w:tcW w:w="884" w:type="dxa"/>
            <w:noWrap w:val="0"/>
            <w:vAlign w:val="center"/>
          </w:tcPr>
          <w:p w14:paraId="5D030793">
            <w:pPr>
              <w:jc w:val="center"/>
              <w:rPr>
                <w:rFonts w:hint="default" w:ascii="Arial" w:eastAsia="宋体"/>
                <w:sz w:val="21"/>
                <w:lang w:val="en-US" w:eastAsia="zh-CN"/>
              </w:rPr>
            </w:pPr>
            <w:r>
              <w:rPr>
                <w:rFonts w:hint="eastAsia" w:ascii="Arial"/>
                <w:sz w:val="21"/>
                <w:lang w:val="en-US" w:eastAsia="zh-CN"/>
              </w:rPr>
              <w:t>10</w:t>
            </w:r>
          </w:p>
        </w:tc>
      </w:tr>
      <w:tr w14:paraId="340AF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69605E4">
            <w:pPr>
              <w:rPr>
                <w:rFonts w:ascii="Arial"/>
                <w:sz w:val="21"/>
              </w:rPr>
            </w:pPr>
          </w:p>
        </w:tc>
        <w:tc>
          <w:tcPr>
            <w:tcW w:w="689" w:type="dxa"/>
            <w:vMerge w:val="continue"/>
            <w:tcBorders>
              <w:top w:val="nil"/>
              <w:bottom w:val="nil"/>
            </w:tcBorders>
            <w:noWrap w:val="0"/>
            <w:vAlign w:val="top"/>
          </w:tcPr>
          <w:p w14:paraId="19AE587C">
            <w:pPr>
              <w:jc w:val="center"/>
              <w:rPr>
                <w:rFonts w:ascii="Calibri" w:hAnsi="Calibri" w:eastAsia="宋体" w:cs="Times New Roman"/>
                <w:b/>
                <w:bCs/>
              </w:rPr>
            </w:pPr>
          </w:p>
        </w:tc>
        <w:tc>
          <w:tcPr>
            <w:tcW w:w="1119" w:type="dxa"/>
            <w:gridSpan w:val="2"/>
            <w:noWrap w:val="0"/>
            <w:vAlign w:val="top"/>
          </w:tcPr>
          <w:p w14:paraId="7705B847">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8AEC67">
            <w:pPr>
              <w:rPr>
                <w:rFonts w:ascii="Arial"/>
                <w:sz w:val="21"/>
              </w:rPr>
            </w:pPr>
          </w:p>
        </w:tc>
        <w:tc>
          <w:tcPr>
            <w:tcW w:w="1458" w:type="dxa"/>
            <w:noWrap w:val="0"/>
            <w:vAlign w:val="center"/>
          </w:tcPr>
          <w:p w14:paraId="40CAC7C6">
            <w:pPr>
              <w:jc w:val="center"/>
              <w:rPr>
                <w:rFonts w:ascii="Arial"/>
                <w:sz w:val="21"/>
              </w:rPr>
            </w:pPr>
          </w:p>
        </w:tc>
        <w:tc>
          <w:tcPr>
            <w:tcW w:w="1318" w:type="dxa"/>
            <w:gridSpan w:val="2"/>
            <w:noWrap w:val="0"/>
            <w:vAlign w:val="center"/>
          </w:tcPr>
          <w:p w14:paraId="0B6A30C1">
            <w:pPr>
              <w:jc w:val="center"/>
              <w:rPr>
                <w:rFonts w:ascii="Arial"/>
                <w:sz w:val="21"/>
              </w:rPr>
            </w:pPr>
          </w:p>
        </w:tc>
        <w:tc>
          <w:tcPr>
            <w:tcW w:w="884" w:type="dxa"/>
            <w:noWrap w:val="0"/>
            <w:vAlign w:val="center"/>
          </w:tcPr>
          <w:p w14:paraId="5965C841">
            <w:pPr>
              <w:jc w:val="center"/>
              <w:rPr>
                <w:rFonts w:ascii="Arial"/>
                <w:sz w:val="21"/>
              </w:rPr>
            </w:pPr>
          </w:p>
        </w:tc>
      </w:tr>
      <w:tr w14:paraId="2842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C8363E9">
            <w:pPr>
              <w:rPr>
                <w:rFonts w:ascii="Arial"/>
                <w:sz w:val="21"/>
              </w:rPr>
            </w:pPr>
          </w:p>
        </w:tc>
        <w:tc>
          <w:tcPr>
            <w:tcW w:w="689" w:type="dxa"/>
            <w:vMerge w:val="continue"/>
            <w:tcBorders>
              <w:top w:val="nil"/>
            </w:tcBorders>
            <w:noWrap w:val="0"/>
            <w:vAlign w:val="top"/>
          </w:tcPr>
          <w:p w14:paraId="05D262CB">
            <w:pPr>
              <w:jc w:val="center"/>
              <w:rPr>
                <w:rFonts w:ascii="Calibri" w:hAnsi="Calibri" w:eastAsia="宋体" w:cs="Times New Roman"/>
                <w:b/>
                <w:bCs/>
              </w:rPr>
            </w:pPr>
          </w:p>
        </w:tc>
        <w:tc>
          <w:tcPr>
            <w:tcW w:w="1119" w:type="dxa"/>
            <w:gridSpan w:val="2"/>
            <w:noWrap w:val="0"/>
            <w:vAlign w:val="top"/>
          </w:tcPr>
          <w:p w14:paraId="587DB185">
            <w:pPr>
              <w:rPr>
                <w:rFonts w:ascii="Arial"/>
                <w:sz w:val="21"/>
              </w:rPr>
            </w:pPr>
          </w:p>
        </w:tc>
        <w:tc>
          <w:tcPr>
            <w:tcW w:w="2647" w:type="dxa"/>
            <w:gridSpan w:val="3"/>
            <w:noWrap w:val="0"/>
            <w:vAlign w:val="top"/>
          </w:tcPr>
          <w:p w14:paraId="36A62EDB">
            <w:pPr>
              <w:rPr>
                <w:rFonts w:ascii="Arial"/>
                <w:sz w:val="21"/>
              </w:rPr>
            </w:pPr>
          </w:p>
        </w:tc>
        <w:tc>
          <w:tcPr>
            <w:tcW w:w="1458" w:type="dxa"/>
            <w:noWrap w:val="0"/>
            <w:vAlign w:val="center"/>
          </w:tcPr>
          <w:p w14:paraId="7842CCB8">
            <w:pPr>
              <w:jc w:val="center"/>
              <w:rPr>
                <w:rFonts w:ascii="Arial"/>
                <w:sz w:val="21"/>
              </w:rPr>
            </w:pPr>
          </w:p>
        </w:tc>
        <w:tc>
          <w:tcPr>
            <w:tcW w:w="1318" w:type="dxa"/>
            <w:gridSpan w:val="2"/>
            <w:noWrap w:val="0"/>
            <w:vAlign w:val="center"/>
          </w:tcPr>
          <w:p w14:paraId="3BD02B01">
            <w:pPr>
              <w:jc w:val="center"/>
              <w:rPr>
                <w:rFonts w:ascii="Arial"/>
                <w:sz w:val="21"/>
              </w:rPr>
            </w:pPr>
          </w:p>
        </w:tc>
        <w:tc>
          <w:tcPr>
            <w:tcW w:w="884" w:type="dxa"/>
            <w:noWrap w:val="0"/>
            <w:vAlign w:val="center"/>
          </w:tcPr>
          <w:p w14:paraId="2985FB14">
            <w:pPr>
              <w:jc w:val="center"/>
              <w:rPr>
                <w:rFonts w:ascii="Arial"/>
                <w:sz w:val="21"/>
              </w:rPr>
            </w:pPr>
          </w:p>
        </w:tc>
      </w:tr>
      <w:tr w14:paraId="0FF1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C274CD8">
            <w:pPr>
              <w:rPr>
                <w:rFonts w:ascii="Arial"/>
                <w:sz w:val="21"/>
              </w:rPr>
            </w:pPr>
          </w:p>
        </w:tc>
        <w:tc>
          <w:tcPr>
            <w:tcW w:w="689" w:type="dxa"/>
            <w:vMerge w:val="restart"/>
            <w:tcBorders>
              <w:bottom w:val="nil"/>
            </w:tcBorders>
            <w:noWrap w:val="0"/>
            <w:vAlign w:val="top"/>
          </w:tcPr>
          <w:p w14:paraId="20C24252">
            <w:pPr>
              <w:jc w:val="center"/>
              <w:rPr>
                <w:rFonts w:ascii="Calibri" w:hAnsi="Calibri" w:eastAsia="宋体" w:cs="Times New Roman"/>
                <w:b/>
                <w:bCs/>
              </w:rPr>
            </w:pPr>
            <w:r>
              <w:rPr>
                <w:rFonts w:ascii="Calibri" w:hAnsi="Calibri" w:eastAsia="宋体" w:cs="Times New Roman"/>
                <w:b/>
                <w:bCs/>
              </w:rPr>
              <w:t>满意</w:t>
            </w:r>
          </w:p>
          <w:p w14:paraId="366386BD">
            <w:pPr>
              <w:jc w:val="center"/>
              <w:rPr>
                <w:rFonts w:ascii="Calibri" w:hAnsi="Calibri" w:eastAsia="宋体" w:cs="Times New Roman"/>
                <w:b/>
                <w:bCs/>
              </w:rPr>
            </w:pPr>
            <w:r>
              <w:rPr>
                <w:rFonts w:ascii="Calibri" w:hAnsi="Calibri" w:eastAsia="宋体" w:cs="Times New Roman"/>
                <w:b/>
                <w:bCs/>
              </w:rPr>
              <w:t>度指</w:t>
            </w:r>
          </w:p>
          <w:p w14:paraId="28EF4B3E">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1E1F16F3">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19391CE7">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1458" w:type="dxa"/>
            <w:noWrap w:val="0"/>
            <w:vAlign w:val="center"/>
          </w:tcPr>
          <w:p w14:paraId="02D1307A">
            <w:pPr>
              <w:jc w:val="cente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95%</w:t>
            </w:r>
          </w:p>
        </w:tc>
        <w:tc>
          <w:tcPr>
            <w:tcW w:w="1318" w:type="dxa"/>
            <w:gridSpan w:val="2"/>
            <w:noWrap w:val="0"/>
            <w:vAlign w:val="center"/>
          </w:tcPr>
          <w:p w14:paraId="441DF958">
            <w:pPr>
              <w:jc w:val="center"/>
              <w:rPr>
                <w:rFonts w:hint="default" w:ascii="Arial" w:eastAsia="宋体"/>
                <w:sz w:val="21"/>
                <w:lang w:val="en-US" w:eastAsia="zh-CN"/>
              </w:rPr>
            </w:pPr>
            <w:r>
              <w:rPr>
                <w:rFonts w:hint="eastAsia" w:ascii="Arial"/>
                <w:sz w:val="21"/>
                <w:lang w:val="en-US" w:eastAsia="zh-CN"/>
              </w:rPr>
              <w:t>97%</w:t>
            </w:r>
          </w:p>
        </w:tc>
        <w:tc>
          <w:tcPr>
            <w:tcW w:w="884" w:type="dxa"/>
            <w:noWrap w:val="0"/>
            <w:vAlign w:val="center"/>
          </w:tcPr>
          <w:p w14:paraId="73273574">
            <w:pPr>
              <w:jc w:val="center"/>
              <w:rPr>
                <w:rFonts w:hint="eastAsia" w:ascii="Arial" w:eastAsia="宋体"/>
                <w:sz w:val="21"/>
                <w:lang w:val="en-US" w:eastAsia="zh-CN"/>
              </w:rPr>
            </w:pPr>
            <w:r>
              <w:rPr>
                <w:rFonts w:hint="eastAsia" w:ascii="Arial"/>
                <w:sz w:val="21"/>
                <w:lang w:val="en-US" w:eastAsia="zh-CN"/>
              </w:rPr>
              <w:t>8</w:t>
            </w:r>
          </w:p>
        </w:tc>
      </w:tr>
      <w:tr w14:paraId="28D91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F97B32D">
            <w:pPr>
              <w:rPr>
                <w:rFonts w:ascii="Arial"/>
                <w:sz w:val="21"/>
              </w:rPr>
            </w:pPr>
          </w:p>
        </w:tc>
        <w:tc>
          <w:tcPr>
            <w:tcW w:w="689" w:type="dxa"/>
            <w:vMerge w:val="continue"/>
            <w:tcBorders>
              <w:top w:val="nil"/>
            </w:tcBorders>
            <w:noWrap w:val="0"/>
            <w:vAlign w:val="top"/>
          </w:tcPr>
          <w:p w14:paraId="24EA10C9">
            <w:pPr>
              <w:rPr>
                <w:rFonts w:ascii="Arial"/>
                <w:sz w:val="21"/>
              </w:rPr>
            </w:pPr>
          </w:p>
        </w:tc>
        <w:tc>
          <w:tcPr>
            <w:tcW w:w="1119" w:type="dxa"/>
            <w:gridSpan w:val="2"/>
            <w:noWrap w:val="0"/>
            <w:vAlign w:val="top"/>
          </w:tcPr>
          <w:p w14:paraId="0967692A">
            <w:pPr>
              <w:rPr>
                <w:rFonts w:ascii="Arial"/>
                <w:sz w:val="21"/>
              </w:rPr>
            </w:pPr>
          </w:p>
        </w:tc>
        <w:tc>
          <w:tcPr>
            <w:tcW w:w="2647" w:type="dxa"/>
            <w:gridSpan w:val="3"/>
            <w:noWrap w:val="0"/>
            <w:vAlign w:val="top"/>
          </w:tcPr>
          <w:p w14:paraId="6971D21D">
            <w:pPr>
              <w:rPr>
                <w:rFonts w:ascii="Arial"/>
                <w:sz w:val="21"/>
              </w:rPr>
            </w:pPr>
          </w:p>
        </w:tc>
        <w:tc>
          <w:tcPr>
            <w:tcW w:w="1458" w:type="dxa"/>
            <w:noWrap w:val="0"/>
            <w:vAlign w:val="center"/>
          </w:tcPr>
          <w:p w14:paraId="5D29CE79">
            <w:pPr>
              <w:jc w:val="center"/>
              <w:rPr>
                <w:rFonts w:ascii="Arial"/>
                <w:sz w:val="21"/>
              </w:rPr>
            </w:pPr>
          </w:p>
        </w:tc>
        <w:tc>
          <w:tcPr>
            <w:tcW w:w="1318" w:type="dxa"/>
            <w:gridSpan w:val="2"/>
            <w:noWrap w:val="0"/>
            <w:vAlign w:val="center"/>
          </w:tcPr>
          <w:p w14:paraId="4C03CCBD">
            <w:pPr>
              <w:jc w:val="center"/>
              <w:rPr>
                <w:rFonts w:ascii="Arial"/>
                <w:sz w:val="21"/>
              </w:rPr>
            </w:pPr>
          </w:p>
        </w:tc>
        <w:tc>
          <w:tcPr>
            <w:tcW w:w="884" w:type="dxa"/>
            <w:noWrap w:val="0"/>
            <w:vAlign w:val="center"/>
          </w:tcPr>
          <w:p w14:paraId="4491ED77">
            <w:pPr>
              <w:jc w:val="center"/>
              <w:rPr>
                <w:rFonts w:ascii="Arial"/>
                <w:sz w:val="21"/>
              </w:rPr>
            </w:pPr>
          </w:p>
        </w:tc>
      </w:tr>
      <w:tr w14:paraId="0B941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9284922">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72EA39F3">
            <w:pPr>
              <w:rPr>
                <w:rFonts w:ascii="Arial"/>
                <w:sz w:val="21"/>
              </w:rPr>
            </w:pPr>
          </w:p>
        </w:tc>
        <w:tc>
          <w:tcPr>
            <w:tcW w:w="1119" w:type="dxa"/>
            <w:gridSpan w:val="2"/>
            <w:noWrap w:val="0"/>
            <w:vAlign w:val="top"/>
          </w:tcPr>
          <w:p w14:paraId="4F8D33A0">
            <w:pPr>
              <w:rPr>
                <w:rFonts w:ascii="Arial"/>
                <w:sz w:val="21"/>
              </w:rPr>
            </w:pPr>
          </w:p>
        </w:tc>
        <w:tc>
          <w:tcPr>
            <w:tcW w:w="2647" w:type="dxa"/>
            <w:gridSpan w:val="3"/>
            <w:noWrap w:val="0"/>
            <w:vAlign w:val="top"/>
          </w:tcPr>
          <w:p w14:paraId="1987144C">
            <w:pPr>
              <w:rPr>
                <w:rFonts w:ascii="Arial"/>
                <w:sz w:val="21"/>
              </w:rPr>
            </w:pPr>
          </w:p>
        </w:tc>
        <w:tc>
          <w:tcPr>
            <w:tcW w:w="1458" w:type="dxa"/>
            <w:noWrap w:val="0"/>
            <w:vAlign w:val="center"/>
          </w:tcPr>
          <w:p w14:paraId="36A089F6">
            <w:pPr>
              <w:jc w:val="center"/>
              <w:rPr>
                <w:rFonts w:ascii="Arial"/>
                <w:sz w:val="21"/>
              </w:rPr>
            </w:pPr>
          </w:p>
        </w:tc>
        <w:tc>
          <w:tcPr>
            <w:tcW w:w="1318" w:type="dxa"/>
            <w:gridSpan w:val="2"/>
            <w:noWrap w:val="0"/>
            <w:vAlign w:val="center"/>
          </w:tcPr>
          <w:p w14:paraId="017A8D41">
            <w:pPr>
              <w:jc w:val="center"/>
              <w:rPr>
                <w:rFonts w:ascii="Arial"/>
                <w:sz w:val="21"/>
              </w:rPr>
            </w:pPr>
          </w:p>
        </w:tc>
        <w:tc>
          <w:tcPr>
            <w:tcW w:w="884" w:type="dxa"/>
            <w:noWrap w:val="0"/>
            <w:vAlign w:val="center"/>
          </w:tcPr>
          <w:p w14:paraId="6194DD7D">
            <w:pPr>
              <w:jc w:val="center"/>
              <w:rPr>
                <w:rFonts w:ascii="Arial"/>
                <w:sz w:val="21"/>
              </w:rPr>
            </w:pPr>
          </w:p>
        </w:tc>
      </w:tr>
      <w:tr w14:paraId="75F13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3470542A">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52BA4222">
            <w:pPr>
              <w:rPr>
                <w:rFonts w:ascii="Arial"/>
                <w:sz w:val="21"/>
              </w:rPr>
            </w:pPr>
          </w:p>
        </w:tc>
        <w:tc>
          <w:tcPr>
            <w:tcW w:w="1119" w:type="dxa"/>
            <w:gridSpan w:val="2"/>
            <w:noWrap w:val="0"/>
            <w:vAlign w:val="top"/>
          </w:tcPr>
          <w:p w14:paraId="260DDA44">
            <w:pPr>
              <w:rPr>
                <w:rFonts w:ascii="Arial"/>
                <w:sz w:val="21"/>
              </w:rPr>
            </w:pPr>
          </w:p>
        </w:tc>
        <w:tc>
          <w:tcPr>
            <w:tcW w:w="2647" w:type="dxa"/>
            <w:gridSpan w:val="3"/>
            <w:noWrap w:val="0"/>
            <w:vAlign w:val="top"/>
          </w:tcPr>
          <w:p w14:paraId="7ECD2A79">
            <w:pPr>
              <w:rPr>
                <w:rFonts w:ascii="Arial"/>
                <w:sz w:val="21"/>
              </w:rPr>
            </w:pPr>
          </w:p>
        </w:tc>
        <w:tc>
          <w:tcPr>
            <w:tcW w:w="1458" w:type="dxa"/>
            <w:noWrap w:val="0"/>
            <w:vAlign w:val="center"/>
          </w:tcPr>
          <w:p w14:paraId="311B1C85">
            <w:pPr>
              <w:jc w:val="center"/>
              <w:rPr>
                <w:rFonts w:ascii="Arial"/>
                <w:sz w:val="21"/>
              </w:rPr>
            </w:pPr>
          </w:p>
        </w:tc>
        <w:tc>
          <w:tcPr>
            <w:tcW w:w="1318" w:type="dxa"/>
            <w:gridSpan w:val="2"/>
            <w:noWrap w:val="0"/>
            <w:vAlign w:val="center"/>
          </w:tcPr>
          <w:p w14:paraId="1168C7AB">
            <w:pPr>
              <w:jc w:val="center"/>
              <w:rPr>
                <w:rFonts w:ascii="Arial"/>
                <w:sz w:val="21"/>
              </w:rPr>
            </w:pPr>
          </w:p>
        </w:tc>
        <w:tc>
          <w:tcPr>
            <w:tcW w:w="884" w:type="dxa"/>
            <w:noWrap w:val="0"/>
            <w:vAlign w:val="center"/>
          </w:tcPr>
          <w:p w14:paraId="734DDE12">
            <w:pPr>
              <w:jc w:val="center"/>
              <w:rPr>
                <w:rFonts w:ascii="Arial"/>
                <w:sz w:val="21"/>
              </w:rPr>
            </w:pPr>
          </w:p>
        </w:tc>
      </w:tr>
      <w:tr w14:paraId="0E1CD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5F47C5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3D320F1A">
            <w:pPr>
              <w:jc w:val="center"/>
              <w:rPr>
                <w:rFonts w:hint="default" w:ascii="Arial" w:eastAsia="宋体"/>
                <w:sz w:val="21"/>
                <w:lang w:val="en-US" w:eastAsia="zh-CN"/>
              </w:rPr>
            </w:pPr>
            <w:r>
              <w:rPr>
                <w:rFonts w:hint="eastAsia" w:ascii="Arial"/>
                <w:sz w:val="21"/>
                <w:lang w:val="en-US" w:eastAsia="zh-CN"/>
              </w:rPr>
              <w:t>98</w:t>
            </w:r>
          </w:p>
        </w:tc>
      </w:tr>
      <w:tr w14:paraId="11C4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23" w:type="dxa"/>
            <w:gridSpan w:val="3"/>
            <w:noWrap w:val="0"/>
            <w:vAlign w:val="top"/>
          </w:tcPr>
          <w:p w14:paraId="084ACE5D">
            <w:pPr>
              <w:jc w:val="center"/>
              <w:rPr>
                <w:b/>
                <w:bCs/>
              </w:rPr>
            </w:pPr>
            <w:r>
              <w:rPr>
                <w:b/>
                <w:bCs/>
              </w:rPr>
              <w:t>偏差大或</w:t>
            </w:r>
          </w:p>
          <w:p w14:paraId="168E25D0">
            <w:pPr>
              <w:jc w:val="center"/>
              <w:rPr>
                <w:b/>
                <w:bCs/>
              </w:rPr>
            </w:pPr>
            <w:r>
              <w:rPr>
                <w:b/>
                <w:bCs/>
              </w:rPr>
              <w:t>目标未完成</w:t>
            </w:r>
          </w:p>
          <w:p w14:paraId="57BF1B63">
            <w:pPr>
              <w:jc w:val="center"/>
              <w:rPr>
                <w:rFonts w:ascii="宋体" w:hAnsi="宋体" w:eastAsia="宋体" w:cs="宋体"/>
                <w:sz w:val="20"/>
                <w:szCs w:val="20"/>
              </w:rPr>
            </w:pPr>
            <w:r>
              <w:rPr>
                <w:b/>
                <w:bCs/>
              </w:rPr>
              <w:t>原因分析</w:t>
            </w:r>
          </w:p>
        </w:tc>
        <w:tc>
          <w:tcPr>
            <w:tcW w:w="7406" w:type="dxa"/>
            <w:gridSpan w:val="8"/>
            <w:noWrap w:val="0"/>
            <w:vAlign w:val="top"/>
          </w:tcPr>
          <w:p w14:paraId="64FBFE9B">
            <w:pPr>
              <w:rPr>
                <w:rFonts w:hint="eastAsia" w:ascii="仿宋_GB2312" w:hAnsi="宋体" w:eastAsia="仿宋_GB2312" w:cs="仿宋_GB2312"/>
                <w:kern w:val="0"/>
                <w:szCs w:val="20"/>
                <w:lang w:eastAsia="zh-CN"/>
              </w:rPr>
            </w:pPr>
          </w:p>
          <w:p w14:paraId="5D1FE460">
            <w:pPr>
              <w:jc w:val="center"/>
              <w:rPr>
                <w:rFonts w:ascii="Arial"/>
                <w:sz w:val="21"/>
              </w:rPr>
            </w:pPr>
            <w:r>
              <w:rPr>
                <w:rFonts w:hint="eastAsia" w:ascii="仿宋_GB2312" w:hAnsi="宋体" w:eastAsia="仿宋_GB2312" w:cs="仿宋_GB2312"/>
                <w:kern w:val="0"/>
                <w:szCs w:val="20"/>
                <w:lang w:eastAsia="zh-CN"/>
              </w:rPr>
              <w:t>无</w:t>
            </w:r>
          </w:p>
        </w:tc>
      </w:tr>
      <w:tr w14:paraId="6E35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23" w:type="dxa"/>
            <w:gridSpan w:val="3"/>
            <w:noWrap w:val="0"/>
            <w:vAlign w:val="top"/>
          </w:tcPr>
          <w:p w14:paraId="05024BB9">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6B614F30">
            <w:pPr>
              <w:rPr>
                <w:rFonts w:hint="eastAsia" w:ascii="仿宋_GB2312" w:hAnsi="宋体" w:eastAsia="仿宋_GB2312" w:cs="仿宋_GB2312"/>
                <w:kern w:val="0"/>
                <w:szCs w:val="20"/>
                <w:lang w:eastAsia="zh-CN"/>
              </w:rPr>
            </w:pPr>
          </w:p>
          <w:p w14:paraId="2F5985CD">
            <w:pPr>
              <w:jc w:val="center"/>
              <w:rPr>
                <w:rFonts w:ascii="Arial"/>
                <w:sz w:val="21"/>
              </w:rPr>
            </w:pPr>
            <w:r>
              <w:rPr>
                <w:rFonts w:hint="eastAsia" w:ascii="仿宋_GB2312" w:hAnsi="宋体" w:eastAsia="仿宋_GB2312" w:cs="仿宋_GB2312"/>
                <w:kern w:val="0"/>
                <w:szCs w:val="20"/>
                <w:lang w:eastAsia="zh-CN"/>
              </w:rPr>
              <w:t>无</w:t>
            </w:r>
          </w:p>
        </w:tc>
      </w:tr>
    </w:tbl>
    <w:p w14:paraId="400BE1EF">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5DCAD0CB">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152C25A9">
      <w:pPr>
        <w:widowControl/>
        <w:numPr>
          <w:ilvl w:val="0"/>
          <w:numId w:val="1"/>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 </w:t>
      </w:r>
      <w:r>
        <w:rPr>
          <w:rFonts w:ascii="Arial" w:hAnsi="Arial" w:eastAsia="宋体" w:cs="Arial"/>
          <w:b/>
          <w:bCs/>
          <w:color w:val="000000"/>
          <w:kern w:val="0"/>
          <w:sz w:val="27"/>
        </w:rPr>
        <w:t>食品药品专项经费绩效自评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4</w:t>
      </w:r>
      <w:r>
        <w:rPr>
          <w:rFonts w:ascii="Arial" w:hAnsi="Arial" w:eastAsia="宋体" w:cs="Arial"/>
          <w:color w:val="000000"/>
          <w:kern w:val="0"/>
          <w:sz w:val="27"/>
          <w:szCs w:val="27"/>
        </w:rPr>
        <w:t>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工作正常有序开展，进一步提升工作效能和质量，确保辖区内食品药品安全。一是食品安全监督计划完成率100%；二是监督检查覆盖率、监督检查公示率100%；三是群众满意率≥90%，实际完成值91%。</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66B5F31F">
      <w:pPr>
        <w:widowControl/>
        <w:numPr>
          <w:ilvl w:val="0"/>
          <w:numId w:val="0"/>
        </w:numPr>
        <w:shd w:val="clear" w:color="auto" w:fill="FFFFFF"/>
        <w:spacing w:line="420" w:lineRule="atLeast"/>
        <w:jc w:val="center"/>
        <w:rPr>
          <w:rFonts w:ascii="Arial" w:hAnsi="Arial" w:eastAsia="宋体" w:cs="Arial"/>
          <w:color w:val="000000"/>
          <w:kern w:val="0"/>
          <w:sz w:val="27"/>
          <w:szCs w:val="27"/>
        </w:rPr>
      </w:pPr>
      <w:r>
        <w:rPr>
          <w:rFonts w:hint="eastAsia" w:ascii="宋体" w:hAnsi="宋体" w:eastAsia="宋体" w:cs="宋体"/>
          <w:b/>
          <w:bCs/>
          <w:spacing w:val="17"/>
          <w:sz w:val="28"/>
          <w:szCs w:val="28"/>
        </w:rPr>
        <w:t>食品药品专项经费项目自评表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494"/>
        <w:gridCol w:w="1333"/>
        <w:gridCol w:w="689"/>
        <w:gridCol w:w="629"/>
        <w:gridCol w:w="884"/>
      </w:tblGrid>
      <w:tr w14:paraId="2D381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6C5D40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010E990D">
            <w:pPr>
              <w:jc w:val="center"/>
              <w:rPr>
                <w:rFonts w:hint="eastAsia" w:ascii="Arial" w:eastAsia="宋体"/>
                <w:sz w:val="21"/>
                <w:lang w:eastAsia="zh-CN"/>
              </w:rPr>
            </w:pPr>
            <w:r>
              <w:rPr>
                <w:rFonts w:hint="eastAsia" w:ascii="仿宋_GB2312" w:hAnsi="宋体" w:eastAsia="仿宋_GB2312" w:cs="仿宋_GB2312"/>
                <w:kern w:val="0"/>
                <w:szCs w:val="20"/>
              </w:rPr>
              <w:t>食品药品专项经费</w:t>
            </w:r>
          </w:p>
        </w:tc>
      </w:tr>
      <w:tr w14:paraId="3546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BB740A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221BC9D">
            <w:pPr>
              <w:rPr>
                <w:rFonts w:ascii="Arial"/>
                <w:sz w:val="21"/>
              </w:rPr>
            </w:pPr>
            <w:r>
              <w:rPr>
                <w:rFonts w:hint="eastAsia" w:ascii="Arial"/>
                <w:sz w:val="21"/>
                <w:lang w:val="en-US" w:eastAsia="zh-CN"/>
              </w:rPr>
              <w:t>下陆区财政局</w:t>
            </w:r>
          </w:p>
        </w:tc>
        <w:tc>
          <w:tcPr>
            <w:tcW w:w="2516" w:type="dxa"/>
            <w:gridSpan w:val="3"/>
            <w:noWrap w:val="0"/>
            <w:vAlign w:val="top"/>
          </w:tcPr>
          <w:p w14:paraId="107B6A5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1B0850D">
            <w:pPr>
              <w:rPr>
                <w:rFonts w:ascii="Arial"/>
                <w:sz w:val="21"/>
              </w:rPr>
            </w:pPr>
            <w:r>
              <w:rPr>
                <w:rFonts w:hint="eastAsia" w:ascii="仿宋_GB2312" w:hAnsi="宋体" w:eastAsia="仿宋_GB2312" w:cs="仿宋_GB2312"/>
                <w:kern w:val="0"/>
                <w:szCs w:val="20"/>
                <w:lang w:eastAsia="zh-CN"/>
              </w:rPr>
              <w:t>下陆区市场监督管理局</w:t>
            </w:r>
          </w:p>
        </w:tc>
      </w:tr>
      <w:tr w14:paraId="06EA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03" w:type="dxa"/>
            <w:gridSpan w:val="2"/>
            <w:noWrap w:val="0"/>
            <w:vAlign w:val="top"/>
          </w:tcPr>
          <w:p w14:paraId="04C030D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E51CA4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2EE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23592C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048FC5B">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4DAD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CD5AED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D6E600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76779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45393E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74A2E2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A988030">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0F859A0D">
            <w:pPr>
              <w:rPr>
                <w:rFonts w:ascii="Arial"/>
                <w:sz w:val="21"/>
              </w:rPr>
            </w:pPr>
          </w:p>
        </w:tc>
        <w:tc>
          <w:tcPr>
            <w:tcW w:w="1329" w:type="dxa"/>
            <w:noWrap w:val="0"/>
            <w:vAlign w:val="top"/>
          </w:tcPr>
          <w:p w14:paraId="34ACDC0D">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43" w:type="dxa"/>
            <w:gridSpan w:val="2"/>
            <w:noWrap w:val="0"/>
            <w:vAlign w:val="top"/>
          </w:tcPr>
          <w:p w14:paraId="2537B5A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333" w:type="dxa"/>
            <w:noWrap w:val="0"/>
            <w:vAlign w:val="top"/>
          </w:tcPr>
          <w:p w14:paraId="1616554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1235F08">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F3A679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B036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837F40A">
            <w:pPr>
              <w:rPr>
                <w:rFonts w:ascii="Arial"/>
                <w:sz w:val="21"/>
              </w:rPr>
            </w:pPr>
          </w:p>
        </w:tc>
        <w:tc>
          <w:tcPr>
            <w:tcW w:w="1119" w:type="dxa"/>
            <w:gridSpan w:val="2"/>
            <w:noWrap w:val="0"/>
            <w:vAlign w:val="top"/>
          </w:tcPr>
          <w:p w14:paraId="13FCF603">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1D69FE9A">
            <w:pPr>
              <w:jc w:val="center"/>
              <w:rPr>
                <w:rFonts w:hint="default" w:ascii="Arial" w:eastAsia="宋体"/>
                <w:sz w:val="21"/>
                <w:lang w:val="en-US" w:eastAsia="zh-CN"/>
              </w:rPr>
            </w:pPr>
            <w:r>
              <w:rPr>
                <w:rFonts w:hint="eastAsia" w:ascii="Arial"/>
                <w:sz w:val="21"/>
                <w:lang w:val="en-US" w:eastAsia="zh-CN"/>
              </w:rPr>
              <w:t>40</w:t>
            </w:r>
          </w:p>
        </w:tc>
        <w:tc>
          <w:tcPr>
            <w:tcW w:w="1443" w:type="dxa"/>
            <w:gridSpan w:val="2"/>
            <w:noWrap w:val="0"/>
            <w:vAlign w:val="center"/>
          </w:tcPr>
          <w:p w14:paraId="7022DE72">
            <w:pPr>
              <w:jc w:val="center"/>
              <w:rPr>
                <w:rFonts w:hint="default" w:ascii="Arial" w:eastAsia="宋体"/>
                <w:sz w:val="21"/>
                <w:lang w:val="en-US" w:eastAsia="zh-CN"/>
              </w:rPr>
            </w:pPr>
            <w:r>
              <w:rPr>
                <w:rFonts w:hint="eastAsia" w:ascii="Arial" w:eastAsia="宋体"/>
                <w:sz w:val="21"/>
                <w:lang w:val="en-US" w:eastAsia="zh-CN"/>
              </w:rPr>
              <w:t>40</w:t>
            </w:r>
          </w:p>
        </w:tc>
        <w:tc>
          <w:tcPr>
            <w:tcW w:w="1333" w:type="dxa"/>
            <w:noWrap w:val="0"/>
            <w:vAlign w:val="center"/>
          </w:tcPr>
          <w:p w14:paraId="6D24D091">
            <w:pPr>
              <w:jc w:val="center"/>
              <w:rPr>
                <w:rFonts w:ascii="Arial"/>
                <w:sz w:val="21"/>
              </w:rPr>
            </w:pPr>
            <w:r>
              <w:rPr>
                <w:rFonts w:hint="eastAsia" w:ascii="Arial"/>
                <w:sz w:val="21"/>
                <w:lang w:val="en-US" w:eastAsia="zh-CN"/>
              </w:rPr>
              <w:t>100%</w:t>
            </w:r>
          </w:p>
        </w:tc>
        <w:tc>
          <w:tcPr>
            <w:tcW w:w="2202" w:type="dxa"/>
            <w:gridSpan w:val="3"/>
            <w:noWrap w:val="0"/>
            <w:vAlign w:val="center"/>
          </w:tcPr>
          <w:p w14:paraId="563653A4">
            <w:pPr>
              <w:jc w:val="center"/>
              <w:rPr>
                <w:rFonts w:hint="eastAsia" w:ascii="Arial"/>
                <w:sz w:val="21"/>
                <w:lang w:val="en-US" w:eastAsia="zh-CN"/>
              </w:rPr>
            </w:pPr>
            <w:r>
              <w:rPr>
                <w:rFonts w:hint="eastAsia" w:ascii="Arial"/>
                <w:sz w:val="21"/>
                <w:lang w:val="en-US" w:eastAsia="zh-CN"/>
              </w:rPr>
              <w:t>20</w:t>
            </w:r>
          </w:p>
          <w:p w14:paraId="552EB6C2">
            <w:pPr>
              <w:jc w:val="center"/>
              <w:rPr>
                <w:rFonts w:hint="default" w:ascii="Arial"/>
                <w:sz w:val="21"/>
                <w:lang w:val="en-US" w:eastAsia="zh-CN"/>
              </w:rPr>
            </w:pPr>
          </w:p>
        </w:tc>
      </w:tr>
      <w:tr w14:paraId="2E87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1B6F1CE">
            <w:pPr>
              <w:spacing w:line="269" w:lineRule="auto"/>
              <w:rPr>
                <w:rFonts w:ascii="Arial"/>
                <w:sz w:val="21"/>
              </w:rPr>
            </w:pPr>
          </w:p>
          <w:p w14:paraId="7C03E8A6">
            <w:pPr>
              <w:spacing w:line="269" w:lineRule="auto"/>
              <w:rPr>
                <w:rFonts w:ascii="Arial"/>
                <w:sz w:val="21"/>
              </w:rPr>
            </w:pPr>
          </w:p>
          <w:p w14:paraId="533BEAA2">
            <w:pPr>
              <w:spacing w:line="269" w:lineRule="auto"/>
              <w:rPr>
                <w:rFonts w:ascii="Arial"/>
                <w:sz w:val="21"/>
              </w:rPr>
            </w:pPr>
          </w:p>
          <w:p w14:paraId="3704448E">
            <w:pPr>
              <w:spacing w:line="270" w:lineRule="auto"/>
              <w:rPr>
                <w:rFonts w:ascii="Arial"/>
                <w:sz w:val="21"/>
              </w:rPr>
            </w:pPr>
          </w:p>
          <w:p w14:paraId="02CE5084">
            <w:pPr>
              <w:spacing w:line="270" w:lineRule="auto"/>
              <w:rPr>
                <w:rFonts w:ascii="Arial"/>
                <w:sz w:val="21"/>
              </w:rPr>
            </w:pPr>
          </w:p>
          <w:p w14:paraId="65F69196">
            <w:pPr>
              <w:spacing w:line="270" w:lineRule="auto"/>
              <w:rPr>
                <w:rFonts w:ascii="Arial"/>
                <w:sz w:val="21"/>
              </w:rPr>
            </w:pPr>
          </w:p>
          <w:p w14:paraId="4C4580DB">
            <w:pPr>
              <w:spacing w:line="270" w:lineRule="auto"/>
              <w:rPr>
                <w:rFonts w:ascii="Arial"/>
                <w:sz w:val="21"/>
              </w:rPr>
            </w:pPr>
          </w:p>
          <w:p w14:paraId="61F38A7E">
            <w:pPr>
              <w:jc w:val="center"/>
              <w:rPr>
                <w:b/>
                <w:bCs/>
              </w:rPr>
            </w:pPr>
          </w:p>
          <w:p w14:paraId="04FED480">
            <w:pPr>
              <w:jc w:val="center"/>
              <w:rPr>
                <w:b/>
                <w:bCs/>
              </w:rPr>
            </w:pPr>
            <w:r>
              <w:rPr>
                <w:b/>
                <w:bCs/>
              </w:rPr>
              <w:t>年</w:t>
            </w:r>
          </w:p>
          <w:p w14:paraId="7D7E223B">
            <w:pPr>
              <w:jc w:val="center"/>
              <w:rPr>
                <w:b/>
                <w:bCs/>
              </w:rPr>
            </w:pPr>
            <w:r>
              <w:rPr>
                <w:b/>
                <w:bCs/>
              </w:rPr>
              <w:t>度</w:t>
            </w:r>
          </w:p>
          <w:p w14:paraId="5214483C">
            <w:pPr>
              <w:jc w:val="center"/>
              <w:rPr>
                <w:b/>
                <w:bCs/>
              </w:rPr>
            </w:pPr>
            <w:r>
              <w:rPr>
                <w:b/>
                <w:bCs/>
              </w:rPr>
              <w:t>绩</w:t>
            </w:r>
          </w:p>
          <w:p w14:paraId="4C737537">
            <w:pPr>
              <w:jc w:val="center"/>
              <w:rPr>
                <w:b/>
                <w:bCs/>
              </w:rPr>
            </w:pPr>
            <w:r>
              <w:rPr>
                <w:b/>
                <w:bCs/>
              </w:rPr>
              <w:t>效</w:t>
            </w:r>
          </w:p>
          <w:p w14:paraId="7F236BED">
            <w:pPr>
              <w:jc w:val="center"/>
              <w:rPr>
                <w:b/>
                <w:bCs/>
              </w:rPr>
            </w:pPr>
            <w:r>
              <w:rPr>
                <w:b/>
                <w:bCs/>
              </w:rPr>
              <w:t>目</w:t>
            </w:r>
          </w:p>
          <w:p w14:paraId="65BCE2CE">
            <w:pPr>
              <w:jc w:val="center"/>
              <w:rPr>
                <w:b/>
                <w:bCs/>
              </w:rPr>
            </w:pPr>
            <w:r>
              <w:rPr>
                <w:b/>
                <w:bCs/>
              </w:rPr>
              <w:t>标</w:t>
            </w:r>
          </w:p>
          <w:p w14:paraId="5D5DD447">
            <w:pPr>
              <w:jc w:val="center"/>
              <w:rPr>
                <w:b/>
                <w:bCs/>
              </w:rPr>
            </w:pPr>
            <w:r>
              <w:rPr>
                <w:b/>
                <w:bCs/>
              </w:rPr>
              <w:t>1</w:t>
            </w:r>
          </w:p>
          <w:p w14:paraId="7A36950F">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7597D6C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67CF6736">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772" w:type="dxa"/>
            <w:gridSpan w:val="3"/>
            <w:noWrap w:val="0"/>
            <w:vAlign w:val="top"/>
          </w:tcPr>
          <w:p w14:paraId="45B206D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333" w:type="dxa"/>
            <w:noWrap w:val="0"/>
            <w:vAlign w:val="top"/>
          </w:tcPr>
          <w:p w14:paraId="7BDAF87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805324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3DC56C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D607DC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4E5DA73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4654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07872EB">
            <w:pPr>
              <w:rPr>
                <w:rFonts w:ascii="Arial"/>
                <w:sz w:val="21"/>
              </w:rPr>
            </w:pPr>
          </w:p>
        </w:tc>
        <w:tc>
          <w:tcPr>
            <w:tcW w:w="689" w:type="dxa"/>
            <w:vMerge w:val="restart"/>
            <w:tcBorders>
              <w:bottom w:val="nil"/>
            </w:tcBorders>
            <w:noWrap w:val="0"/>
            <w:vAlign w:val="top"/>
          </w:tcPr>
          <w:p w14:paraId="1976F35C">
            <w:pPr>
              <w:rPr>
                <w:b/>
                <w:bCs/>
              </w:rPr>
            </w:pPr>
          </w:p>
          <w:p w14:paraId="36C84EDB">
            <w:pPr>
              <w:rPr>
                <w:b/>
                <w:bCs/>
              </w:rPr>
            </w:pPr>
          </w:p>
          <w:p w14:paraId="7A97949A">
            <w:pPr>
              <w:rPr>
                <w:b/>
                <w:bCs/>
              </w:rPr>
            </w:pPr>
          </w:p>
          <w:p w14:paraId="3CFD71DD">
            <w:pPr>
              <w:jc w:val="center"/>
              <w:rPr>
                <w:b/>
                <w:bCs/>
              </w:rPr>
            </w:pPr>
            <w:r>
              <w:rPr>
                <w:b/>
                <w:bCs/>
              </w:rPr>
              <w:t>产出</w:t>
            </w:r>
          </w:p>
          <w:p w14:paraId="39BA6F91">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46C3E344">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数量指标</w:t>
            </w:r>
          </w:p>
        </w:tc>
        <w:tc>
          <w:tcPr>
            <w:tcW w:w="2772" w:type="dxa"/>
            <w:gridSpan w:val="3"/>
            <w:noWrap w:val="0"/>
            <w:vAlign w:val="center"/>
          </w:tcPr>
          <w:p w14:paraId="650D3E12">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食品安全监督计划完成率</w:t>
            </w:r>
            <w:r>
              <w:rPr>
                <w:rFonts w:hint="eastAsia" w:ascii="仿宋_GB2312" w:hAnsi="宋体" w:eastAsia="仿宋_GB2312" w:cs="仿宋_GB2312"/>
                <w:kern w:val="0"/>
                <w:szCs w:val="20"/>
              </w:rPr>
              <w:t>　</w:t>
            </w:r>
          </w:p>
        </w:tc>
        <w:tc>
          <w:tcPr>
            <w:tcW w:w="1333" w:type="dxa"/>
            <w:noWrap w:val="0"/>
            <w:vAlign w:val="center"/>
          </w:tcPr>
          <w:p w14:paraId="45902A59">
            <w:pPr>
              <w:widowControl/>
              <w:jc w:val="center"/>
              <w:rPr>
                <w:rFonts w:ascii="Arial"/>
                <w:sz w:val="21"/>
              </w:rPr>
            </w:pPr>
            <w:r>
              <w:rPr>
                <w:rFonts w:hint="eastAsia" w:ascii="仿宋_GB2312" w:hAnsi="宋体" w:eastAsia="仿宋_GB2312" w:cs="仿宋_GB2312"/>
                <w:kern w:val="0"/>
                <w:szCs w:val="20"/>
                <w:lang w:val="en-US" w:eastAsia="zh-CN"/>
              </w:rPr>
              <w:t>100%</w:t>
            </w:r>
          </w:p>
        </w:tc>
        <w:tc>
          <w:tcPr>
            <w:tcW w:w="1318" w:type="dxa"/>
            <w:gridSpan w:val="2"/>
            <w:noWrap w:val="0"/>
            <w:vAlign w:val="top"/>
          </w:tcPr>
          <w:p w14:paraId="25E00D05">
            <w:pP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7D69A275">
            <w:pPr>
              <w:jc w:val="center"/>
              <w:rPr>
                <w:rFonts w:hint="eastAsia" w:ascii="Arial"/>
                <w:sz w:val="21"/>
                <w:lang w:val="en-US" w:eastAsia="zh-CN"/>
              </w:rPr>
            </w:pPr>
            <w:r>
              <w:rPr>
                <w:rFonts w:hint="eastAsia" w:ascii="Arial"/>
                <w:sz w:val="21"/>
                <w:lang w:val="en-US" w:eastAsia="zh-CN"/>
              </w:rPr>
              <w:t>20</w:t>
            </w:r>
          </w:p>
          <w:p w14:paraId="0207AC07">
            <w:pPr>
              <w:jc w:val="center"/>
              <w:rPr>
                <w:rFonts w:hint="default" w:ascii="Arial"/>
                <w:sz w:val="21"/>
                <w:lang w:val="en-US" w:eastAsia="zh-CN"/>
              </w:rPr>
            </w:pPr>
          </w:p>
        </w:tc>
      </w:tr>
      <w:tr w14:paraId="38613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F841E7B">
            <w:pPr>
              <w:rPr>
                <w:rFonts w:ascii="Arial"/>
                <w:sz w:val="21"/>
              </w:rPr>
            </w:pPr>
          </w:p>
        </w:tc>
        <w:tc>
          <w:tcPr>
            <w:tcW w:w="689" w:type="dxa"/>
            <w:vMerge w:val="continue"/>
            <w:tcBorders>
              <w:top w:val="nil"/>
              <w:bottom w:val="nil"/>
            </w:tcBorders>
            <w:noWrap w:val="0"/>
            <w:vAlign w:val="top"/>
          </w:tcPr>
          <w:p w14:paraId="1F2981AD">
            <w:pPr>
              <w:rPr>
                <w:b/>
                <w:bCs/>
              </w:rPr>
            </w:pPr>
          </w:p>
        </w:tc>
        <w:tc>
          <w:tcPr>
            <w:tcW w:w="1119" w:type="dxa"/>
            <w:gridSpan w:val="2"/>
            <w:noWrap w:val="0"/>
            <w:vAlign w:val="top"/>
          </w:tcPr>
          <w:p w14:paraId="7BBC5BA2">
            <w:pPr>
              <w:rPr>
                <w:rFonts w:ascii="Arial"/>
                <w:sz w:val="21"/>
              </w:rPr>
            </w:pPr>
            <w:r>
              <w:rPr>
                <w:rFonts w:hint="eastAsia" w:ascii="仿宋_GB2312" w:hAnsi="宋体" w:eastAsia="仿宋_GB2312" w:cs="仿宋_GB2312"/>
                <w:kern w:val="0"/>
                <w:szCs w:val="20"/>
              </w:rPr>
              <w:t>数量指标</w:t>
            </w:r>
          </w:p>
        </w:tc>
        <w:tc>
          <w:tcPr>
            <w:tcW w:w="2772" w:type="dxa"/>
            <w:gridSpan w:val="3"/>
            <w:noWrap w:val="0"/>
            <w:vAlign w:val="center"/>
          </w:tcPr>
          <w:p w14:paraId="3CD386B9">
            <w:pPr>
              <w:widowControl/>
              <w:jc w:val="center"/>
              <w:rPr>
                <w:rFonts w:ascii="Arial"/>
                <w:sz w:val="21"/>
              </w:rPr>
            </w:pPr>
            <w:r>
              <w:rPr>
                <w:rFonts w:hint="eastAsia" w:ascii="仿宋_GB2312" w:hAnsi="宋体" w:eastAsia="仿宋_GB2312" w:cs="仿宋_GB2312"/>
                <w:kern w:val="0"/>
                <w:szCs w:val="20"/>
                <w:lang w:eastAsia="zh-CN"/>
              </w:rPr>
              <w:t>食品抽检合格率</w:t>
            </w:r>
            <w:r>
              <w:rPr>
                <w:rFonts w:hint="eastAsia" w:ascii="仿宋_GB2312" w:hAnsi="宋体" w:eastAsia="仿宋_GB2312" w:cs="仿宋_GB2312"/>
                <w:kern w:val="0"/>
                <w:szCs w:val="20"/>
              </w:rPr>
              <w:t>　</w:t>
            </w:r>
          </w:p>
        </w:tc>
        <w:tc>
          <w:tcPr>
            <w:tcW w:w="1333" w:type="dxa"/>
            <w:noWrap w:val="0"/>
            <w:vAlign w:val="center"/>
          </w:tcPr>
          <w:p w14:paraId="0235DF6D">
            <w:pPr>
              <w:widowControl/>
              <w:jc w:val="center"/>
              <w:rPr>
                <w:rFonts w:ascii="Arial"/>
                <w:sz w:val="21"/>
              </w:rPr>
            </w:pPr>
            <w:r>
              <w:rPr>
                <w:rFonts w:hint="eastAsia" w:ascii="仿宋_GB2312" w:hAnsi="宋体" w:eastAsia="仿宋_GB2312" w:cs="仿宋_GB2312"/>
                <w:kern w:val="0"/>
                <w:szCs w:val="20"/>
                <w:lang w:val="en-US" w:eastAsia="zh-CN"/>
              </w:rPr>
              <w:t>97%</w:t>
            </w:r>
          </w:p>
        </w:tc>
        <w:tc>
          <w:tcPr>
            <w:tcW w:w="1318" w:type="dxa"/>
            <w:gridSpan w:val="2"/>
            <w:noWrap w:val="0"/>
            <w:vAlign w:val="top"/>
          </w:tcPr>
          <w:p w14:paraId="46E7B20D">
            <w:pPr>
              <w:rPr>
                <w:rFonts w:hint="default" w:ascii="Arial" w:eastAsia="宋体"/>
                <w:sz w:val="21"/>
                <w:lang w:val="en-US" w:eastAsia="zh-CN"/>
              </w:rPr>
            </w:pPr>
            <w:r>
              <w:rPr>
                <w:rFonts w:hint="eastAsia" w:ascii="Arial"/>
                <w:sz w:val="21"/>
                <w:lang w:val="en-US" w:eastAsia="zh-CN"/>
              </w:rPr>
              <w:t>98%</w:t>
            </w:r>
          </w:p>
        </w:tc>
        <w:tc>
          <w:tcPr>
            <w:tcW w:w="884" w:type="dxa"/>
            <w:noWrap w:val="0"/>
            <w:vAlign w:val="center"/>
          </w:tcPr>
          <w:p w14:paraId="618BB3F6">
            <w:pPr>
              <w:jc w:val="center"/>
              <w:rPr>
                <w:rFonts w:hint="default" w:ascii="Arial" w:eastAsia="宋体"/>
                <w:sz w:val="21"/>
                <w:lang w:val="en-US" w:eastAsia="zh-CN"/>
              </w:rPr>
            </w:pPr>
            <w:r>
              <w:rPr>
                <w:rFonts w:hint="eastAsia" w:ascii="Arial"/>
                <w:sz w:val="21"/>
                <w:lang w:val="en-US" w:eastAsia="zh-CN"/>
              </w:rPr>
              <w:t>10</w:t>
            </w:r>
          </w:p>
        </w:tc>
      </w:tr>
      <w:tr w14:paraId="002C9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A153372">
            <w:pPr>
              <w:rPr>
                <w:rFonts w:ascii="Arial"/>
                <w:sz w:val="21"/>
              </w:rPr>
            </w:pPr>
          </w:p>
        </w:tc>
        <w:tc>
          <w:tcPr>
            <w:tcW w:w="689" w:type="dxa"/>
            <w:vMerge w:val="continue"/>
            <w:tcBorders>
              <w:top w:val="nil"/>
              <w:bottom w:val="nil"/>
            </w:tcBorders>
            <w:noWrap w:val="0"/>
            <w:vAlign w:val="top"/>
          </w:tcPr>
          <w:p w14:paraId="3B22A863">
            <w:pPr>
              <w:rPr>
                <w:b/>
                <w:bCs/>
              </w:rPr>
            </w:pPr>
          </w:p>
        </w:tc>
        <w:tc>
          <w:tcPr>
            <w:tcW w:w="1119" w:type="dxa"/>
            <w:gridSpan w:val="2"/>
            <w:noWrap w:val="0"/>
            <w:vAlign w:val="center"/>
          </w:tcPr>
          <w:p w14:paraId="298CFA07">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质量指标</w:t>
            </w:r>
          </w:p>
        </w:tc>
        <w:tc>
          <w:tcPr>
            <w:tcW w:w="2772" w:type="dxa"/>
            <w:gridSpan w:val="3"/>
            <w:noWrap w:val="0"/>
            <w:vAlign w:val="center"/>
          </w:tcPr>
          <w:p w14:paraId="38982734">
            <w:pPr>
              <w:widowControl/>
              <w:jc w:val="center"/>
              <w:rPr>
                <w:rFonts w:hint="default" w:ascii="仿宋_GB2312" w:hAnsi="宋体" w:eastAsia="仿宋_GB2312" w:cs="仿宋_GB2312"/>
                <w:kern w:val="0"/>
                <w:szCs w:val="20"/>
                <w:lang w:val="en-US"/>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监督检查覆盖率、监督检查公示率</w:t>
            </w:r>
          </w:p>
          <w:p w14:paraId="5B4D3BE6">
            <w:pPr>
              <w:widowControl/>
              <w:jc w:val="center"/>
              <w:rPr>
                <w:rFonts w:ascii="仿宋_GB2312" w:hAnsi="宋体" w:eastAsia="仿宋_GB2312" w:cs="仿宋_GB2312"/>
                <w:kern w:val="0"/>
                <w:sz w:val="21"/>
                <w:szCs w:val="20"/>
                <w:lang w:val="en-US" w:eastAsia="zh-CN" w:bidi="ar-SA"/>
              </w:rPr>
            </w:pPr>
          </w:p>
        </w:tc>
        <w:tc>
          <w:tcPr>
            <w:tcW w:w="1333" w:type="dxa"/>
            <w:noWrap w:val="0"/>
            <w:vAlign w:val="center"/>
          </w:tcPr>
          <w:p w14:paraId="0F679E93">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100%</w:t>
            </w:r>
            <w:r>
              <w:rPr>
                <w:rFonts w:hint="eastAsia" w:ascii="仿宋_GB2312" w:hAnsi="宋体" w:eastAsia="仿宋_GB2312" w:cs="仿宋_GB2312"/>
                <w:kern w:val="0"/>
                <w:szCs w:val="20"/>
              </w:rPr>
              <w:t>　　</w:t>
            </w:r>
          </w:p>
          <w:p w14:paraId="24E11DB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18" w:type="dxa"/>
            <w:gridSpan w:val="2"/>
            <w:noWrap w:val="0"/>
            <w:vAlign w:val="top"/>
          </w:tcPr>
          <w:p w14:paraId="4503BFD5">
            <w:pP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1091EF5F">
            <w:pPr>
              <w:jc w:val="center"/>
              <w:rPr>
                <w:rFonts w:hint="default" w:ascii="Arial" w:eastAsia="宋体"/>
                <w:sz w:val="21"/>
                <w:lang w:val="en-US" w:eastAsia="zh-CN"/>
              </w:rPr>
            </w:pPr>
            <w:r>
              <w:rPr>
                <w:rFonts w:hint="eastAsia" w:ascii="Arial"/>
                <w:sz w:val="21"/>
                <w:lang w:val="en-US" w:eastAsia="zh-CN"/>
              </w:rPr>
              <w:t>10</w:t>
            </w:r>
          </w:p>
        </w:tc>
      </w:tr>
      <w:tr w14:paraId="7A463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1B82014">
            <w:pPr>
              <w:rPr>
                <w:rFonts w:ascii="Arial"/>
                <w:sz w:val="21"/>
              </w:rPr>
            </w:pPr>
          </w:p>
        </w:tc>
        <w:tc>
          <w:tcPr>
            <w:tcW w:w="689" w:type="dxa"/>
            <w:vMerge w:val="continue"/>
            <w:tcBorders>
              <w:top w:val="nil"/>
            </w:tcBorders>
            <w:noWrap w:val="0"/>
            <w:vAlign w:val="top"/>
          </w:tcPr>
          <w:p w14:paraId="284B49FD">
            <w:pPr>
              <w:rPr>
                <w:b/>
                <w:bCs/>
              </w:rPr>
            </w:pPr>
          </w:p>
        </w:tc>
        <w:tc>
          <w:tcPr>
            <w:tcW w:w="1119" w:type="dxa"/>
            <w:gridSpan w:val="2"/>
            <w:noWrap w:val="0"/>
            <w:vAlign w:val="center"/>
          </w:tcPr>
          <w:p w14:paraId="45CE8AEE">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772" w:type="dxa"/>
            <w:gridSpan w:val="3"/>
            <w:noWrap w:val="0"/>
            <w:vAlign w:val="center"/>
          </w:tcPr>
          <w:p w14:paraId="38A6496C">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完成抽检任务截止时间：</w:t>
            </w:r>
            <w:r>
              <w:rPr>
                <w:rFonts w:hint="eastAsia" w:ascii="仿宋_GB2312" w:hAnsi="宋体" w:eastAsia="仿宋_GB2312" w:cs="仿宋_GB2312"/>
                <w:kern w:val="0"/>
                <w:szCs w:val="20"/>
                <w:lang w:val="en-US" w:eastAsia="zh-CN"/>
              </w:rPr>
              <w:t>2022年12月28日</w:t>
            </w:r>
            <w:r>
              <w:rPr>
                <w:rFonts w:hint="eastAsia" w:ascii="仿宋_GB2312" w:hAnsi="宋体" w:eastAsia="仿宋_GB2312" w:cs="仿宋_GB2312"/>
                <w:kern w:val="0"/>
                <w:szCs w:val="20"/>
              </w:rPr>
              <w:t>　</w:t>
            </w:r>
          </w:p>
          <w:p w14:paraId="341D50E7">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center"/>
          </w:tcPr>
          <w:p w14:paraId="556BCD5A">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　</w:t>
            </w:r>
          </w:p>
          <w:p w14:paraId="339B6403">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　年内完成</w:t>
            </w:r>
          </w:p>
        </w:tc>
        <w:tc>
          <w:tcPr>
            <w:tcW w:w="1318" w:type="dxa"/>
            <w:gridSpan w:val="2"/>
            <w:noWrap w:val="0"/>
            <w:vAlign w:val="top"/>
          </w:tcPr>
          <w:p w14:paraId="415FB0DB">
            <w:pPr>
              <w:rPr>
                <w:rFonts w:hint="eastAsia" w:ascii="Arial" w:eastAsia="宋体"/>
                <w:sz w:val="21"/>
                <w:lang w:eastAsia="zh-CN"/>
              </w:rPr>
            </w:pPr>
            <w:r>
              <w:rPr>
                <w:rFonts w:hint="eastAsia" w:ascii="Arial"/>
                <w:sz w:val="21"/>
                <w:lang w:eastAsia="zh-CN"/>
              </w:rPr>
              <w:t>已完成</w:t>
            </w:r>
          </w:p>
        </w:tc>
        <w:tc>
          <w:tcPr>
            <w:tcW w:w="884" w:type="dxa"/>
            <w:noWrap w:val="0"/>
            <w:vAlign w:val="center"/>
          </w:tcPr>
          <w:p w14:paraId="79A93009">
            <w:pPr>
              <w:jc w:val="center"/>
              <w:rPr>
                <w:rFonts w:hint="default" w:ascii="Arial" w:eastAsia="宋体"/>
                <w:sz w:val="21"/>
                <w:lang w:val="en-US" w:eastAsia="zh-CN"/>
              </w:rPr>
            </w:pPr>
            <w:r>
              <w:rPr>
                <w:rFonts w:hint="eastAsia" w:ascii="Arial"/>
                <w:sz w:val="21"/>
                <w:lang w:val="en-US" w:eastAsia="zh-CN"/>
              </w:rPr>
              <w:t>10</w:t>
            </w:r>
          </w:p>
        </w:tc>
      </w:tr>
      <w:tr w14:paraId="7844D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A3B3845">
            <w:pPr>
              <w:rPr>
                <w:rFonts w:ascii="Arial"/>
                <w:sz w:val="21"/>
              </w:rPr>
            </w:pPr>
          </w:p>
        </w:tc>
        <w:tc>
          <w:tcPr>
            <w:tcW w:w="689" w:type="dxa"/>
            <w:vMerge w:val="restart"/>
            <w:tcBorders>
              <w:bottom w:val="nil"/>
            </w:tcBorders>
            <w:noWrap w:val="0"/>
            <w:vAlign w:val="top"/>
          </w:tcPr>
          <w:p w14:paraId="216BB48F">
            <w:pPr>
              <w:jc w:val="center"/>
              <w:rPr>
                <w:rFonts w:ascii="Calibri" w:hAnsi="Calibri" w:eastAsia="宋体" w:cs="Times New Roman"/>
                <w:b/>
                <w:bCs/>
              </w:rPr>
            </w:pPr>
          </w:p>
          <w:p w14:paraId="0DA413CB">
            <w:pPr>
              <w:jc w:val="center"/>
              <w:rPr>
                <w:rFonts w:ascii="Calibri" w:hAnsi="Calibri" w:eastAsia="宋体" w:cs="Times New Roman"/>
                <w:b/>
                <w:bCs/>
              </w:rPr>
            </w:pPr>
          </w:p>
          <w:p w14:paraId="59887E41">
            <w:pPr>
              <w:jc w:val="center"/>
              <w:rPr>
                <w:rFonts w:ascii="Calibri" w:hAnsi="Calibri" w:eastAsia="宋体" w:cs="Times New Roman"/>
                <w:b/>
                <w:bCs/>
              </w:rPr>
            </w:pPr>
          </w:p>
          <w:p w14:paraId="757B4F60">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14:paraId="7C3092F8">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672665C1">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24EA8FD7">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确保高风险、大数量食品安全合格</w:t>
            </w:r>
          </w:p>
          <w:p w14:paraId="1C52721F">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333" w:type="dxa"/>
            <w:noWrap w:val="0"/>
            <w:vAlign w:val="top"/>
          </w:tcPr>
          <w:p w14:paraId="5AEC6FB5">
            <w:pP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97%</w:t>
            </w:r>
            <w:r>
              <w:rPr>
                <w:rFonts w:hint="eastAsia" w:ascii="仿宋_GB2312" w:hAnsi="宋体" w:eastAsia="仿宋_GB2312" w:cs="仿宋_GB2312"/>
                <w:kern w:val="0"/>
                <w:szCs w:val="20"/>
              </w:rPr>
              <w:t>　</w:t>
            </w:r>
          </w:p>
        </w:tc>
        <w:tc>
          <w:tcPr>
            <w:tcW w:w="1318" w:type="dxa"/>
            <w:gridSpan w:val="2"/>
            <w:noWrap w:val="0"/>
            <w:vAlign w:val="top"/>
          </w:tcPr>
          <w:p w14:paraId="52C72F43">
            <w:pPr>
              <w:rPr>
                <w:rFonts w:hint="default" w:ascii="Arial" w:eastAsia="宋体"/>
                <w:sz w:val="21"/>
                <w:lang w:val="en-US" w:eastAsia="zh-CN"/>
              </w:rPr>
            </w:pPr>
            <w:r>
              <w:rPr>
                <w:rFonts w:hint="eastAsia" w:ascii="Arial"/>
                <w:sz w:val="21"/>
                <w:lang w:val="en-US" w:eastAsia="zh-CN"/>
              </w:rPr>
              <w:t>98%</w:t>
            </w:r>
          </w:p>
        </w:tc>
        <w:tc>
          <w:tcPr>
            <w:tcW w:w="884" w:type="dxa"/>
            <w:noWrap w:val="0"/>
            <w:vAlign w:val="center"/>
          </w:tcPr>
          <w:p w14:paraId="0ABA17B5">
            <w:pPr>
              <w:jc w:val="center"/>
              <w:rPr>
                <w:rFonts w:hint="default" w:ascii="Arial" w:eastAsia="宋体"/>
                <w:sz w:val="21"/>
                <w:lang w:val="en-US" w:eastAsia="zh-CN"/>
              </w:rPr>
            </w:pPr>
            <w:r>
              <w:rPr>
                <w:rFonts w:hint="eastAsia" w:ascii="Arial"/>
                <w:sz w:val="21"/>
                <w:lang w:val="en-US" w:eastAsia="zh-CN"/>
              </w:rPr>
              <w:t>10</w:t>
            </w:r>
          </w:p>
        </w:tc>
      </w:tr>
      <w:tr w14:paraId="123C8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3C22500">
            <w:pPr>
              <w:rPr>
                <w:rFonts w:ascii="Arial"/>
                <w:sz w:val="21"/>
              </w:rPr>
            </w:pPr>
          </w:p>
        </w:tc>
        <w:tc>
          <w:tcPr>
            <w:tcW w:w="689" w:type="dxa"/>
            <w:vMerge w:val="continue"/>
            <w:tcBorders>
              <w:top w:val="nil"/>
              <w:bottom w:val="nil"/>
            </w:tcBorders>
            <w:noWrap w:val="0"/>
            <w:vAlign w:val="top"/>
          </w:tcPr>
          <w:p w14:paraId="2526914D">
            <w:pPr>
              <w:jc w:val="center"/>
              <w:rPr>
                <w:rFonts w:ascii="Calibri" w:hAnsi="Calibri" w:eastAsia="宋体" w:cs="Times New Roman"/>
                <w:b/>
                <w:bCs/>
              </w:rPr>
            </w:pPr>
          </w:p>
        </w:tc>
        <w:tc>
          <w:tcPr>
            <w:tcW w:w="1119" w:type="dxa"/>
            <w:gridSpan w:val="2"/>
            <w:noWrap w:val="0"/>
            <w:vAlign w:val="center"/>
          </w:tcPr>
          <w:p w14:paraId="1DAEC668">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32CD8661">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772" w:type="dxa"/>
            <w:gridSpan w:val="3"/>
            <w:noWrap w:val="0"/>
            <w:vAlign w:val="center"/>
          </w:tcPr>
          <w:p w14:paraId="32AAC2FB">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食品市场逐步得到净化</w:t>
            </w:r>
            <w:r>
              <w:rPr>
                <w:rFonts w:hint="eastAsia" w:ascii="仿宋_GB2312" w:hAnsi="宋体" w:eastAsia="仿宋_GB2312" w:cs="仿宋_GB2312"/>
                <w:kern w:val="0"/>
                <w:szCs w:val="20"/>
              </w:rPr>
              <w:t>　</w:t>
            </w:r>
          </w:p>
          <w:p w14:paraId="257F2EAB">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w:t>
            </w:r>
          </w:p>
        </w:tc>
        <w:tc>
          <w:tcPr>
            <w:tcW w:w="1333" w:type="dxa"/>
            <w:noWrap w:val="0"/>
            <w:vAlign w:val="center"/>
          </w:tcPr>
          <w:p w14:paraId="431C2A41">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逐步得到净化</w:t>
            </w:r>
          </w:p>
        </w:tc>
        <w:tc>
          <w:tcPr>
            <w:tcW w:w="1318" w:type="dxa"/>
            <w:gridSpan w:val="2"/>
            <w:noWrap w:val="0"/>
            <w:vAlign w:val="center"/>
          </w:tcPr>
          <w:p w14:paraId="54A09A0B">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逐步得到净化</w:t>
            </w:r>
          </w:p>
        </w:tc>
        <w:tc>
          <w:tcPr>
            <w:tcW w:w="884" w:type="dxa"/>
            <w:noWrap w:val="0"/>
            <w:vAlign w:val="center"/>
          </w:tcPr>
          <w:p w14:paraId="12C64675">
            <w:pPr>
              <w:jc w:val="center"/>
              <w:rPr>
                <w:rFonts w:hint="eastAsia" w:ascii="Arial" w:eastAsia="宋体"/>
                <w:sz w:val="21"/>
                <w:lang w:val="en-US" w:eastAsia="zh-CN"/>
              </w:rPr>
            </w:pPr>
            <w:r>
              <w:rPr>
                <w:rFonts w:hint="eastAsia" w:ascii="Arial"/>
                <w:sz w:val="21"/>
                <w:lang w:val="en-US" w:eastAsia="zh-CN"/>
              </w:rPr>
              <w:t>8</w:t>
            </w:r>
          </w:p>
        </w:tc>
      </w:tr>
      <w:tr w14:paraId="0AEF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6E93727">
            <w:pPr>
              <w:rPr>
                <w:rFonts w:ascii="Arial"/>
                <w:sz w:val="21"/>
              </w:rPr>
            </w:pPr>
          </w:p>
        </w:tc>
        <w:tc>
          <w:tcPr>
            <w:tcW w:w="689" w:type="dxa"/>
            <w:vMerge w:val="continue"/>
            <w:tcBorders>
              <w:top w:val="nil"/>
              <w:bottom w:val="nil"/>
            </w:tcBorders>
            <w:noWrap w:val="0"/>
            <w:vAlign w:val="top"/>
          </w:tcPr>
          <w:p w14:paraId="79E7C305">
            <w:pPr>
              <w:jc w:val="center"/>
              <w:rPr>
                <w:rFonts w:ascii="Calibri" w:hAnsi="Calibri" w:eastAsia="宋体" w:cs="Times New Roman"/>
                <w:b/>
                <w:bCs/>
              </w:rPr>
            </w:pPr>
          </w:p>
        </w:tc>
        <w:tc>
          <w:tcPr>
            <w:tcW w:w="1119" w:type="dxa"/>
            <w:gridSpan w:val="2"/>
            <w:noWrap w:val="0"/>
            <w:vAlign w:val="top"/>
          </w:tcPr>
          <w:p w14:paraId="3E15592D">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772" w:type="dxa"/>
            <w:gridSpan w:val="3"/>
            <w:noWrap w:val="0"/>
            <w:vAlign w:val="top"/>
          </w:tcPr>
          <w:p w14:paraId="1707A26F">
            <w:pPr>
              <w:rPr>
                <w:rFonts w:ascii="Arial"/>
                <w:sz w:val="21"/>
              </w:rPr>
            </w:pPr>
          </w:p>
        </w:tc>
        <w:tc>
          <w:tcPr>
            <w:tcW w:w="1333" w:type="dxa"/>
            <w:noWrap w:val="0"/>
            <w:vAlign w:val="top"/>
          </w:tcPr>
          <w:p w14:paraId="0CAA3BEB">
            <w:pPr>
              <w:rPr>
                <w:rFonts w:ascii="Arial"/>
                <w:sz w:val="21"/>
              </w:rPr>
            </w:pPr>
          </w:p>
        </w:tc>
        <w:tc>
          <w:tcPr>
            <w:tcW w:w="1318" w:type="dxa"/>
            <w:gridSpan w:val="2"/>
            <w:noWrap w:val="0"/>
            <w:vAlign w:val="top"/>
          </w:tcPr>
          <w:p w14:paraId="1FAEA40F">
            <w:pPr>
              <w:rPr>
                <w:rFonts w:ascii="Arial"/>
                <w:sz w:val="21"/>
              </w:rPr>
            </w:pPr>
          </w:p>
        </w:tc>
        <w:tc>
          <w:tcPr>
            <w:tcW w:w="884" w:type="dxa"/>
            <w:noWrap w:val="0"/>
            <w:vAlign w:val="center"/>
          </w:tcPr>
          <w:p w14:paraId="1B86BEE4">
            <w:pPr>
              <w:jc w:val="center"/>
              <w:rPr>
                <w:rFonts w:ascii="Arial"/>
                <w:sz w:val="21"/>
              </w:rPr>
            </w:pPr>
          </w:p>
        </w:tc>
      </w:tr>
      <w:tr w14:paraId="51B6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8508C18">
            <w:pPr>
              <w:rPr>
                <w:rFonts w:ascii="Arial"/>
                <w:sz w:val="21"/>
              </w:rPr>
            </w:pPr>
          </w:p>
        </w:tc>
        <w:tc>
          <w:tcPr>
            <w:tcW w:w="689" w:type="dxa"/>
            <w:vMerge w:val="continue"/>
            <w:tcBorders>
              <w:top w:val="nil"/>
            </w:tcBorders>
            <w:noWrap w:val="0"/>
            <w:vAlign w:val="top"/>
          </w:tcPr>
          <w:p w14:paraId="539CA061">
            <w:pPr>
              <w:jc w:val="center"/>
              <w:rPr>
                <w:rFonts w:ascii="Calibri" w:hAnsi="Calibri" w:eastAsia="宋体" w:cs="Times New Roman"/>
                <w:b/>
                <w:bCs/>
              </w:rPr>
            </w:pPr>
          </w:p>
        </w:tc>
        <w:tc>
          <w:tcPr>
            <w:tcW w:w="1119" w:type="dxa"/>
            <w:gridSpan w:val="2"/>
            <w:noWrap w:val="0"/>
            <w:vAlign w:val="top"/>
          </w:tcPr>
          <w:p w14:paraId="47D37397">
            <w:pPr>
              <w:rPr>
                <w:rFonts w:ascii="Arial"/>
                <w:sz w:val="21"/>
              </w:rPr>
            </w:pPr>
          </w:p>
        </w:tc>
        <w:tc>
          <w:tcPr>
            <w:tcW w:w="2772" w:type="dxa"/>
            <w:gridSpan w:val="3"/>
            <w:noWrap w:val="0"/>
            <w:vAlign w:val="top"/>
          </w:tcPr>
          <w:p w14:paraId="70B059C0">
            <w:pPr>
              <w:rPr>
                <w:rFonts w:ascii="Arial"/>
                <w:sz w:val="21"/>
              </w:rPr>
            </w:pPr>
          </w:p>
        </w:tc>
        <w:tc>
          <w:tcPr>
            <w:tcW w:w="1333" w:type="dxa"/>
            <w:noWrap w:val="0"/>
            <w:vAlign w:val="top"/>
          </w:tcPr>
          <w:p w14:paraId="29AA0246">
            <w:pPr>
              <w:rPr>
                <w:rFonts w:ascii="Arial"/>
                <w:sz w:val="21"/>
              </w:rPr>
            </w:pPr>
          </w:p>
        </w:tc>
        <w:tc>
          <w:tcPr>
            <w:tcW w:w="1318" w:type="dxa"/>
            <w:gridSpan w:val="2"/>
            <w:noWrap w:val="0"/>
            <w:vAlign w:val="top"/>
          </w:tcPr>
          <w:p w14:paraId="2BD901B2">
            <w:pPr>
              <w:rPr>
                <w:rFonts w:ascii="Arial"/>
                <w:sz w:val="21"/>
              </w:rPr>
            </w:pPr>
          </w:p>
        </w:tc>
        <w:tc>
          <w:tcPr>
            <w:tcW w:w="884" w:type="dxa"/>
            <w:noWrap w:val="0"/>
            <w:vAlign w:val="center"/>
          </w:tcPr>
          <w:p w14:paraId="5E42BE68">
            <w:pPr>
              <w:jc w:val="center"/>
              <w:rPr>
                <w:rFonts w:ascii="Arial"/>
                <w:sz w:val="21"/>
              </w:rPr>
            </w:pPr>
          </w:p>
        </w:tc>
      </w:tr>
      <w:tr w14:paraId="3C645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EE44D5F">
            <w:pPr>
              <w:rPr>
                <w:rFonts w:ascii="Arial"/>
                <w:sz w:val="21"/>
              </w:rPr>
            </w:pPr>
          </w:p>
        </w:tc>
        <w:tc>
          <w:tcPr>
            <w:tcW w:w="689" w:type="dxa"/>
            <w:vMerge w:val="restart"/>
            <w:tcBorders>
              <w:bottom w:val="nil"/>
            </w:tcBorders>
            <w:noWrap w:val="0"/>
            <w:vAlign w:val="top"/>
          </w:tcPr>
          <w:p w14:paraId="340A0513">
            <w:pPr>
              <w:jc w:val="center"/>
              <w:rPr>
                <w:rFonts w:ascii="Calibri" w:hAnsi="Calibri" w:eastAsia="宋体" w:cs="Times New Roman"/>
                <w:b/>
                <w:bCs/>
              </w:rPr>
            </w:pPr>
            <w:r>
              <w:rPr>
                <w:rFonts w:ascii="Calibri" w:hAnsi="Calibri" w:eastAsia="宋体" w:cs="Times New Roman"/>
                <w:b/>
                <w:bCs/>
              </w:rPr>
              <w:t>满意</w:t>
            </w:r>
          </w:p>
          <w:p w14:paraId="65C90E5B">
            <w:pPr>
              <w:jc w:val="center"/>
              <w:rPr>
                <w:rFonts w:ascii="Calibri" w:hAnsi="Calibri" w:eastAsia="宋体" w:cs="Times New Roman"/>
                <w:b/>
                <w:bCs/>
              </w:rPr>
            </w:pPr>
            <w:r>
              <w:rPr>
                <w:rFonts w:ascii="Calibri" w:hAnsi="Calibri" w:eastAsia="宋体" w:cs="Times New Roman"/>
                <w:b/>
                <w:bCs/>
              </w:rPr>
              <w:t>度指</w:t>
            </w:r>
          </w:p>
          <w:p w14:paraId="1119827A">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7933482F">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772" w:type="dxa"/>
            <w:gridSpan w:val="3"/>
            <w:noWrap w:val="0"/>
            <w:vAlign w:val="center"/>
          </w:tcPr>
          <w:p w14:paraId="0EB9F7A4">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1333" w:type="dxa"/>
            <w:noWrap w:val="0"/>
            <w:vAlign w:val="top"/>
          </w:tcPr>
          <w:p w14:paraId="6611528C">
            <w:pPr>
              <w:rPr>
                <w:rFonts w:ascii="Arial"/>
                <w:sz w:val="21"/>
              </w:rPr>
            </w:pP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85%</w:t>
            </w:r>
          </w:p>
        </w:tc>
        <w:tc>
          <w:tcPr>
            <w:tcW w:w="1318" w:type="dxa"/>
            <w:gridSpan w:val="2"/>
            <w:noWrap w:val="0"/>
            <w:vAlign w:val="top"/>
          </w:tcPr>
          <w:p w14:paraId="1D6C45B6">
            <w:pPr>
              <w:rPr>
                <w:rFonts w:hint="default" w:ascii="Arial" w:eastAsia="宋体"/>
                <w:sz w:val="21"/>
                <w:lang w:val="en-US" w:eastAsia="zh-CN"/>
              </w:rPr>
            </w:pPr>
            <w:r>
              <w:rPr>
                <w:rFonts w:hint="eastAsia" w:ascii="Arial"/>
                <w:sz w:val="21"/>
                <w:lang w:val="en-US" w:eastAsia="zh-CN"/>
              </w:rPr>
              <w:t>92%</w:t>
            </w:r>
          </w:p>
        </w:tc>
        <w:tc>
          <w:tcPr>
            <w:tcW w:w="884" w:type="dxa"/>
            <w:noWrap w:val="0"/>
            <w:vAlign w:val="center"/>
          </w:tcPr>
          <w:p w14:paraId="7A665187">
            <w:pPr>
              <w:jc w:val="center"/>
              <w:rPr>
                <w:rFonts w:hint="eastAsia" w:ascii="Arial" w:eastAsia="宋体"/>
                <w:sz w:val="21"/>
                <w:lang w:val="en-US" w:eastAsia="zh-CN"/>
              </w:rPr>
            </w:pPr>
            <w:r>
              <w:rPr>
                <w:rFonts w:hint="eastAsia" w:ascii="Arial"/>
                <w:sz w:val="21"/>
                <w:lang w:val="en-US" w:eastAsia="zh-CN"/>
              </w:rPr>
              <w:t>9</w:t>
            </w:r>
          </w:p>
        </w:tc>
      </w:tr>
      <w:tr w14:paraId="3ACC7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5012254C">
            <w:pPr>
              <w:rPr>
                <w:rFonts w:ascii="Arial"/>
                <w:sz w:val="21"/>
              </w:rPr>
            </w:pPr>
          </w:p>
        </w:tc>
        <w:tc>
          <w:tcPr>
            <w:tcW w:w="689" w:type="dxa"/>
            <w:vMerge w:val="continue"/>
            <w:tcBorders>
              <w:top w:val="nil"/>
            </w:tcBorders>
            <w:noWrap w:val="0"/>
            <w:vAlign w:val="top"/>
          </w:tcPr>
          <w:p w14:paraId="69DB1329">
            <w:pPr>
              <w:rPr>
                <w:rFonts w:ascii="Arial"/>
                <w:sz w:val="21"/>
              </w:rPr>
            </w:pPr>
          </w:p>
        </w:tc>
        <w:tc>
          <w:tcPr>
            <w:tcW w:w="1119" w:type="dxa"/>
            <w:gridSpan w:val="2"/>
            <w:noWrap w:val="0"/>
            <w:vAlign w:val="top"/>
          </w:tcPr>
          <w:p w14:paraId="0B61C9D0">
            <w:pPr>
              <w:rPr>
                <w:rFonts w:ascii="Arial"/>
                <w:sz w:val="21"/>
              </w:rPr>
            </w:pPr>
          </w:p>
        </w:tc>
        <w:tc>
          <w:tcPr>
            <w:tcW w:w="2772" w:type="dxa"/>
            <w:gridSpan w:val="3"/>
            <w:noWrap w:val="0"/>
            <w:vAlign w:val="top"/>
          </w:tcPr>
          <w:p w14:paraId="2A155D8F">
            <w:pPr>
              <w:rPr>
                <w:rFonts w:ascii="Arial"/>
                <w:sz w:val="21"/>
              </w:rPr>
            </w:pPr>
          </w:p>
        </w:tc>
        <w:tc>
          <w:tcPr>
            <w:tcW w:w="1333" w:type="dxa"/>
            <w:noWrap w:val="0"/>
            <w:vAlign w:val="top"/>
          </w:tcPr>
          <w:p w14:paraId="48908A29">
            <w:pPr>
              <w:rPr>
                <w:rFonts w:ascii="Arial"/>
                <w:sz w:val="21"/>
              </w:rPr>
            </w:pPr>
          </w:p>
        </w:tc>
        <w:tc>
          <w:tcPr>
            <w:tcW w:w="1318" w:type="dxa"/>
            <w:gridSpan w:val="2"/>
            <w:noWrap w:val="0"/>
            <w:vAlign w:val="top"/>
          </w:tcPr>
          <w:p w14:paraId="2273A822">
            <w:pPr>
              <w:rPr>
                <w:rFonts w:ascii="Arial"/>
                <w:sz w:val="21"/>
              </w:rPr>
            </w:pPr>
          </w:p>
        </w:tc>
        <w:tc>
          <w:tcPr>
            <w:tcW w:w="884" w:type="dxa"/>
            <w:noWrap w:val="0"/>
            <w:vAlign w:val="center"/>
          </w:tcPr>
          <w:p w14:paraId="4FA81568">
            <w:pPr>
              <w:jc w:val="center"/>
              <w:rPr>
                <w:rFonts w:ascii="Arial"/>
                <w:sz w:val="21"/>
              </w:rPr>
            </w:pPr>
          </w:p>
        </w:tc>
      </w:tr>
      <w:tr w14:paraId="07F6B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698192B9">
            <w:pPr>
              <w:spacing w:before="58" w:line="223" w:lineRule="auto"/>
              <w:ind w:right="115"/>
              <w:jc w:val="center"/>
              <w:rPr>
                <w:rFonts w:ascii="宋体" w:hAnsi="宋体" w:eastAsia="宋体" w:cs="宋体"/>
                <w:sz w:val="21"/>
                <w:szCs w:val="21"/>
              </w:rPr>
            </w:pPr>
            <w:r>
              <w:rPr>
                <w:rFonts w:ascii="Calibri" w:hAnsi="Calibri" w:eastAsia="宋体" w:cs="Times New Roman"/>
                <w:b/>
                <w:bCs/>
              </w:rPr>
              <w:t>年度绩效目标2</w:t>
            </w:r>
          </w:p>
        </w:tc>
        <w:tc>
          <w:tcPr>
            <w:tcW w:w="689" w:type="dxa"/>
            <w:noWrap w:val="0"/>
            <w:vAlign w:val="top"/>
          </w:tcPr>
          <w:p w14:paraId="725FE63A">
            <w:pPr>
              <w:rPr>
                <w:rFonts w:ascii="Arial"/>
                <w:sz w:val="21"/>
              </w:rPr>
            </w:pPr>
          </w:p>
        </w:tc>
        <w:tc>
          <w:tcPr>
            <w:tcW w:w="1119" w:type="dxa"/>
            <w:gridSpan w:val="2"/>
            <w:noWrap w:val="0"/>
            <w:vAlign w:val="top"/>
          </w:tcPr>
          <w:p w14:paraId="38D5E56A">
            <w:pPr>
              <w:rPr>
                <w:rFonts w:ascii="Arial"/>
                <w:sz w:val="21"/>
              </w:rPr>
            </w:pPr>
          </w:p>
        </w:tc>
        <w:tc>
          <w:tcPr>
            <w:tcW w:w="2772" w:type="dxa"/>
            <w:gridSpan w:val="3"/>
            <w:noWrap w:val="0"/>
            <w:vAlign w:val="top"/>
          </w:tcPr>
          <w:p w14:paraId="4A197DC6">
            <w:pPr>
              <w:rPr>
                <w:rFonts w:ascii="Arial"/>
                <w:sz w:val="21"/>
              </w:rPr>
            </w:pPr>
          </w:p>
        </w:tc>
        <w:tc>
          <w:tcPr>
            <w:tcW w:w="1333" w:type="dxa"/>
            <w:noWrap w:val="0"/>
            <w:vAlign w:val="top"/>
          </w:tcPr>
          <w:p w14:paraId="487C4677">
            <w:pPr>
              <w:rPr>
                <w:rFonts w:ascii="Arial"/>
                <w:sz w:val="21"/>
              </w:rPr>
            </w:pPr>
          </w:p>
        </w:tc>
        <w:tc>
          <w:tcPr>
            <w:tcW w:w="1318" w:type="dxa"/>
            <w:gridSpan w:val="2"/>
            <w:noWrap w:val="0"/>
            <w:vAlign w:val="top"/>
          </w:tcPr>
          <w:p w14:paraId="4EBA6839">
            <w:pPr>
              <w:rPr>
                <w:rFonts w:ascii="Arial"/>
                <w:sz w:val="21"/>
              </w:rPr>
            </w:pPr>
          </w:p>
        </w:tc>
        <w:tc>
          <w:tcPr>
            <w:tcW w:w="884" w:type="dxa"/>
            <w:noWrap w:val="0"/>
            <w:vAlign w:val="center"/>
          </w:tcPr>
          <w:p w14:paraId="30205824">
            <w:pPr>
              <w:jc w:val="center"/>
              <w:rPr>
                <w:rFonts w:ascii="Arial"/>
                <w:sz w:val="21"/>
              </w:rPr>
            </w:pPr>
          </w:p>
        </w:tc>
      </w:tr>
      <w:tr w14:paraId="2B71E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8B68C6F">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E9FEC7E">
            <w:pPr>
              <w:rPr>
                <w:rFonts w:ascii="Arial"/>
                <w:sz w:val="21"/>
              </w:rPr>
            </w:pPr>
          </w:p>
        </w:tc>
        <w:tc>
          <w:tcPr>
            <w:tcW w:w="1119" w:type="dxa"/>
            <w:gridSpan w:val="2"/>
            <w:noWrap w:val="0"/>
            <w:vAlign w:val="top"/>
          </w:tcPr>
          <w:p w14:paraId="557F24AB">
            <w:pPr>
              <w:rPr>
                <w:rFonts w:ascii="Arial"/>
                <w:sz w:val="21"/>
              </w:rPr>
            </w:pPr>
          </w:p>
        </w:tc>
        <w:tc>
          <w:tcPr>
            <w:tcW w:w="2772" w:type="dxa"/>
            <w:gridSpan w:val="3"/>
            <w:noWrap w:val="0"/>
            <w:vAlign w:val="top"/>
          </w:tcPr>
          <w:p w14:paraId="1F874A2C">
            <w:pPr>
              <w:rPr>
                <w:rFonts w:ascii="Arial"/>
                <w:sz w:val="21"/>
              </w:rPr>
            </w:pPr>
          </w:p>
        </w:tc>
        <w:tc>
          <w:tcPr>
            <w:tcW w:w="1333" w:type="dxa"/>
            <w:noWrap w:val="0"/>
            <w:vAlign w:val="top"/>
          </w:tcPr>
          <w:p w14:paraId="49A91E8F">
            <w:pPr>
              <w:rPr>
                <w:rFonts w:ascii="Arial"/>
                <w:sz w:val="21"/>
              </w:rPr>
            </w:pPr>
          </w:p>
        </w:tc>
        <w:tc>
          <w:tcPr>
            <w:tcW w:w="1318" w:type="dxa"/>
            <w:gridSpan w:val="2"/>
            <w:noWrap w:val="0"/>
            <w:vAlign w:val="top"/>
          </w:tcPr>
          <w:p w14:paraId="35A71CAB">
            <w:pPr>
              <w:rPr>
                <w:rFonts w:ascii="Arial"/>
                <w:sz w:val="21"/>
              </w:rPr>
            </w:pPr>
          </w:p>
        </w:tc>
        <w:tc>
          <w:tcPr>
            <w:tcW w:w="884" w:type="dxa"/>
            <w:noWrap w:val="0"/>
            <w:vAlign w:val="top"/>
          </w:tcPr>
          <w:p w14:paraId="3FC87E44">
            <w:pPr>
              <w:rPr>
                <w:rFonts w:ascii="Arial"/>
                <w:sz w:val="21"/>
              </w:rPr>
            </w:pPr>
          </w:p>
        </w:tc>
      </w:tr>
      <w:tr w14:paraId="3A41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5FC0BD7D">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14F75EFE">
            <w:pPr>
              <w:jc w:val="center"/>
              <w:rPr>
                <w:rFonts w:hint="default" w:ascii="Arial" w:eastAsia="宋体"/>
                <w:sz w:val="21"/>
                <w:lang w:val="en-US" w:eastAsia="zh-CN"/>
              </w:rPr>
            </w:pPr>
            <w:r>
              <w:rPr>
                <w:rFonts w:hint="eastAsia" w:ascii="Arial"/>
                <w:sz w:val="21"/>
                <w:lang w:val="en-US" w:eastAsia="zh-CN"/>
              </w:rPr>
              <w:t>97</w:t>
            </w:r>
          </w:p>
        </w:tc>
      </w:tr>
      <w:tr w14:paraId="7222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1523" w:type="dxa"/>
            <w:gridSpan w:val="3"/>
            <w:noWrap w:val="0"/>
            <w:vAlign w:val="top"/>
          </w:tcPr>
          <w:p w14:paraId="5970C5E8">
            <w:pPr>
              <w:jc w:val="center"/>
              <w:rPr>
                <w:b/>
                <w:bCs/>
              </w:rPr>
            </w:pPr>
            <w:r>
              <w:rPr>
                <w:b/>
                <w:bCs/>
              </w:rPr>
              <w:t>偏差大或</w:t>
            </w:r>
          </w:p>
          <w:p w14:paraId="7E5DE6EE">
            <w:pPr>
              <w:jc w:val="center"/>
              <w:rPr>
                <w:b/>
                <w:bCs/>
              </w:rPr>
            </w:pPr>
            <w:r>
              <w:rPr>
                <w:b/>
                <w:bCs/>
              </w:rPr>
              <w:t>目标未完成</w:t>
            </w:r>
          </w:p>
          <w:p w14:paraId="19290B06">
            <w:pPr>
              <w:jc w:val="center"/>
              <w:rPr>
                <w:rFonts w:ascii="宋体" w:hAnsi="宋体" w:eastAsia="宋体" w:cs="宋体"/>
                <w:sz w:val="20"/>
                <w:szCs w:val="20"/>
              </w:rPr>
            </w:pPr>
            <w:r>
              <w:rPr>
                <w:b/>
                <w:bCs/>
              </w:rPr>
              <w:t>原因分析</w:t>
            </w:r>
          </w:p>
        </w:tc>
        <w:tc>
          <w:tcPr>
            <w:tcW w:w="7406" w:type="dxa"/>
            <w:gridSpan w:val="8"/>
            <w:noWrap w:val="0"/>
            <w:vAlign w:val="top"/>
          </w:tcPr>
          <w:p w14:paraId="6C8519D5">
            <w:pPr>
              <w:rPr>
                <w:rFonts w:hint="eastAsia" w:ascii="仿宋_GB2312" w:hAnsi="宋体" w:eastAsia="仿宋_GB2312" w:cs="仿宋_GB2312"/>
                <w:kern w:val="0"/>
                <w:szCs w:val="20"/>
                <w:lang w:eastAsia="zh-CN"/>
              </w:rPr>
            </w:pPr>
          </w:p>
          <w:p w14:paraId="193106F8">
            <w:pPr>
              <w:jc w:val="center"/>
              <w:rPr>
                <w:rFonts w:ascii="Arial"/>
                <w:sz w:val="21"/>
              </w:rPr>
            </w:pPr>
            <w:r>
              <w:rPr>
                <w:rFonts w:hint="eastAsia" w:ascii="仿宋_GB2312" w:hAnsi="宋体" w:eastAsia="仿宋_GB2312" w:cs="仿宋_GB2312"/>
                <w:kern w:val="0"/>
                <w:szCs w:val="20"/>
                <w:lang w:eastAsia="zh-CN"/>
              </w:rPr>
              <w:t>无</w:t>
            </w:r>
          </w:p>
        </w:tc>
      </w:tr>
      <w:tr w14:paraId="65F1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1523" w:type="dxa"/>
            <w:gridSpan w:val="3"/>
            <w:noWrap w:val="0"/>
            <w:vAlign w:val="top"/>
          </w:tcPr>
          <w:p w14:paraId="515E0AE2">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299BFE80">
            <w:pPr>
              <w:rPr>
                <w:rFonts w:hint="eastAsia" w:ascii="仿宋_GB2312" w:hAnsi="宋体" w:eastAsia="仿宋_GB2312" w:cs="仿宋_GB2312"/>
                <w:kern w:val="0"/>
                <w:szCs w:val="20"/>
                <w:lang w:eastAsia="zh-CN"/>
              </w:rPr>
            </w:pPr>
          </w:p>
          <w:p w14:paraId="29F11F68">
            <w:pPr>
              <w:jc w:val="center"/>
              <w:rPr>
                <w:rFonts w:ascii="Arial"/>
                <w:sz w:val="21"/>
              </w:rPr>
            </w:pPr>
            <w:r>
              <w:rPr>
                <w:rFonts w:hint="eastAsia" w:ascii="仿宋_GB2312" w:hAnsi="宋体" w:eastAsia="仿宋_GB2312" w:cs="仿宋_GB2312"/>
                <w:kern w:val="0"/>
                <w:szCs w:val="20"/>
                <w:lang w:eastAsia="zh-CN"/>
              </w:rPr>
              <w:t>无</w:t>
            </w:r>
          </w:p>
        </w:tc>
      </w:tr>
    </w:tbl>
    <w:p w14:paraId="26D83C66">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158A42CC">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6B5D416E">
      <w:pPr>
        <w:widowControl/>
        <w:numPr>
          <w:ilvl w:val="0"/>
          <w:numId w:val="0"/>
        </w:numPr>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hint="eastAsia" w:ascii="Arial" w:hAnsi="Arial" w:eastAsia="宋体" w:cs="Arial"/>
          <w:b/>
          <w:bCs/>
          <w:color w:val="000000"/>
          <w:kern w:val="0"/>
          <w:sz w:val="27"/>
          <w:lang w:val="en-US" w:eastAsia="zh-CN"/>
        </w:rPr>
        <w:t>5</w:t>
      </w:r>
      <w:r>
        <w:rPr>
          <w:rFonts w:ascii="Arial" w:hAnsi="Arial" w:eastAsia="宋体" w:cs="Arial"/>
          <w:b/>
          <w:bCs/>
          <w:color w:val="000000"/>
          <w:kern w:val="0"/>
          <w:sz w:val="27"/>
        </w:rPr>
        <w:t>. </w:t>
      </w:r>
      <w:r>
        <w:rPr>
          <w:rFonts w:hint="eastAsia" w:ascii="Arial" w:hAnsi="Arial" w:eastAsia="宋体" w:cs="Arial"/>
          <w:b/>
          <w:bCs/>
          <w:color w:val="000000"/>
          <w:kern w:val="0"/>
          <w:sz w:val="27"/>
          <w:lang w:eastAsia="zh-CN"/>
        </w:rPr>
        <w:t>市场</w:t>
      </w:r>
      <w:r>
        <w:rPr>
          <w:rFonts w:ascii="Arial" w:hAnsi="Arial" w:eastAsia="宋体" w:cs="Arial"/>
          <w:b/>
          <w:bCs/>
          <w:color w:val="000000"/>
          <w:kern w:val="0"/>
          <w:sz w:val="27"/>
        </w:rPr>
        <w:t>管理专项经费绩效自评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w:t>
      </w:r>
      <w:r>
        <w:rPr>
          <w:rFonts w:hint="eastAsia" w:ascii="Arial" w:hAnsi="Arial" w:eastAsia="宋体" w:cs="Arial"/>
          <w:color w:val="000000"/>
          <w:kern w:val="0"/>
          <w:sz w:val="27"/>
          <w:szCs w:val="27"/>
          <w:lang w:val="en-US" w:eastAsia="zh-CN"/>
        </w:rPr>
        <w:t>10.69</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71.5</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主要产出和效益：保证日常监管工作正常开展，提高工作实效，确保辖区内流通领域商品安全。一是保证日常监管工作有序开展，圆满完成202</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各项工作指标；二是维护社会稳定，规范市场秩序。</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358CAE9C">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5012ED8B">
      <w:pPr>
        <w:widowControl/>
        <w:numPr>
          <w:ilvl w:val="0"/>
          <w:numId w:val="0"/>
        </w:numPr>
        <w:shd w:val="clear" w:color="auto" w:fill="FFFFFF"/>
        <w:spacing w:line="420" w:lineRule="atLeast"/>
        <w:jc w:val="center"/>
        <w:rPr>
          <w:rFonts w:hint="eastAsia" w:ascii="宋体" w:hAnsi="宋体" w:eastAsia="宋体" w:cs="宋体"/>
          <w:b/>
          <w:bCs/>
          <w:spacing w:val="17"/>
          <w:sz w:val="28"/>
          <w:szCs w:val="28"/>
        </w:rPr>
      </w:pPr>
      <w:r>
        <w:rPr>
          <w:rFonts w:hint="eastAsia" w:ascii="宋体" w:hAnsi="宋体" w:eastAsia="宋体" w:cs="宋体"/>
          <w:b/>
          <w:bCs/>
          <w:spacing w:val="17"/>
          <w:sz w:val="28"/>
          <w:szCs w:val="28"/>
          <w:lang w:eastAsia="zh-CN"/>
        </w:rPr>
        <w:t>市场</w:t>
      </w:r>
      <w:r>
        <w:rPr>
          <w:rFonts w:hint="eastAsia" w:ascii="宋体" w:hAnsi="宋体" w:eastAsia="宋体" w:cs="宋体"/>
          <w:b/>
          <w:bCs/>
          <w:spacing w:val="17"/>
          <w:sz w:val="28"/>
          <w:szCs w:val="28"/>
        </w:rPr>
        <w:t>管理专项经费项目自评表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79BD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8FE834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2F3269A4">
            <w:pPr>
              <w:jc w:val="center"/>
              <w:rPr>
                <w:rFonts w:hint="eastAsia" w:ascii="Arial" w:eastAsia="宋体"/>
                <w:sz w:val="21"/>
                <w:lang w:eastAsia="zh-CN"/>
              </w:rPr>
            </w:pPr>
            <w:r>
              <w:rPr>
                <w:rFonts w:hint="eastAsia" w:ascii="宋体" w:hAnsi="宋体" w:eastAsia="宋体" w:cs="宋体"/>
                <w:kern w:val="0"/>
                <w:szCs w:val="20"/>
              </w:rPr>
              <w:t>市场管理专项经费</w:t>
            </w:r>
          </w:p>
        </w:tc>
      </w:tr>
      <w:tr w14:paraId="0E5A7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6FB0A69">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1D93E8EE">
            <w:pPr>
              <w:rPr>
                <w:rFonts w:hint="eastAsia" w:ascii="Arial" w:eastAsia="宋体"/>
                <w:sz w:val="21"/>
                <w:lang w:val="en-US" w:eastAsia="zh-CN"/>
              </w:rPr>
            </w:pPr>
            <w:r>
              <w:rPr>
                <w:rFonts w:hint="eastAsia" w:ascii="Arial"/>
                <w:sz w:val="21"/>
                <w:lang w:val="en-US" w:eastAsia="zh-CN"/>
              </w:rPr>
              <w:t>下陆区财政局</w:t>
            </w:r>
          </w:p>
        </w:tc>
        <w:tc>
          <w:tcPr>
            <w:tcW w:w="2516" w:type="dxa"/>
            <w:gridSpan w:val="3"/>
            <w:noWrap w:val="0"/>
            <w:vAlign w:val="top"/>
          </w:tcPr>
          <w:p w14:paraId="139F7EC0">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34C8DF1E">
            <w:pPr>
              <w:rPr>
                <w:rFonts w:ascii="Arial"/>
                <w:sz w:val="21"/>
              </w:rPr>
            </w:pPr>
            <w:r>
              <w:rPr>
                <w:rFonts w:hint="eastAsia" w:ascii="仿宋_GB2312" w:hAnsi="宋体" w:eastAsia="仿宋_GB2312" w:cs="仿宋_GB2312"/>
                <w:kern w:val="0"/>
                <w:szCs w:val="20"/>
                <w:lang w:eastAsia="zh-CN"/>
              </w:rPr>
              <w:t>下陆区市场监督管理局</w:t>
            </w:r>
          </w:p>
        </w:tc>
      </w:tr>
      <w:tr w14:paraId="6599A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2D4FCC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5946175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49F3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530889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4FCAB982">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63E0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4E625EC">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4D18016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仿宋_GB2312" w:hAnsi="宋体" w:eastAsia="仿宋_GB2312" w:cs="仿宋_GB2312"/>
                <w:kern w:val="0"/>
                <w:szCs w:val="20"/>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7F5F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5F33938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BFBBE5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2E10A9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42DBBFFC">
            <w:pPr>
              <w:rPr>
                <w:rFonts w:ascii="Arial"/>
                <w:sz w:val="21"/>
              </w:rPr>
            </w:pPr>
          </w:p>
        </w:tc>
        <w:tc>
          <w:tcPr>
            <w:tcW w:w="1329" w:type="dxa"/>
            <w:noWrap w:val="0"/>
            <w:vAlign w:val="top"/>
          </w:tcPr>
          <w:p w14:paraId="3C09BFF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A79046B">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05728CC">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E1A5A6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5146DD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A317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F34EEBD">
            <w:pPr>
              <w:rPr>
                <w:rFonts w:ascii="Arial"/>
                <w:sz w:val="21"/>
              </w:rPr>
            </w:pPr>
          </w:p>
        </w:tc>
        <w:tc>
          <w:tcPr>
            <w:tcW w:w="1119" w:type="dxa"/>
            <w:noWrap w:val="0"/>
            <w:vAlign w:val="top"/>
          </w:tcPr>
          <w:p w14:paraId="287BCDC9">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726CE538">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683C4146">
            <w:pPr>
              <w:jc w:val="center"/>
              <w:rPr>
                <w:rFonts w:hint="default" w:ascii="Arial"/>
                <w:sz w:val="21"/>
                <w:lang w:val="en-US" w:eastAsia="zh-CN"/>
              </w:rPr>
            </w:pPr>
            <w:r>
              <w:rPr>
                <w:rFonts w:hint="eastAsia" w:ascii="Arial"/>
                <w:sz w:val="21"/>
                <w:lang w:val="en-US" w:eastAsia="zh-CN"/>
              </w:rPr>
              <w:t>10.69</w:t>
            </w:r>
          </w:p>
        </w:tc>
        <w:tc>
          <w:tcPr>
            <w:tcW w:w="1458" w:type="dxa"/>
            <w:noWrap w:val="0"/>
            <w:vAlign w:val="center"/>
          </w:tcPr>
          <w:p w14:paraId="5F7E8CF1">
            <w:pPr>
              <w:jc w:val="center"/>
              <w:rPr>
                <w:rFonts w:hint="default" w:ascii="Arial" w:eastAsia="宋体"/>
                <w:sz w:val="21"/>
                <w:lang w:val="en-US" w:eastAsia="zh-CN"/>
              </w:rPr>
            </w:pPr>
            <w:r>
              <w:rPr>
                <w:rFonts w:hint="eastAsia" w:ascii="Arial"/>
                <w:sz w:val="21"/>
                <w:lang w:val="en-US" w:eastAsia="zh-CN"/>
              </w:rPr>
              <w:t>71.3%</w:t>
            </w:r>
          </w:p>
        </w:tc>
        <w:tc>
          <w:tcPr>
            <w:tcW w:w="2202" w:type="dxa"/>
            <w:gridSpan w:val="3"/>
            <w:noWrap w:val="0"/>
            <w:vAlign w:val="center"/>
          </w:tcPr>
          <w:p w14:paraId="3BBD57F9">
            <w:pPr>
              <w:jc w:val="center"/>
              <w:rPr>
                <w:rFonts w:hint="default" w:ascii="Arial" w:eastAsia="宋体"/>
                <w:sz w:val="21"/>
                <w:lang w:val="en-US" w:eastAsia="zh-CN"/>
              </w:rPr>
            </w:pPr>
            <w:r>
              <w:rPr>
                <w:rFonts w:hint="eastAsia" w:ascii="Arial"/>
                <w:sz w:val="21"/>
                <w:lang w:val="en-US" w:eastAsia="zh-CN"/>
              </w:rPr>
              <w:t>15</w:t>
            </w:r>
          </w:p>
        </w:tc>
      </w:tr>
      <w:tr w14:paraId="2795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8AC403B">
            <w:pPr>
              <w:spacing w:line="269" w:lineRule="auto"/>
              <w:rPr>
                <w:rFonts w:ascii="Arial"/>
                <w:sz w:val="21"/>
              </w:rPr>
            </w:pPr>
          </w:p>
          <w:p w14:paraId="50C02798">
            <w:pPr>
              <w:spacing w:line="269" w:lineRule="auto"/>
              <w:rPr>
                <w:rFonts w:ascii="Arial"/>
                <w:sz w:val="21"/>
              </w:rPr>
            </w:pPr>
          </w:p>
          <w:p w14:paraId="1B8975C9">
            <w:pPr>
              <w:spacing w:line="269" w:lineRule="auto"/>
              <w:rPr>
                <w:rFonts w:ascii="Arial"/>
                <w:sz w:val="21"/>
              </w:rPr>
            </w:pPr>
          </w:p>
          <w:p w14:paraId="7B5F500E">
            <w:pPr>
              <w:spacing w:line="270" w:lineRule="auto"/>
              <w:rPr>
                <w:rFonts w:ascii="Arial"/>
                <w:sz w:val="21"/>
              </w:rPr>
            </w:pPr>
          </w:p>
          <w:p w14:paraId="266E1445">
            <w:pPr>
              <w:spacing w:line="270" w:lineRule="auto"/>
              <w:rPr>
                <w:rFonts w:ascii="Arial"/>
                <w:sz w:val="21"/>
              </w:rPr>
            </w:pPr>
          </w:p>
          <w:p w14:paraId="1C10766E">
            <w:pPr>
              <w:spacing w:line="270" w:lineRule="auto"/>
              <w:rPr>
                <w:rFonts w:ascii="Arial"/>
                <w:sz w:val="21"/>
              </w:rPr>
            </w:pPr>
          </w:p>
          <w:p w14:paraId="29609ED9">
            <w:pPr>
              <w:spacing w:line="270" w:lineRule="auto"/>
              <w:rPr>
                <w:rFonts w:ascii="Arial"/>
                <w:sz w:val="21"/>
              </w:rPr>
            </w:pPr>
          </w:p>
          <w:p w14:paraId="5101F244">
            <w:pPr>
              <w:jc w:val="center"/>
              <w:rPr>
                <w:b/>
                <w:bCs/>
              </w:rPr>
            </w:pPr>
          </w:p>
          <w:p w14:paraId="4C6751F2">
            <w:pPr>
              <w:jc w:val="center"/>
              <w:rPr>
                <w:b/>
                <w:bCs/>
              </w:rPr>
            </w:pPr>
            <w:r>
              <w:rPr>
                <w:b/>
                <w:bCs/>
              </w:rPr>
              <w:t>年</w:t>
            </w:r>
          </w:p>
          <w:p w14:paraId="0C30BCDB">
            <w:pPr>
              <w:jc w:val="center"/>
              <w:rPr>
                <w:b/>
                <w:bCs/>
              </w:rPr>
            </w:pPr>
            <w:r>
              <w:rPr>
                <w:b/>
                <w:bCs/>
              </w:rPr>
              <w:t>度</w:t>
            </w:r>
          </w:p>
          <w:p w14:paraId="19ABAC97">
            <w:pPr>
              <w:jc w:val="center"/>
              <w:rPr>
                <w:b/>
                <w:bCs/>
              </w:rPr>
            </w:pPr>
            <w:r>
              <w:rPr>
                <w:b/>
                <w:bCs/>
              </w:rPr>
              <w:t>绩</w:t>
            </w:r>
          </w:p>
          <w:p w14:paraId="2DE93500">
            <w:pPr>
              <w:jc w:val="center"/>
              <w:rPr>
                <w:b/>
                <w:bCs/>
              </w:rPr>
            </w:pPr>
            <w:r>
              <w:rPr>
                <w:b/>
                <w:bCs/>
              </w:rPr>
              <w:t>效</w:t>
            </w:r>
          </w:p>
          <w:p w14:paraId="7D6D817F">
            <w:pPr>
              <w:jc w:val="center"/>
              <w:rPr>
                <w:b/>
                <w:bCs/>
              </w:rPr>
            </w:pPr>
            <w:r>
              <w:rPr>
                <w:b/>
                <w:bCs/>
              </w:rPr>
              <w:t>目</w:t>
            </w:r>
          </w:p>
          <w:p w14:paraId="409A8862">
            <w:pPr>
              <w:jc w:val="center"/>
              <w:rPr>
                <w:b/>
                <w:bCs/>
              </w:rPr>
            </w:pPr>
            <w:r>
              <w:rPr>
                <w:b/>
                <w:bCs/>
              </w:rPr>
              <w:t>标</w:t>
            </w:r>
          </w:p>
          <w:p w14:paraId="17E9A8CE">
            <w:pPr>
              <w:jc w:val="center"/>
              <w:rPr>
                <w:b/>
                <w:bCs/>
              </w:rPr>
            </w:pPr>
            <w:r>
              <w:rPr>
                <w:b/>
                <w:bCs/>
              </w:rPr>
              <w:t>1</w:t>
            </w:r>
          </w:p>
          <w:p w14:paraId="12E09981">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56CAEF7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noWrap w:val="0"/>
            <w:vAlign w:val="top"/>
          </w:tcPr>
          <w:p w14:paraId="574AB80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87E4F4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0E31008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09913F5">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58CAB00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39C447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5D569CD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96AA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0829897D">
            <w:pPr>
              <w:rPr>
                <w:rFonts w:ascii="Arial"/>
                <w:sz w:val="21"/>
              </w:rPr>
            </w:pPr>
          </w:p>
        </w:tc>
        <w:tc>
          <w:tcPr>
            <w:tcW w:w="689" w:type="dxa"/>
            <w:vMerge w:val="restart"/>
            <w:tcBorders>
              <w:bottom w:val="nil"/>
            </w:tcBorders>
            <w:noWrap w:val="0"/>
            <w:vAlign w:val="top"/>
          </w:tcPr>
          <w:p w14:paraId="41AFBD12">
            <w:pPr>
              <w:rPr>
                <w:b/>
                <w:bCs/>
              </w:rPr>
            </w:pPr>
          </w:p>
          <w:p w14:paraId="62705C5F">
            <w:pPr>
              <w:rPr>
                <w:b/>
                <w:bCs/>
              </w:rPr>
            </w:pPr>
          </w:p>
          <w:p w14:paraId="3CF45485">
            <w:pPr>
              <w:rPr>
                <w:b/>
                <w:bCs/>
              </w:rPr>
            </w:pPr>
          </w:p>
          <w:p w14:paraId="22DE0382">
            <w:pPr>
              <w:jc w:val="center"/>
              <w:rPr>
                <w:b/>
                <w:bCs/>
              </w:rPr>
            </w:pPr>
            <w:r>
              <w:rPr>
                <w:b/>
                <w:bCs/>
              </w:rPr>
              <w:t>产出</w:t>
            </w:r>
          </w:p>
          <w:p w14:paraId="3C62E80D">
            <w:pPr>
              <w:jc w:val="center"/>
              <w:rPr>
                <w:rFonts w:hint="eastAsia" w:eastAsia="宋体"/>
                <w:b/>
                <w:bCs/>
                <w:lang w:val="en-US" w:eastAsia="zh-CN"/>
              </w:rPr>
            </w:pPr>
            <w:r>
              <w:rPr>
                <w:rFonts w:hint="eastAsia"/>
                <w:b/>
                <w:bCs/>
                <w:lang w:val="en-US" w:eastAsia="zh-CN"/>
              </w:rPr>
              <w:t>指标</w:t>
            </w:r>
          </w:p>
        </w:tc>
        <w:tc>
          <w:tcPr>
            <w:tcW w:w="1119" w:type="dxa"/>
            <w:noWrap w:val="0"/>
            <w:vAlign w:val="center"/>
          </w:tcPr>
          <w:p w14:paraId="61AEC099">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数</w:t>
            </w:r>
            <w:r>
              <w:rPr>
                <w:rFonts w:hint="eastAsia" w:ascii="仿宋_GB2312" w:hAnsi="宋体" w:eastAsia="仿宋_GB2312" w:cs="仿宋_GB2312"/>
                <w:kern w:val="0"/>
                <w:szCs w:val="20"/>
              </w:rPr>
              <w:t>量指标</w:t>
            </w:r>
          </w:p>
        </w:tc>
        <w:tc>
          <w:tcPr>
            <w:tcW w:w="2647" w:type="dxa"/>
            <w:gridSpan w:val="3"/>
            <w:noWrap w:val="0"/>
            <w:vAlign w:val="center"/>
          </w:tcPr>
          <w:p w14:paraId="506C985F">
            <w:pPr>
              <w:widowControl/>
              <w:jc w:val="center"/>
              <w:rPr>
                <w:rFonts w:hint="default"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市场创文</w:t>
            </w:r>
          </w:p>
        </w:tc>
        <w:tc>
          <w:tcPr>
            <w:tcW w:w="1458" w:type="dxa"/>
            <w:noWrap w:val="0"/>
            <w:vAlign w:val="top"/>
          </w:tcPr>
          <w:p w14:paraId="475C7FDF">
            <w:pPr>
              <w:rPr>
                <w:rFonts w:ascii="Arial"/>
                <w:sz w:val="21"/>
              </w:rPr>
            </w:pPr>
            <w:r>
              <w:rPr>
                <w:rFonts w:hint="eastAsia" w:ascii="仿宋_GB2312" w:hAnsi="宋体" w:eastAsia="仿宋_GB2312" w:cs="仿宋_GB2312"/>
                <w:kern w:val="0"/>
                <w:szCs w:val="20"/>
                <w:lang w:val="en-US" w:eastAsia="zh-CN"/>
              </w:rPr>
              <w:t>≤20万元　　</w:t>
            </w:r>
          </w:p>
        </w:tc>
        <w:tc>
          <w:tcPr>
            <w:tcW w:w="1318" w:type="dxa"/>
            <w:gridSpan w:val="2"/>
            <w:noWrap w:val="0"/>
            <w:vAlign w:val="top"/>
          </w:tcPr>
          <w:p w14:paraId="1CA98CAC">
            <w:pPr>
              <w:rPr>
                <w:rFonts w:hint="default" w:ascii="Arial"/>
                <w:sz w:val="21"/>
                <w:lang w:val="en-US"/>
              </w:rPr>
            </w:pPr>
            <w:r>
              <w:rPr>
                <w:rFonts w:hint="eastAsia" w:ascii="仿宋_GB2312" w:hAnsi="宋体" w:eastAsia="仿宋_GB2312" w:cs="仿宋_GB2312"/>
                <w:kern w:val="0"/>
                <w:szCs w:val="20"/>
                <w:lang w:val="en-US" w:eastAsia="zh-CN"/>
              </w:rPr>
              <w:t>20万元</w:t>
            </w:r>
          </w:p>
        </w:tc>
        <w:tc>
          <w:tcPr>
            <w:tcW w:w="884" w:type="dxa"/>
            <w:noWrap w:val="0"/>
            <w:vAlign w:val="center"/>
          </w:tcPr>
          <w:p w14:paraId="5CE0BA0B">
            <w:pPr>
              <w:jc w:val="center"/>
              <w:rPr>
                <w:rFonts w:hint="eastAsia" w:ascii="Arial"/>
                <w:sz w:val="21"/>
                <w:lang w:val="en-US" w:eastAsia="zh-CN"/>
              </w:rPr>
            </w:pPr>
            <w:r>
              <w:rPr>
                <w:rFonts w:hint="eastAsia" w:ascii="Arial"/>
                <w:sz w:val="21"/>
                <w:lang w:val="en-US" w:eastAsia="zh-CN"/>
              </w:rPr>
              <w:t>20</w:t>
            </w:r>
          </w:p>
          <w:p w14:paraId="45830D9E">
            <w:pPr>
              <w:jc w:val="center"/>
              <w:rPr>
                <w:rFonts w:hint="default" w:ascii="Arial"/>
                <w:sz w:val="21"/>
                <w:lang w:val="en-US" w:eastAsia="zh-CN"/>
              </w:rPr>
            </w:pPr>
          </w:p>
        </w:tc>
      </w:tr>
      <w:tr w14:paraId="2081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BDFFD3D">
            <w:pPr>
              <w:rPr>
                <w:rFonts w:ascii="Arial"/>
                <w:sz w:val="21"/>
              </w:rPr>
            </w:pPr>
          </w:p>
        </w:tc>
        <w:tc>
          <w:tcPr>
            <w:tcW w:w="689" w:type="dxa"/>
            <w:vMerge w:val="continue"/>
            <w:tcBorders>
              <w:top w:val="nil"/>
              <w:bottom w:val="nil"/>
            </w:tcBorders>
            <w:noWrap w:val="0"/>
            <w:vAlign w:val="top"/>
          </w:tcPr>
          <w:p w14:paraId="4D401199">
            <w:pPr>
              <w:rPr>
                <w:b/>
                <w:bCs/>
              </w:rPr>
            </w:pPr>
          </w:p>
        </w:tc>
        <w:tc>
          <w:tcPr>
            <w:tcW w:w="1119" w:type="dxa"/>
            <w:noWrap w:val="0"/>
            <w:vAlign w:val="center"/>
          </w:tcPr>
          <w:p w14:paraId="1324404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时效指标</w:t>
            </w:r>
          </w:p>
        </w:tc>
        <w:tc>
          <w:tcPr>
            <w:tcW w:w="2647" w:type="dxa"/>
            <w:gridSpan w:val="3"/>
            <w:noWrap w:val="0"/>
            <w:vAlign w:val="center"/>
          </w:tcPr>
          <w:p w14:paraId="53ED1988">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按时完成拨付</w:t>
            </w:r>
          </w:p>
          <w:p w14:paraId="282ACEE6">
            <w:pPr>
              <w:widowControl/>
              <w:jc w:val="center"/>
              <w:rPr>
                <w:rFonts w:ascii="仿宋_GB2312" w:hAnsi="宋体" w:eastAsia="仿宋_GB2312" w:cs="仿宋_GB2312"/>
                <w:kern w:val="0"/>
                <w:sz w:val="21"/>
                <w:szCs w:val="20"/>
                <w:lang w:val="en-US" w:eastAsia="zh-CN" w:bidi="ar-SA"/>
              </w:rPr>
            </w:pPr>
          </w:p>
        </w:tc>
        <w:tc>
          <w:tcPr>
            <w:tcW w:w="1458" w:type="dxa"/>
            <w:noWrap w:val="0"/>
            <w:vAlign w:val="center"/>
          </w:tcPr>
          <w:p w14:paraId="7D3E3A9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年度内</w:t>
            </w:r>
            <w:r>
              <w:rPr>
                <w:rFonts w:hint="eastAsia" w:ascii="仿宋_GB2312" w:hAnsi="宋体" w:eastAsia="仿宋_GB2312" w:cs="仿宋_GB2312"/>
                <w:kern w:val="0"/>
                <w:szCs w:val="20"/>
              </w:rPr>
              <w:t>　</w:t>
            </w:r>
          </w:p>
        </w:tc>
        <w:tc>
          <w:tcPr>
            <w:tcW w:w="1318" w:type="dxa"/>
            <w:gridSpan w:val="2"/>
            <w:noWrap w:val="0"/>
            <w:vAlign w:val="top"/>
          </w:tcPr>
          <w:p w14:paraId="5BD22870">
            <w:pPr>
              <w:rPr>
                <w:rFonts w:hint="eastAsia" w:ascii="Arial" w:eastAsia="宋体"/>
                <w:sz w:val="21"/>
                <w:lang w:eastAsia="zh-CN"/>
              </w:rPr>
            </w:pPr>
            <w:r>
              <w:rPr>
                <w:rFonts w:hint="eastAsia" w:ascii="Arial"/>
                <w:sz w:val="21"/>
                <w:lang w:eastAsia="zh-CN"/>
              </w:rPr>
              <w:t>已完成</w:t>
            </w:r>
          </w:p>
        </w:tc>
        <w:tc>
          <w:tcPr>
            <w:tcW w:w="884" w:type="dxa"/>
            <w:noWrap w:val="0"/>
            <w:vAlign w:val="center"/>
          </w:tcPr>
          <w:p w14:paraId="6E7BBCAA">
            <w:pPr>
              <w:jc w:val="center"/>
              <w:rPr>
                <w:rFonts w:hint="default" w:ascii="Arial" w:eastAsia="宋体"/>
                <w:sz w:val="21"/>
                <w:lang w:val="en-US" w:eastAsia="zh-CN"/>
              </w:rPr>
            </w:pPr>
            <w:r>
              <w:rPr>
                <w:rFonts w:hint="eastAsia" w:ascii="Arial"/>
                <w:sz w:val="21"/>
                <w:lang w:val="en-US" w:eastAsia="zh-CN"/>
              </w:rPr>
              <w:t>20</w:t>
            </w:r>
          </w:p>
        </w:tc>
      </w:tr>
      <w:tr w14:paraId="14F6B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470FD96">
            <w:pPr>
              <w:rPr>
                <w:rFonts w:ascii="Arial"/>
                <w:sz w:val="21"/>
              </w:rPr>
            </w:pPr>
          </w:p>
        </w:tc>
        <w:tc>
          <w:tcPr>
            <w:tcW w:w="689" w:type="dxa"/>
            <w:vMerge w:val="continue"/>
            <w:tcBorders>
              <w:top w:val="nil"/>
              <w:bottom w:val="nil"/>
            </w:tcBorders>
            <w:noWrap w:val="0"/>
            <w:vAlign w:val="top"/>
          </w:tcPr>
          <w:p w14:paraId="30126E6E">
            <w:pPr>
              <w:rPr>
                <w:b/>
                <w:bCs/>
              </w:rPr>
            </w:pPr>
          </w:p>
        </w:tc>
        <w:tc>
          <w:tcPr>
            <w:tcW w:w="1119" w:type="dxa"/>
            <w:noWrap w:val="0"/>
            <w:vAlign w:val="center"/>
          </w:tcPr>
          <w:p w14:paraId="029F9459">
            <w:pPr>
              <w:widowControl/>
              <w:jc w:val="center"/>
              <w:rPr>
                <w:rFonts w:ascii="仿宋_GB2312" w:hAnsi="宋体" w:eastAsia="仿宋_GB2312"/>
                <w:kern w:val="0"/>
                <w:sz w:val="21"/>
                <w:szCs w:val="20"/>
                <w:lang w:val="en-US" w:eastAsia="zh-CN" w:bidi="ar-SA"/>
              </w:rPr>
            </w:pPr>
          </w:p>
        </w:tc>
        <w:tc>
          <w:tcPr>
            <w:tcW w:w="2647" w:type="dxa"/>
            <w:gridSpan w:val="3"/>
            <w:noWrap w:val="0"/>
            <w:vAlign w:val="center"/>
          </w:tcPr>
          <w:p w14:paraId="0F624E46">
            <w:pPr>
              <w:widowControl/>
              <w:jc w:val="left"/>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center"/>
          </w:tcPr>
          <w:p w14:paraId="1A4076F7">
            <w:pPr>
              <w:widowControl/>
              <w:jc w:val="center"/>
              <w:rPr>
                <w:rFonts w:hint="default" w:ascii="仿宋_GB2312" w:hAnsi="宋体" w:eastAsia="仿宋_GB2312"/>
                <w:kern w:val="0"/>
                <w:sz w:val="21"/>
                <w:szCs w:val="20"/>
                <w:lang w:val="en-US" w:eastAsia="zh-CN" w:bidi="ar-SA"/>
              </w:rPr>
            </w:pPr>
          </w:p>
        </w:tc>
        <w:tc>
          <w:tcPr>
            <w:tcW w:w="1318" w:type="dxa"/>
            <w:gridSpan w:val="2"/>
            <w:noWrap w:val="0"/>
            <w:vAlign w:val="top"/>
          </w:tcPr>
          <w:p w14:paraId="271FFAA1">
            <w:pPr>
              <w:rPr>
                <w:rFonts w:ascii="Arial"/>
                <w:sz w:val="21"/>
              </w:rPr>
            </w:pPr>
          </w:p>
        </w:tc>
        <w:tc>
          <w:tcPr>
            <w:tcW w:w="884" w:type="dxa"/>
            <w:noWrap w:val="0"/>
            <w:vAlign w:val="center"/>
          </w:tcPr>
          <w:p w14:paraId="08F19C65">
            <w:pPr>
              <w:jc w:val="center"/>
              <w:rPr>
                <w:rFonts w:ascii="Arial"/>
                <w:sz w:val="21"/>
              </w:rPr>
            </w:pPr>
          </w:p>
        </w:tc>
      </w:tr>
      <w:tr w14:paraId="13B39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ED66AD2">
            <w:pPr>
              <w:rPr>
                <w:rFonts w:ascii="Arial"/>
                <w:sz w:val="21"/>
              </w:rPr>
            </w:pPr>
          </w:p>
        </w:tc>
        <w:tc>
          <w:tcPr>
            <w:tcW w:w="689" w:type="dxa"/>
            <w:vMerge w:val="continue"/>
            <w:tcBorders>
              <w:top w:val="nil"/>
            </w:tcBorders>
            <w:noWrap w:val="0"/>
            <w:vAlign w:val="top"/>
          </w:tcPr>
          <w:p w14:paraId="33F06A34">
            <w:pPr>
              <w:rPr>
                <w:b/>
                <w:bCs/>
              </w:rPr>
            </w:pPr>
          </w:p>
        </w:tc>
        <w:tc>
          <w:tcPr>
            <w:tcW w:w="1119" w:type="dxa"/>
            <w:noWrap w:val="0"/>
            <w:vAlign w:val="top"/>
          </w:tcPr>
          <w:p w14:paraId="7835EABF">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E6ED32B">
            <w:pPr>
              <w:rPr>
                <w:rFonts w:ascii="Arial"/>
                <w:sz w:val="21"/>
              </w:rPr>
            </w:pPr>
          </w:p>
        </w:tc>
        <w:tc>
          <w:tcPr>
            <w:tcW w:w="1458" w:type="dxa"/>
            <w:noWrap w:val="0"/>
            <w:vAlign w:val="top"/>
          </w:tcPr>
          <w:p w14:paraId="667824BE">
            <w:pPr>
              <w:rPr>
                <w:rFonts w:ascii="Arial"/>
                <w:sz w:val="21"/>
              </w:rPr>
            </w:pPr>
          </w:p>
        </w:tc>
        <w:tc>
          <w:tcPr>
            <w:tcW w:w="1318" w:type="dxa"/>
            <w:gridSpan w:val="2"/>
            <w:noWrap w:val="0"/>
            <w:vAlign w:val="top"/>
          </w:tcPr>
          <w:p w14:paraId="70367489">
            <w:pPr>
              <w:rPr>
                <w:rFonts w:ascii="Arial"/>
                <w:sz w:val="21"/>
              </w:rPr>
            </w:pPr>
          </w:p>
        </w:tc>
        <w:tc>
          <w:tcPr>
            <w:tcW w:w="884" w:type="dxa"/>
            <w:noWrap w:val="0"/>
            <w:vAlign w:val="center"/>
          </w:tcPr>
          <w:p w14:paraId="77F2EBEF">
            <w:pPr>
              <w:jc w:val="center"/>
              <w:rPr>
                <w:rFonts w:ascii="Arial"/>
                <w:sz w:val="21"/>
              </w:rPr>
            </w:pPr>
          </w:p>
        </w:tc>
      </w:tr>
      <w:tr w14:paraId="1D996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2680A89">
            <w:pPr>
              <w:rPr>
                <w:rFonts w:ascii="Arial"/>
                <w:sz w:val="21"/>
              </w:rPr>
            </w:pPr>
          </w:p>
        </w:tc>
        <w:tc>
          <w:tcPr>
            <w:tcW w:w="689" w:type="dxa"/>
            <w:vMerge w:val="restart"/>
            <w:tcBorders>
              <w:bottom w:val="nil"/>
            </w:tcBorders>
            <w:noWrap w:val="0"/>
            <w:vAlign w:val="top"/>
          </w:tcPr>
          <w:p w14:paraId="1C5CBB5F">
            <w:pPr>
              <w:jc w:val="center"/>
              <w:rPr>
                <w:rFonts w:ascii="Calibri" w:hAnsi="Calibri" w:eastAsia="宋体" w:cs="Times New Roman"/>
                <w:b/>
                <w:bCs/>
              </w:rPr>
            </w:pPr>
          </w:p>
          <w:p w14:paraId="2EAA865A">
            <w:pPr>
              <w:jc w:val="center"/>
              <w:rPr>
                <w:rFonts w:ascii="Calibri" w:hAnsi="Calibri" w:eastAsia="宋体" w:cs="Times New Roman"/>
                <w:b/>
                <w:bCs/>
              </w:rPr>
            </w:pPr>
          </w:p>
          <w:p w14:paraId="770D0525">
            <w:pPr>
              <w:jc w:val="center"/>
              <w:rPr>
                <w:rFonts w:ascii="Calibri" w:hAnsi="Calibri" w:eastAsia="宋体" w:cs="Times New Roman"/>
                <w:b/>
                <w:bCs/>
              </w:rPr>
            </w:pPr>
          </w:p>
          <w:p w14:paraId="16071342">
            <w:pPr>
              <w:jc w:val="center"/>
              <w:rPr>
                <w:rFonts w:ascii="Calibri" w:hAnsi="Calibri" w:eastAsia="宋体" w:cs="Times New Roman"/>
                <w:b/>
                <w:bCs/>
              </w:rPr>
            </w:pPr>
            <w:r>
              <w:rPr>
                <w:rFonts w:ascii="Calibri" w:hAnsi="Calibri" w:eastAsia="宋体" w:cs="Times New Roman"/>
                <w:b/>
                <w:bCs/>
              </w:rPr>
              <w:t>效益指标</w:t>
            </w:r>
          </w:p>
        </w:tc>
        <w:tc>
          <w:tcPr>
            <w:tcW w:w="1119" w:type="dxa"/>
            <w:noWrap w:val="0"/>
            <w:vAlign w:val="center"/>
          </w:tcPr>
          <w:p w14:paraId="13C71EB5">
            <w:pPr>
              <w:widowControl/>
              <w:jc w:val="center"/>
              <w:rPr>
                <w:rFonts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环境效益指标</w:t>
            </w:r>
          </w:p>
        </w:tc>
        <w:tc>
          <w:tcPr>
            <w:tcW w:w="2647" w:type="dxa"/>
            <w:gridSpan w:val="3"/>
            <w:noWrap w:val="0"/>
            <w:vAlign w:val="center"/>
          </w:tcPr>
          <w:p w14:paraId="249AABEF">
            <w:pPr>
              <w:keepNext w:val="0"/>
              <w:keepLines w:val="0"/>
              <w:widowControl/>
              <w:suppressLineNumbers w:val="0"/>
              <w:jc w:val="left"/>
              <w:textAlignment w:val="center"/>
              <w:rPr>
                <w:rFonts w:ascii="仿宋_GB2312" w:hAnsi="宋体" w:eastAsia="仿宋_GB2312"/>
                <w:kern w:val="0"/>
                <w:sz w:val="21"/>
                <w:szCs w:val="20"/>
                <w:lang w:val="en-US" w:eastAsia="zh-CN" w:bidi="ar-SA"/>
              </w:rPr>
            </w:pPr>
            <w:r>
              <w:rPr>
                <w:rFonts w:hint="default" w:ascii="仿宋" w:hAnsi="仿宋" w:eastAsia="仿宋" w:cs="仿宋"/>
                <w:i w:val="0"/>
                <w:color w:val="000000"/>
                <w:kern w:val="0"/>
                <w:sz w:val="22"/>
                <w:szCs w:val="22"/>
                <w:u w:val="none"/>
                <w:lang w:val="en-US" w:eastAsia="zh-CN" w:bidi="ar"/>
              </w:rPr>
              <w:t>环境得到整治优化</w:t>
            </w:r>
          </w:p>
        </w:tc>
        <w:tc>
          <w:tcPr>
            <w:tcW w:w="1458" w:type="dxa"/>
            <w:noWrap w:val="0"/>
            <w:vAlign w:val="center"/>
          </w:tcPr>
          <w:p w14:paraId="22B774CD">
            <w:pPr>
              <w:keepNext w:val="0"/>
              <w:keepLines w:val="0"/>
              <w:widowControl/>
              <w:suppressLineNumbers w:val="0"/>
              <w:jc w:val="center"/>
              <w:textAlignment w:val="center"/>
              <w:rPr>
                <w:rFonts w:ascii="Arial"/>
                <w:sz w:val="21"/>
              </w:rPr>
            </w:pPr>
            <w:r>
              <w:rPr>
                <w:rFonts w:hint="default" w:ascii="仿宋" w:hAnsi="仿宋" w:eastAsia="仿宋" w:cs="仿宋"/>
                <w:i w:val="0"/>
                <w:color w:val="000000"/>
                <w:kern w:val="0"/>
                <w:sz w:val="22"/>
                <w:szCs w:val="22"/>
                <w:u w:val="none"/>
                <w:lang w:val="en-US" w:eastAsia="zh-CN" w:bidi="ar"/>
              </w:rPr>
              <w:t>认可率≥85%</w:t>
            </w:r>
          </w:p>
        </w:tc>
        <w:tc>
          <w:tcPr>
            <w:tcW w:w="1318" w:type="dxa"/>
            <w:gridSpan w:val="2"/>
            <w:noWrap w:val="0"/>
            <w:vAlign w:val="top"/>
          </w:tcPr>
          <w:p w14:paraId="03D736F7">
            <w:pPr>
              <w:rPr>
                <w:rFonts w:hint="default" w:ascii="Arial"/>
                <w:sz w:val="21"/>
                <w:lang w:val="en-US"/>
              </w:rPr>
            </w:pPr>
            <w:r>
              <w:rPr>
                <w:rFonts w:hint="eastAsia" w:ascii="仿宋_GB2312" w:hAnsi="宋体" w:eastAsia="仿宋_GB2312" w:cs="仿宋_GB2312"/>
                <w:kern w:val="0"/>
                <w:szCs w:val="20"/>
                <w:lang w:val="en-US" w:eastAsia="zh-CN"/>
              </w:rPr>
              <w:t>89%</w:t>
            </w:r>
          </w:p>
        </w:tc>
        <w:tc>
          <w:tcPr>
            <w:tcW w:w="884" w:type="dxa"/>
            <w:noWrap w:val="0"/>
            <w:vAlign w:val="center"/>
          </w:tcPr>
          <w:p w14:paraId="15D07B1D">
            <w:pPr>
              <w:jc w:val="center"/>
              <w:rPr>
                <w:rFonts w:hint="eastAsia" w:ascii="Arial"/>
                <w:sz w:val="21"/>
                <w:lang w:val="en-US" w:eastAsia="zh-CN"/>
              </w:rPr>
            </w:pPr>
            <w:r>
              <w:rPr>
                <w:rFonts w:hint="eastAsia" w:ascii="Arial"/>
                <w:sz w:val="21"/>
                <w:lang w:val="en-US" w:eastAsia="zh-CN"/>
              </w:rPr>
              <w:t>10</w:t>
            </w:r>
          </w:p>
          <w:p w14:paraId="4343581C">
            <w:pPr>
              <w:jc w:val="center"/>
              <w:rPr>
                <w:rFonts w:hint="default" w:ascii="Arial"/>
                <w:sz w:val="21"/>
                <w:lang w:val="en-US" w:eastAsia="zh-CN"/>
              </w:rPr>
            </w:pPr>
          </w:p>
        </w:tc>
      </w:tr>
      <w:tr w14:paraId="1A59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298376D">
            <w:pPr>
              <w:rPr>
                <w:rFonts w:ascii="Arial"/>
                <w:sz w:val="21"/>
              </w:rPr>
            </w:pPr>
          </w:p>
        </w:tc>
        <w:tc>
          <w:tcPr>
            <w:tcW w:w="689" w:type="dxa"/>
            <w:vMerge w:val="continue"/>
            <w:tcBorders>
              <w:top w:val="nil"/>
              <w:bottom w:val="nil"/>
            </w:tcBorders>
            <w:noWrap w:val="0"/>
            <w:vAlign w:val="top"/>
          </w:tcPr>
          <w:p w14:paraId="18B966A8">
            <w:pPr>
              <w:jc w:val="center"/>
              <w:rPr>
                <w:rFonts w:ascii="Calibri" w:hAnsi="Calibri" w:eastAsia="宋体" w:cs="Times New Roman"/>
                <w:b/>
                <w:bCs/>
              </w:rPr>
            </w:pPr>
          </w:p>
        </w:tc>
        <w:tc>
          <w:tcPr>
            <w:tcW w:w="1119" w:type="dxa"/>
            <w:noWrap w:val="0"/>
            <w:vAlign w:val="center"/>
          </w:tcPr>
          <w:p w14:paraId="33BF67A9">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74BF458B">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rPr>
              <w:t>指标</w:t>
            </w:r>
          </w:p>
        </w:tc>
        <w:tc>
          <w:tcPr>
            <w:tcW w:w="2647" w:type="dxa"/>
            <w:gridSpan w:val="3"/>
            <w:noWrap w:val="0"/>
            <w:vAlign w:val="center"/>
          </w:tcPr>
          <w:p w14:paraId="2798F751">
            <w:pPr>
              <w:widowControl/>
              <w:jc w:val="center"/>
              <w:rPr>
                <w:rFonts w:ascii="仿宋_GB2312" w:hAnsi="宋体" w:eastAsia="仿宋_GB2312"/>
                <w:kern w:val="0"/>
                <w:sz w:val="21"/>
                <w:szCs w:val="20"/>
                <w:lang w:val="en-US" w:eastAsia="zh-CN" w:bidi="ar-SA"/>
              </w:rPr>
            </w:pPr>
          </w:p>
        </w:tc>
        <w:tc>
          <w:tcPr>
            <w:tcW w:w="1458" w:type="dxa"/>
            <w:noWrap w:val="0"/>
            <w:vAlign w:val="center"/>
          </w:tcPr>
          <w:p w14:paraId="01EDF416">
            <w:pPr>
              <w:widowControl/>
              <w:jc w:val="center"/>
              <w:rPr>
                <w:rFonts w:ascii="仿宋_GB2312" w:hAnsi="宋体" w:eastAsia="仿宋_GB2312"/>
                <w:kern w:val="0"/>
                <w:sz w:val="21"/>
                <w:szCs w:val="20"/>
                <w:lang w:val="en-US" w:eastAsia="zh-CN" w:bidi="ar-SA"/>
              </w:rPr>
            </w:pPr>
          </w:p>
        </w:tc>
        <w:tc>
          <w:tcPr>
            <w:tcW w:w="1318" w:type="dxa"/>
            <w:gridSpan w:val="2"/>
            <w:noWrap w:val="0"/>
            <w:vAlign w:val="center"/>
          </w:tcPr>
          <w:p w14:paraId="3ECCEB60">
            <w:pPr>
              <w:widowControl/>
              <w:jc w:val="left"/>
              <w:rPr>
                <w:rFonts w:hint="eastAsia" w:ascii="仿宋_GB2312" w:hAnsi="宋体" w:eastAsia="仿宋_GB2312"/>
                <w:kern w:val="0"/>
                <w:sz w:val="21"/>
                <w:szCs w:val="20"/>
                <w:lang w:val="en-US" w:eastAsia="zh-CN" w:bidi="ar-SA"/>
              </w:rPr>
            </w:pPr>
          </w:p>
        </w:tc>
        <w:tc>
          <w:tcPr>
            <w:tcW w:w="884" w:type="dxa"/>
            <w:noWrap w:val="0"/>
            <w:vAlign w:val="center"/>
          </w:tcPr>
          <w:p w14:paraId="2606B89D">
            <w:pPr>
              <w:jc w:val="center"/>
              <w:rPr>
                <w:rFonts w:hint="default" w:ascii="Arial" w:eastAsia="宋体"/>
                <w:sz w:val="21"/>
                <w:lang w:val="en-US" w:eastAsia="zh-CN"/>
              </w:rPr>
            </w:pPr>
          </w:p>
        </w:tc>
      </w:tr>
      <w:tr w14:paraId="0A64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3382F71">
            <w:pPr>
              <w:rPr>
                <w:rFonts w:ascii="Arial"/>
                <w:sz w:val="21"/>
              </w:rPr>
            </w:pPr>
          </w:p>
        </w:tc>
        <w:tc>
          <w:tcPr>
            <w:tcW w:w="689" w:type="dxa"/>
            <w:vMerge w:val="continue"/>
            <w:tcBorders>
              <w:top w:val="nil"/>
              <w:bottom w:val="nil"/>
            </w:tcBorders>
            <w:noWrap w:val="0"/>
            <w:vAlign w:val="top"/>
          </w:tcPr>
          <w:p w14:paraId="389CC93A">
            <w:pPr>
              <w:jc w:val="center"/>
              <w:rPr>
                <w:rFonts w:ascii="Calibri" w:hAnsi="Calibri" w:eastAsia="宋体" w:cs="Times New Roman"/>
                <w:b/>
                <w:bCs/>
              </w:rPr>
            </w:pPr>
          </w:p>
        </w:tc>
        <w:tc>
          <w:tcPr>
            <w:tcW w:w="1119" w:type="dxa"/>
            <w:noWrap w:val="0"/>
            <w:vAlign w:val="center"/>
          </w:tcPr>
          <w:p w14:paraId="59FB3E92">
            <w:pPr>
              <w:widowControl/>
              <w:jc w:val="center"/>
              <w:rPr>
                <w:rFonts w:ascii="仿宋_GB2312" w:hAnsi="宋体" w:eastAsia="仿宋_GB2312" w:cs="仿宋_GB2312"/>
                <w:kern w:val="0"/>
                <w:szCs w:val="20"/>
              </w:rPr>
            </w:pPr>
            <w:r>
              <w:rPr>
                <w:rFonts w:hint="eastAsia" w:ascii="仿宋_GB2312" w:hAnsi="宋体" w:eastAsia="仿宋_GB2312" w:cs="仿宋_GB2312"/>
                <w:kern w:val="0"/>
                <w:szCs w:val="20"/>
              </w:rPr>
              <w:t>可持续</w:t>
            </w:r>
          </w:p>
          <w:p w14:paraId="55FD7AA7">
            <w:pPr>
              <w:widowControl/>
              <w:rPr>
                <w:rFonts w:ascii="宋体" w:hAnsi="宋体" w:eastAsia="宋体" w:cs="宋体"/>
                <w:sz w:val="22"/>
                <w:szCs w:val="22"/>
              </w:rPr>
            </w:pPr>
            <w:r>
              <w:rPr>
                <w:rFonts w:hint="eastAsia" w:ascii="仿宋_GB2312" w:hAnsi="宋体" w:eastAsia="仿宋_GB2312" w:cs="仿宋_GB2312"/>
                <w:kern w:val="0"/>
                <w:szCs w:val="20"/>
              </w:rPr>
              <w:t>影响指标</w:t>
            </w:r>
          </w:p>
        </w:tc>
        <w:tc>
          <w:tcPr>
            <w:tcW w:w="2647" w:type="dxa"/>
            <w:gridSpan w:val="3"/>
            <w:noWrap w:val="0"/>
            <w:vAlign w:val="center"/>
          </w:tcPr>
          <w:p w14:paraId="53C2E40C">
            <w:pPr>
              <w:keepNext w:val="0"/>
              <w:keepLines w:val="0"/>
              <w:widowControl/>
              <w:suppressLineNumbers w:val="0"/>
              <w:jc w:val="left"/>
              <w:textAlignment w:val="center"/>
              <w:rPr>
                <w:rFonts w:ascii="Arial"/>
                <w:sz w:val="21"/>
              </w:rPr>
            </w:pPr>
            <w:r>
              <w:rPr>
                <w:rFonts w:hint="default" w:ascii="仿宋" w:hAnsi="仿宋" w:eastAsia="仿宋" w:cs="仿宋"/>
                <w:i w:val="0"/>
                <w:color w:val="000000"/>
                <w:kern w:val="0"/>
                <w:sz w:val="22"/>
                <w:szCs w:val="22"/>
                <w:u w:val="none"/>
                <w:lang w:val="en-US" w:eastAsia="zh-CN" w:bidi="ar"/>
              </w:rPr>
              <w:t>提升部门形象</w:t>
            </w:r>
          </w:p>
        </w:tc>
        <w:tc>
          <w:tcPr>
            <w:tcW w:w="1458" w:type="dxa"/>
            <w:noWrap w:val="0"/>
            <w:vAlign w:val="center"/>
          </w:tcPr>
          <w:p w14:paraId="12A73D57">
            <w:pPr>
              <w:keepNext w:val="0"/>
              <w:keepLines w:val="0"/>
              <w:widowControl/>
              <w:suppressLineNumbers w:val="0"/>
              <w:jc w:val="center"/>
              <w:textAlignment w:val="center"/>
              <w:rPr>
                <w:rFonts w:ascii="Arial"/>
                <w:sz w:val="21"/>
              </w:rPr>
            </w:pPr>
            <w:r>
              <w:rPr>
                <w:rFonts w:hint="default" w:ascii="仿宋" w:hAnsi="仿宋" w:eastAsia="仿宋" w:cs="仿宋"/>
                <w:i w:val="0"/>
                <w:color w:val="000000"/>
                <w:kern w:val="0"/>
                <w:sz w:val="22"/>
                <w:szCs w:val="22"/>
                <w:u w:val="none"/>
                <w:lang w:val="en-US" w:eastAsia="zh-CN" w:bidi="ar"/>
              </w:rPr>
              <w:t>认可率≥95%</w:t>
            </w:r>
          </w:p>
        </w:tc>
        <w:tc>
          <w:tcPr>
            <w:tcW w:w="1318" w:type="dxa"/>
            <w:gridSpan w:val="2"/>
            <w:noWrap w:val="0"/>
            <w:vAlign w:val="top"/>
          </w:tcPr>
          <w:p w14:paraId="24D8E763">
            <w:pPr>
              <w:rPr>
                <w:rFonts w:hint="default" w:ascii="Arial" w:eastAsia="宋体"/>
                <w:sz w:val="21"/>
                <w:lang w:val="en-US" w:eastAsia="zh-CN"/>
              </w:rPr>
            </w:pPr>
            <w:r>
              <w:rPr>
                <w:rFonts w:hint="eastAsia" w:ascii="Arial"/>
                <w:sz w:val="21"/>
                <w:lang w:val="en-US" w:eastAsia="zh-CN"/>
              </w:rPr>
              <w:t>96%</w:t>
            </w:r>
          </w:p>
        </w:tc>
        <w:tc>
          <w:tcPr>
            <w:tcW w:w="884" w:type="dxa"/>
            <w:noWrap w:val="0"/>
            <w:vAlign w:val="center"/>
          </w:tcPr>
          <w:p w14:paraId="2F921FA1">
            <w:pPr>
              <w:jc w:val="center"/>
              <w:rPr>
                <w:rFonts w:hint="default" w:ascii="Arial" w:eastAsia="宋体"/>
                <w:sz w:val="21"/>
                <w:lang w:val="en-US" w:eastAsia="zh-CN"/>
              </w:rPr>
            </w:pPr>
            <w:r>
              <w:rPr>
                <w:rFonts w:hint="eastAsia" w:ascii="Arial"/>
                <w:sz w:val="21"/>
                <w:lang w:val="en-US" w:eastAsia="zh-CN"/>
              </w:rPr>
              <w:t>10</w:t>
            </w:r>
          </w:p>
        </w:tc>
      </w:tr>
      <w:tr w14:paraId="4E19C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BCA6BCB">
            <w:pPr>
              <w:rPr>
                <w:rFonts w:ascii="Arial"/>
                <w:sz w:val="21"/>
              </w:rPr>
            </w:pPr>
          </w:p>
        </w:tc>
        <w:tc>
          <w:tcPr>
            <w:tcW w:w="689" w:type="dxa"/>
            <w:vMerge w:val="continue"/>
            <w:tcBorders>
              <w:top w:val="nil"/>
            </w:tcBorders>
            <w:noWrap w:val="0"/>
            <w:vAlign w:val="top"/>
          </w:tcPr>
          <w:p w14:paraId="74D08079">
            <w:pPr>
              <w:jc w:val="center"/>
              <w:rPr>
                <w:rFonts w:ascii="Calibri" w:hAnsi="Calibri" w:eastAsia="宋体" w:cs="Times New Roman"/>
                <w:b/>
                <w:bCs/>
              </w:rPr>
            </w:pPr>
          </w:p>
        </w:tc>
        <w:tc>
          <w:tcPr>
            <w:tcW w:w="1119" w:type="dxa"/>
            <w:noWrap w:val="0"/>
            <w:vAlign w:val="top"/>
          </w:tcPr>
          <w:p w14:paraId="42F13AF9">
            <w:pPr>
              <w:rPr>
                <w:rFonts w:ascii="Arial"/>
                <w:sz w:val="21"/>
              </w:rPr>
            </w:pPr>
          </w:p>
        </w:tc>
        <w:tc>
          <w:tcPr>
            <w:tcW w:w="2647" w:type="dxa"/>
            <w:gridSpan w:val="3"/>
            <w:noWrap w:val="0"/>
            <w:vAlign w:val="top"/>
          </w:tcPr>
          <w:p w14:paraId="61C9CAF8">
            <w:pPr>
              <w:rPr>
                <w:rFonts w:ascii="Arial"/>
                <w:sz w:val="21"/>
              </w:rPr>
            </w:pPr>
          </w:p>
        </w:tc>
        <w:tc>
          <w:tcPr>
            <w:tcW w:w="1458" w:type="dxa"/>
            <w:noWrap w:val="0"/>
            <w:vAlign w:val="top"/>
          </w:tcPr>
          <w:p w14:paraId="49ED9B94">
            <w:pPr>
              <w:rPr>
                <w:rFonts w:ascii="Arial"/>
                <w:sz w:val="21"/>
              </w:rPr>
            </w:pPr>
          </w:p>
        </w:tc>
        <w:tc>
          <w:tcPr>
            <w:tcW w:w="1318" w:type="dxa"/>
            <w:gridSpan w:val="2"/>
            <w:noWrap w:val="0"/>
            <w:vAlign w:val="top"/>
          </w:tcPr>
          <w:p w14:paraId="455DC37A">
            <w:pPr>
              <w:rPr>
                <w:rFonts w:ascii="Arial"/>
                <w:sz w:val="21"/>
              </w:rPr>
            </w:pPr>
          </w:p>
        </w:tc>
        <w:tc>
          <w:tcPr>
            <w:tcW w:w="884" w:type="dxa"/>
            <w:noWrap w:val="0"/>
            <w:vAlign w:val="center"/>
          </w:tcPr>
          <w:p w14:paraId="3CDE2303">
            <w:pPr>
              <w:jc w:val="center"/>
              <w:rPr>
                <w:rFonts w:ascii="Arial"/>
                <w:sz w:val="21"/>
              </w:rPr>
            </w:pPr>
          </w:p>
        </w:tc>
      </w:tr>
      <w:tr w14:paraId="6B78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AC2EF43">
            <w:pPr>
              <w:rPr>
                <w:rFonts w:ascii="Arial"/>
                <w:sz w:val="21"/>
              </w:rPr>
            </w:pPr>
          </w:p>
        </w:tc>
        <w:tc>
          <w:tcPr>
            <w:tcW w:w="689" w:type="dxa"/>
            <w:vMerge w:val="restart"/>
            <w:tcBorders>
              <w:bottom w:val="nil"/>
            </w:tcBorders>
            <w:noWrap w:val="0"/>
            <w:vAlign w:val="top"/>
          </w:tcPr>
          <w:p w14:paraId="151F6594">
            <w:pPr>
              <w:jc w:val="center"/>
              <w:rPr>
                <w:rFonts w:ascii="Calibri" w:hAnsi="Calibri" w:eastAsia="宋体" w:cs="Times New Roman"/>
                <w:b/>
                <w:bCs/>
              </w:rPr>
            </w:pPr>
            <w:r>
              <w:rPr>
                <w:rFonts w:ascii="Calibri" w:hAnsi="Calibri" w:eastAsia="宋体" w:cs="Times New Roman"/>
                <w:b/>
                <w:bCs/>
              </w:rPr>
              <w:t>满意</w:t>
            </w:r>
          </w:p>
          <w:p w14:paraId="04F49FA4">
            <w:pPr>
              <w:jc w:val="center"/>
              <w:rPr>
                <w:rFonts w:ascii="Calibri" w:hAnsi="Calibri" w:eastAsia="宋体" w:cs="Times New Roman"/>
                <w:b/>
                <w:bCs/>
              </w:rPr>
            </w:pPr>
            <w:r>
              <w:rPr>
                <w:rFonts w:ascii="Calibri" w:hAnsi="Calibri" w:eastAsia="宋体" w:cs="Times New Roman"/>
                <w:b/>
                <w:bCs/>
              </w:rPr>
              <w:t>度指</w:t>
            </w:r>
          </w:p>
          <w:p w14:paraId="6F203BE9">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center"/>
          </w:tcPr>
          <w:p w14:paraId="1579EE97">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Cs w:val="20"/>
                <w:lang w:eastAsia="zh-CN"/>
              </w:rPr>
              <w:t>服务对象满意率</w:t>
            </w:r>
          </w:p>
        </w:tc>
        <w:tc>
          <w:tcPr>
            <w:tcW w:w="2647" w:type="dxa"/>
            <w:gridSpan w:val="3"/>
            <w:noWrap w:val="0"/>
            <w:vAlign w:val="center"/>
          </w:tcPr>
          <w:p w14:paraId="36D2CB3F">
            <w:pPr>
              <w:keepNext w:val="0"/>
              <w:keepLines w:val="0"/>
              <w:widowControl/>
              <w:suppressLineNumbers w:val="0"/>
              <w:jc w:val="left"/>
              <w:textAlignment w:val="center"/>
              <w:rPr>
                <w:rFonts w:ascii="仿宋_GB2312" w:hAnsi="宋体" w:eastAsia="仿宋_GB2312" w:cs="仿宋_GB2312"/>
                <w:kern w:val="0"/>
                <w:sz w:val="21"/>
                <w:szCs w:val="20"/>
                <w:lang w:val="en-US" w:eastAsia="zh-CN" w:bidi="ar-SA"/>
              </w:rPr>
            </w:pPr>
            <w:r>
              <w:rPr>
                <w:rFonts w:hint="default" w:ascii="仿宋" w:hAnsi="仿宋" w:eastAsia="仿宋" w:cs="仿宋"/>
                <w:i w:val="0"/>
                <w:color w:val="000000"/>
                <w:kern w:val="0"/>
                <w:sz w:val="22"/>
                <w:szCs w:val="22"/>
                <w:u w:val="none"/>
                <w:lang w:val="en-US" w:eastAsia="zh-CN" w:bidi="ar"/>
              </w:rPr>
              <w:t>服务对象满意率</w:t>
            </w:r>
          </w:p>
        </w:tc>
        <w:tc>
          <w:tcPr>
            <w:tcW w:w="1458" w:type="dxa"/>
            <w:noWrap w:val="0"/>
            <w:vAlign w:val="center"/>
          </w:tcPr>
          <w:p w14:paraId="3AEB8A5E">
            <w:pPr>
              <w:keepNext w:val="0"/>
              <w:keepLines w:val="0"/>
              <w:widowControl/>
              <w:suppressLineNumbers w:val="0"/>
              <w:jc w:val="center"/>
              <w:textAlignment w:val="center"/>
              <w:rPr>
                <w:rFonts w:ascii="Arial"/>
                <w:sz w:val="21"/>
              </w:rPr>
            </w:pPr>
            <w:r>
              <w:rPr>
                <w:rFonts w:hint="default" w:ascii="仿宋" w:hAnsi="仿宋" w:eastAsia="仿宋" w:cs="仿宋"/>
                <w:i w:val="0"/>
                <w:color w:val="000000"/>
                <w:kern w:val="0"/>
                <w:sz w:val="22"/>
                <w:szCs w:val="22"/>
                <w:u w:val="none"/>
                <w:lang w:val="en-US" w:eastAsia="zh-CN" w:bidi="ar"/>
              </w:rPr>
              <w:t>认可率≥95%</w:t>
            </w:r>
          </w:p>
        </w:tc>
        <w:tc>
          <w:tcPr>
            <w:tcW w:w="1318" w:type="dxa"/>
            <w:gridSpan w:val="2"/>
            <w:noWrap w:val="0"/>
            <w:vAlign w:val="top"/>
          </w:tcPr>
          <w:p w14:paraId="7D4123E3">
            <w:pPr>
              <w:rPr>
                <w:rFonts w:hint="default" w:ascii="Arial" w:eastAsia="宋体"/>
                <w:sz w:val="21"/>
                <w:lang w:val="en-US" w:eastAsia="zh-CN"/>
              </w:rPr>
            </w:pPr>
            <w:r>
              <w:rPr>
                <w:rFonts w:hint="eastAsia" w:ascii="Arial"/>
                <w:sz w:val="21"/>
                <w:lang w:val="en-US" w:eastAsia="zh-CN"/>
              </w:rPr>
              <w:t>96%</w:t>
            </w:r>
          </w:p>
        </w:tc>
        <w:tc>
          <w:tcPr>
            <w:tcW w:w="884" w:type="dxa"/>
            <w:noWrap w:val="0"/>
            <w:vAlign w:val="center"/>
          </w:tcPr>
          <w:p w14:paraId="2B41D72F">
            <w:pPr>
              <w:jc w:val="center"/>
              <w:rPr>
                <w:rFonts w:hint="default" w:ascii="Arial" w:eastAsia="宋体"/>
                <w:sz w:val="21"/>
                <w:lang w:val="en-US" w:eastAsia="zh-CN"/>
              </w:rPr>
            </w:pPr>
            <w:r>
              <w:rPr>
                <w:rFonts w:hint="eastAsia" w:ascii="Arial"/>
                <w:sz w:val="21"/>
                <w:lang w:val="en-US" w:eastAsia="zh-CN"/>
              </w:rPr>
              <w:t>10</w:t>
            </w:r>
          </w:p>
        </w:tc>
      </w:tr>
      <w:tr w14:paraId="41905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25BC135">
            <w:pPr>
              <w:rPr>
                <w:rFonts w:ascii="Arial"/>
                <w:sz w:val="21"/>
              </w:rPr>
            </w:pPr>
          </w:p>
        </w:tc>
        <w:tc>
          <w:tcPr>
            <w:tcW w:w="689" w:type="dxa"/>
            <w:vMerge w:val="continue"/>
            <w:tcBorders>
              <w:top w:val="nil"/>
            </w:tcBorders>
            <w:noWrap w:val="0"/>
            <w:vAlign w:val="top"/>
          </w:tcPr>
          <w:p w14:paraId="6E3180C5">
            <w:pPr>
              <w:rPr>
                <w:rFonts w:ascii="Arial"/>
                <w:sz w:val="21"/>
              </w:rPr>
            </w:pPr>
          </w:p>
        </w:tc>
        <w:tc>
          <w:tcPr>
            <w:tcW w:w="1119" w:type="dxa"/>
            <w:noWrap w:val="0"/>
            <w:vAlign w:val="top"/>
          </w:tcPr>
          <w:p w14:paraId="4AD42A63">
            <w:pPr>
              <w:rPr>
                <w:rFonts w:ascii="Arial"/>
                <w:sz w:val="21"/>
              </w:rPr>
            </w:pPr>
          </w:p>
        </w:tc>
        <w:tc>
          <w:tcPr>
            <w:tcW w:w="2647" w:type="dxa"/>
            <w:gridSpan w:val="3"/>
            <w:noWrap w:val="0"/>
            <w:vAlign w:val="top"/>
          </w:tcPr>
          <w:p w14:paraId="3D50BE5C">
            <w:pPr>
              <w:rPr>
                <w:rFonts w:ascii="Arial"/>
                <w:sz w:val="21"/>
              </w:rPr>
            </w:pPr>
          </w:p>
        </w:tc>
        <w:tc>
          <w:tcPr>
            <w:tcW w:w="1458" w:type="dxa"/>
            <w:noWrap w:val="0"/>
            <w:vAlign w:val="top"/>
          </w:tcPr>
          <w:p w14:paraId="2D2C1C4B">
            <w:pPr>
              <w:rPr>
                <w:rFonts w:ascii="Arial"/>
                <w:sz w:val="21"/>
              </w:rPr>
            </w:pPr>
          </w:p>
        </w:tc>
        <w:tc>
          <w:tcPr>
            <w:tcW w:w="1318" w:type="dxa"/>
            <w:gridSpan w:val="2"/>
            <w:noWrap w:val="0"/>
            <w:vAlign w:val="top"/>
          </w:tcPr>
          <w:p w14:paraId="3927F793">
            <w:pPr>
              <w:rPr>
                <w:rFonts w:ascii="Arial"/>
                <w:sz w:val="21"/>
              </w:rPr>
            </w:pPr>
          </w:p>
        </w:tc>
        <w:tc>
          <w:tcPr>
            <w:tcW w:w="884" w:type="dxa"/>
            <w:noWrap w:val="0"/>
            <w:vAlign w:val="top"/>
          </w:tcPr>
          <w:p w14:paraId="022F970A">
            <w:pPr>
              <w:rPr>
                <w:rFonts w:ascii="Arial"/>
                <w:sz w:val="21"/>
              </w:rPr>
            </w:pPr>
          </w:p>
        </w:tc>
      </w:tr>
      <w:tr w14:paraId="153F4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D55A204">
            <w:pPr>
              <w:spacing w:before="58" w:line="223" w:lineRule="auto"/>
              <w:ind w:right="115"/>
              <w:jc w:val="center"/>
              <w:rPr>
                <w:rFonts w:ascii="Calibri" w:hAnsi="Calibri" w:eastAsia="宋体" w:cs="Times New Roman"/>
                <w:b/>
                <w:bCs/>
              </w:rPr>
            </w:pPr>
            <w:r>
              <w:rPr>
                <w:rFonts w:ascii="Calibri" w:hAnsi="Calibri" w:eastAsia="宋体" w:cs="Times New Roman"/>
                <w:b/>
                <w:bCs/>
              </w:rPr>
              <w:t>年度绩效目标</w:t>
            </w:r>
          </w:p>
          <w:p w14:paraId="198FA2D5">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55FE230A">
            <w:pPr>
              <w:rPr>
                <w:rFonts w:ascii="Arial"/>
                <w:sz w:val="21"/>
              </w:rPr>
            </w:pPr>
          </w:p>
        </w:tc>
        <w:tc>
          <w:tcPr>
            <w:tcW w:w="1119" w:type="dxa"/>
            <w:noWrap w:val="0"/>
            <w:vAlign w:val="top"/>
          </w:tcPr>
          <w:p w14:paraId="65866C94">
            <w:pPr>
              <w:rPr>
                <w:rFonts w:ascii="Arial"/>
                <w:sz w:val="21"/>
              </w:rPr>
            </w:pPr>
          </w:p>
        </w:tc>
        <w:tc>
          <w:tcPr>
            <w:tcW w:w="2647" w:type="dxa"/>
            <w:gridSpan w:val="3"/>
            <w:noWrap w:val="0"/>
            <w:vAlign w:val="top"/>
          </w:tcPr>
          <w:p w14:paraId="4B67A464">
            <w:pPr>
              <w:rPr>
                <w:rFonts w:ascii="Arial"/>
                <w:sz w:val="21"/>
              </w:rPr>
            </w:pPr>
          </w:p>
        </w:tc>
        <w:tc>
          <w:tcPr>
            <w:tcW w:w="1458" w:type="dxa"/>
            <w:noWrap w:val="0"/>
            <w:vAlign w:val="top"/>
          </w:tcPr>
          <w:p w14:paraId="06E31B45">
            <w:pPr>
              <w:rPr>
                <w:rFonts w:ascii="Arial"/>
                <w:sz w:val="21"/>
              </w:rPr>
            </w:pPr>
          </w:p>
        </w:tc>
        <w:tc>
          <w:tcPr>
            <w:tcW w:w="1318" w:type="dxa"/>
            <w:gridSpan w:val="2"/>
            <w:noWrap w:val="0"/>
            <w:vAlign w:val="top"/>
          </w:tcPr>
          <w:p w14:paraId="19C56FC7">
            <w:pPr>
              <w:rPr>
                <w:rFonts w:ascii="Arial"/>
                <w:sz w:val="21"/>
              </w:rPr>
            </w:pPr>
          </w:p>
        </w:tc>
        <w:tc>
          <w:tcPr>
            <w:tcW w:w="884" w:type="dxa"/>
            <w:noWrap w:val="0"/>
            <w:vAlign w:val="top"/>
          </w:tcPr>
          <w:p w14:paraId="55DA158E">
            <w:pPr>
              <w:rPr>
                <w:rFonts w:ascii="Arial"/>
                <w:sz w:val="21"/>
              </w:rPr>
            </w:pPr>
          </w:p>
        </w:tc>
      </w:tr>
      <w:tr w14:paraId="0EB4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F2CFF8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1779632E">
            <w:pPr>
              <w:rPr>
                <w:rFonts w:ascii="Arial"/>
                <w:sz w:val="21"/>
              </w:rPr>
            </w:pPr>
          </w:p>
        </w:tc>
        <w:tc>
          <w:tcPr>
            <w:tcW w:w="1119" w:type="dxa"/>
            <w:noWrap w:val="0"/>
            <w:vAlign w:val="top"/>
          </w:tcPr>
          <w:p w14:paraId="675823B9">
            <w:pPr>
              <w:rPr>
                <w:rFonts w:ascii="Arial"/>
                <w:sz w:val="21"/>
              </w:rPr>
            </w:pPr>
          </w:p>
        </w:tc>
        <w:tc>
          <w:tcPr>
            <w:tcW w:w="2647" w:type="dxa"/>
            <w:gridSpan w:val="3"/>
            <w:noWrap w:val="0"/>
            <w:vAlign w:val="top"/>
          </w:tcPr>
          <w:p w14:paraId="47823820">
            <w:pPr>
              <w:rPr>
                <w:rFonts w:ascii="Arial"/>
                <w:sz w:val="21"/>
              </w:rPr>
            </w:pPr>
          </w:p>
        </w:tc>
        <w:tc>
          <w:tcPr>
            <w:tcW w:w="1458" w:type="dxa"/>
            <w:noWrap w:val="0"/>
            <w:vAlign w:val="top"/>
          </w:tcPr>
          <w:p w14:paraId="6D22AB53">
            <w:pPr>
              <w:rPr>
                <w:rFonts w:ascii="Arial"/>
                <w:sz w:val="21"/>
              </w:rPr>
            </w:pPr>
          </w:p>
        </w:tc>
        <w:tc>
          <w:tcPr>
            <w:tcW w:w="1318" w:type="dxa"/>
            <w:gridSpan w:val="2"/>
            <w:noWrap w:val="0"/>
            <w:vAlign w:val="top"/>
          </w:tcPr>
          <w:p w14:paraId="18A0DF06">
            <w:pPr>
              <w:rPr>
                <w:rFonts w:ascii="Arial"/>
                <w:sz w:val="21"/>
              </w:rPr>
            </w:pPr>
          </w:p>
        </w:tc>
        <w:tc>
          <w:tcPr>
            <w:tcW w:w="884" w:type="dxa"/>
            <w:noWrap w:val="0"/>
            <w:vAlign w:val="top"/>
          </w:tcPr>
          <w:p w14:paraId="1577FC09">
            <w:pPr>
              <w:rPr>
                <w:rFonts w:ascii="Arial"/>
                <w:sz w:val="21"/>
              </w:rPr>
            </w:pPr>
          </w:p>
        </w:tc>
      </w:tr>
      <w:tr w14:paraId="3422D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DD9463D">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center"/>
          </w:tcPr>
          <w:p w14:paraId="0EE89D9F">
            <w:pPr>
              <w:jc w:val="center"/>
              <w:rPr>
                <w:rFonts w:hint="default" w:ascii="Arial" w:eastAsia="宋体"/>
                <w:sz w:val="21"/>
                <w:lang w:val="en-US" w:eastAsia="zh-CN"/>
              </w:rPr>
            </w:pPr>
            <w:r>
              <w:rPr>
                <w:rFonts w:hint="eastAsia" w:ascii="Arial"/>
                <w:sz w:val="21"/>
                <w:lang w:val="en-US" w:eastAsia="zh-CN"/>
              </w:rPr>
              <w:t>85</w:t>
            </w:r>
          </w:p>
        </w:tc>
      </w:tr>
    </w:tbl>
    <w:tbl>
      <w:tblPr>
        <w:tblStyle w:val="13"/>
        <w:tblpPr w:leftFromText="180" w:rightFromText="180" w:vertAnchor="text" w:horzAnchor="page" w:tblpX="1499" w:tblpY="190"/>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2B4E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noWrap w:val="0"/>
            <w:vAlign w:val="top"/>
          </w:tcPr>
          <w:p w14:paraId="22D68F78">
            <w:pPr>
              <w:jc w:val="center"/>
              <w:rPr>
                <w:b/>
                <w:bCs/>
              </w:rPr>
            </w:pPr>
            <w:r>
              <w:rPr>
                <w:b/>
                <w:bCs/>
              </w:rPr>
              <w:t>偏差大或</w:t>
            </w:r>
          </w:p>
          <w:p w14:paraId="5F9FFB12">
            <w:pPr>
              <w:jc w:val="center"/>
              <w:rPr>
                <w:b/>
                <w:bCs/>
              </w:rPr>
            </w:pPr>
            <w:r>
              <w:rPr>
                <w:b/>
                <w:bCs/>
              </w:rPr>
              <w:t>目标未完成</w:t>
            </w:r>
          </w:p>
          <w:p w14:paraId="20A55FFC">
            <w:pPr>
              <w:jc w:val="center"/>
              <w:rPr>
                <w:rFonts w:ascii="宋体" w:hAnsi="宋体" w:eastAsia="宋体" w:cs="宋体"/>
                <w:sz w:val="20"/>
                <w:szCs w:val="20"/>
              </w:rPr>
            </w:pPr>
            <w:r>
              <w:rPr>
                <w:b/>
                <w:bCs/>
              </w:rPr>
              <w:t>原因分析</w:t>
            </w:r>
          </w:p>
        </w:tc>
        <w:tc>
          <w:tcPr>
            <w:tcW w:w="7406" w:type="dxa"/>
            <w:noWrap w:val="0"/>
            <w:vAlign w:val="top"/>
          </w:tcPr>
          <w:p w14:paraId="58BA21AA">
            <w:pPr>
              <w:rPr>
                <w:rFonts w:hint="eastAsia" w:ascii="仿宋_GB2312" w:hAnsi="宋体" w:eastAsia="仿宋_GB2312" w:cs="仿宋_GB2312"/>
                <w:kern w:val="0"/>
                <w:szCs w:val="20"/>
                <w:lang w:eastAsia="zh-CN"/>
              </w:rPr>
            </w:pPr>
          </w:p>
          <w:p w14:paraId="26AF487E">
            <w:pPr>
              <w:jc w:val="center"/>
              <w:rPr>
                <w:rFonts w:ascii="Arial"/>
                <w:sz w:val="21"/>
              </w:rPr>
            </w:pPr>
            <w:r>
              <w:rPr>
                <w:rFonts w:hint="eastAsia" w:ascii="仿宋_GB2312" w:hAnsi="宋体" w:eastAsia="仿宋_GB2312" w:cs="仿宋_GB2312"/>
                <w:kern w:val="0"/>
                <w:szCs w:val="20"/>
                <w:lang w:eastAsia="zh-CN"/>
              </w:rPr>
              <w:t>无</w:t>
            </w:r>
          </w:p>
        </w:tc>
      </w:tr>
      <w:tr w14:paraId="066F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523" w:type="dxa"/>
            <w:noWrap w:val="0"/>
            <w:vAlign w:val="top"/>
          </w:tcPr>
          <w:p w14:paraId="02F08BC8">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noWrap w:val="0"/>
            <w:vAlign w:val="top"/>
          </w:tcPr>
          <w:p w14:paraId="685D92AF">
            <w:pPr>
              <w:rPr>
                <w:rFonts w:hint="eastAsia" w:ascii="仿宋_GB2312" w:hAnsi="宋体" w:eastAsia="仿宋_GB2312" w:cs="仿宋_GB2312"/>
                <w:kern w:val="0"/>
                <w:szCs w:val="20"/>
                <w:lang w:eastAsia="zh-CN"/>
              </w:rPr>
            </w:pPr>
          </w:p>
          <w:p w14:paraId="2E92293D">
            <w:pPr>
              <w:jc w:val="center"/>
              <w:rPr>
                <w:rFonts w:ascii="Arial"/>
                <w:sz w:val="21"/>
              </w:rPr>
            </w:pPr>
            <w:r>
              <w:rPr>
                <w:rFonts w:hint="eastAsia" w:ascii="仿宋_GB2312" w:hAnsi="宋体" w:eastAsia="仿宋_GB2312" w:cs="仿宋_GB2312"/>
                <w:kern w:val="0"/>
                <w:szCs w:val="20"/>
                <w:lang w:eastAsia="zh-CN"/>
              </w:rPr>
              <w:t>无</w:t>
            </w:r>
          </w:p>
        </w:tc>
      </w:tr>
    </w:tbl>
    <w:p w14:paraId="676FB2C1">
      <w:pPr>
        <w:widowControl/>
        <w:numPr>
          <w:ilvl w:val="0"/>
          <w:numId w:val="0"/>
        </w:numPr>
        <w:shd w:val="clear" w:color="auto" w:fill="FFFFFF"/>
        <w:spacing w:line="420" w:lineRule="atLeast"/>
        <w:jc w:val="left"/>
        <w:rPr>
          <w:rFonts w:ascii="Arial" w:hAnsi="Arial" w:eastAsia="宋体" w:cs="Arial"/>
          <w:color w:val="000000"/>
          <w:kern w:val="0"/>
          <w:sz w:val="27"/>
          <w:szCs w:val="27"/>
        </w:rPr>
      </w:pPr>
    </w:p>
    <w:p w14:paraId="0662C979">
      <w:pPr>
        <w:widowControl/>
        <w:numPr>
          <w:ilvl w:val="0"/>
          <w:numId w:val="0"/>
        </w:numPr>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w:t>
      </w:r>
      <w:r>
        <w:rPr>
          <w:rFonts w:hint="eastAsia" w:ascii="Arial" w:hAnsi="Arial" w:eastAsia="宋体" w:cs="Arial"/>
          <w:color w:val="000000"/>
          <w:kern w:val="0"/>
          <w:sz w:val="27"/>
          <w:szCs w:val="27"/>
          <w:lang w:val="en-US" w:eastAsia="zh-CN"/>
        </w:rPr>
        <w:t>3</w:t>
      </w:r>
      <w:r>
        <w:rPr>
          <w:rFonts w:ascii="Arial" w:hAnsi="Arial" w:eastAsia="宋体" w:cs="Arial"/>
          <w:color w:val="000000"/>
          <w:kern w:val="0"/>
          <w:sz w:val="27"/>
          <w:szCs w:val="27"/>
        </w:rPr>
        <w:t>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p>
    <w:p w14:paraId="132ADEC1">
      <w:pPr>
        <w:numPr>
          <w:ilvl w:val="0"/>
          <w:numId w:val="2"/>
        </w:numPr>
        <w:spacing w:line="560" w:lineRule="exact"/>
        <w:ind w:firstLine="640"/>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Arial" w:hAnsi="Arial" w:eastAsia="宋体" w:cs="Arial"/>
          <w:color w:val="000000"/>
          <w:kern w:val="0"/>
          <w:sz w:val="27"/>
          <w:szCs w:val="27"/>
          <w:lang w:val="en-US" w:eastAsia="zh-CN"/>
        </w:rPr>
        <w:t>本部门无财政专项支出、无专项转移支付。</w:t>
      </w:r>
    </w:p>
    <w:p w14:paraId="677354C6">
      <w:pPr>
        <w:numPr>
          <w:ilvl w:val="0"/>
          <w:numId w:val="0"/>
        </w:numPr>
        <w:spacing w:line="560" w:lineRule="exact"/>
        <w:rPr>
          <w:rFonts w:hint="eastAsia" w:ascii="Arial" w:hAnsi="Arial" w:eastAsia="宋体" w:cs="Arial"/>
          <w:color w:val="000000"/>
          <w:kern w:val="0"/>
          <w:sz w:val="27"/>
          <w:szCs w:val="27"/>
          <w:lang w:val="en-US" w:eastAsia="zh-CN"/>
        </w:rPr>
      </w:pPr>
    </w:p>
    <w:p w14:paraId="690FB822">
      <w:pPr>
        <w:shd w:val="clear" w:color="auto" w:fill="auto"/>
        <w:spacing w:line="56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第四部分名词解释</w:t>
      </w:r>
    </w:p>
    <w:p w14:paraId="6E108473">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78826150">
      <w:pPr>
        <w:widowControl/>
        <w:numPr>
          <w:ilvl w:val="0"/>
          <w:numId w:val="0"/>
        </w:numPr>
        <w:shd w:val="clear" w:color="auto" w:fill="FFFFFF"/>
        <w:spacing w:line="420"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335C926A">
      <w:pPr>
        <w:widowControl/>
        <w:numPr>
          <w:ilvl w:val="0"/>
          <w:numId w:val="0"/>
        </w:numPr>
        <w:shd w:val="clear" w:color="auto" w:fill="FFFFFF"/>
        <w:spacing w:line="420"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14:paraId="6085C1FF">
      <w:pPr>
        <w:widowControl/>
        <w:numPr>
          <w:ilvl w:val="0"/>
          <w:numId w:val="0"/>
        </w:numPr>
        <w:shd w:val="clear" w:color="auto" w:fill="FFFFFF"/>
        <w:spacing w:line="420"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14:paraId="643B1589">
      <w:pPr>
        <w:widowControl/>
        <w:numPr>
          <w:ilvl w:val="0"/>
          <w:numId w:val="0"/>
        </w:numPr>
        <w:shd w:val="clear" w:color="auto" w:fill="FFFFFF"/>
        <w:spacing w:line="420"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14:paraId="531F7C51">
      <w:pPr>
        <w:widowControl/>
        <w:numPr>
          <w:ilvl w:val="0"/>
          <w:numId w:val="0"/>
        </w:numPr>
        <w:shd w:val="clear" w:color="auto" w:fill="FFFFFF"/>
        <w:spacing w:line="420"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14:paraId="6A2C3E28">
      <w:pPr>
        <w:widowControl/>
        <w:numPr>
          <w:ilvl w:val="0"/>
          <w:numId w:val="0"/>
        </w:numPr>
        <w:shd w:val="clear" w:color="auto" w:fill="FFFFFF"/>
        <w:spacing w:line="420" w:lineRule="atLeast"/>
        <w:jc w:val="left"/>
        <w:rPr>
          <w:rFonts w:hint="eastAsia" w:ascii="仿宋_GB2312" w:hAnsi="宋体" w:eastAsia="仿宋_GB2312"/>
          <w:sz w:val="32"/>
          <w:szCs w:val="32"/>
          <w:highlight w:val="yellow"/>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w:t>
      </w:r>
      <w:r>
        <w:rPr>
          <w:rFonts w:hint="eastAsia" w:ascii="Arial" w:hAnsi="Arial" w:eastAsia="宋体" w:cs="Arial"/>
          <w:color w:val="000000"/>
          <w:kern w:val="0"/>
          <w:sz w:val="27"/>
          <w:szCs w:val="27"/>
        </w:rPr>
        <w:t>政府性基金预算财政拨款收入</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w:t>
      </w:r>
      <w:r>
        <w:rPr>
          <w:rFonts w:hint="eastAsia" w:ascii="Arial" w:hAnsi="Arial" w:eastAsia="宋体" w:cs="Arial"/>
          <w:color w:val="000000"/>
          <w:kern w:val="0"/>
          <w:sz w:val="27"/>
          <w:szCs w:val="27"/>
          <w:lang w:eastAsia="zh-CN"/>
        </w:rPr>
        <w:t>”、“</w:t>
      </w:r>
      <w:r>
        <w:rPr>
          <w:rFonts w:hint="eastAsia" w:ascii="Arial" w:hAnsi="Arial" w:eastAsia="宋体" w:cs="Arial"/>
          <w:color w:val="000000"/>
          <w:kern w:val="0"/>
          <w:sz w:val="27"/>
          <w:szCs w:val="27"/>
        </w:rPr>
        <w:t>上级补助收入</w:t>
      </w:r>
      <w:r>
        <w:rPr>
          <w:rFonts w:hint="eastAsia" w:ascii="Arial" w:hAnsi="Arial" w:eastAsia="宋体" w:cs="Arial"/>
          <w:color w:val="000000"/>
          <w:kern w:val="0"/>
          <w:sz w:val="27"/>
          <w:szCs w:val="27"/>
          <w:lang w:eastAsia="zh-CN"/>
        </w:rPr>
        <w:t>”、“事业收入”、“经营收入”等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14:paraId="4E91939E">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(八)使用非财政拨款结余：</w:t>
      </w:r>
      <w:r>
        <w:rPr>
          <w:rFonts w:hint="default" w:ascii="Arial" w:hAnsi="Arial" w:eastAsia="宋体" w:cs="Arial"/>
          <w:color w:val="000000"/>
          <w:kern w:val="0"/>
          <w:sz w:val="27"/>
          <w:szCs w:val="27"/>
          <w:lang w:eastAsia="zh-CN"/>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14:paraId="3198E8B1">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(九)年初结转和结余：</w:t>
      </w:r>
      <w:r>
        <w:rPr>
          <w:rFonts w:hint="default" w:ascii="Arial" w:hAnsi="Arial" w:eastAsia="宋体" w:cs="Arial"/>
          <w:color w:val="000000"/>
          <w:kern w:val="0"/>
          <w:sz w:val="27"/>
          <w:szCs w:val="27"/>
          <w:lang w:eastAsia="zh-CN"/>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lang w:eastAsia="zh-CN"/>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lang w:eastAsia="zh-CN"/>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lang w:eastAsia="zh-CN"/>
        </w:rPr>
        <w:t>。</w:t>
      </w:r>
    </w:p>
    <w:p w14:paraId="73B59242">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(十)本部门使用的支出功能分类科目(到项级)</w:t>
      </w:r>
    </w:p>
    <w:p w14:paraId="26EC080D">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1.一般公共服务支出(类)市场监督管理事务（款）行政运行（项）。</w:t>
      </w:r>
    </w:p>
    <w:p w14:paraId="2BFFC4D0">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2.一般公共服务支出(类)市场监督管理事务（款）一般行政管理事务（项）。</w:t>
      </w:r>
    </w:p>
    <w:p w14:paraId="5B0783CB">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3.一般公共服务支出(类)市场监督管理事务（款）市场主体管理（项）</w:t>
      </w:r>
      <w:bookmarkStart w:id="0" w:name="_GoBack"/>
      <w:bookmarkEnd w:id="0"/>
      <w:r>
        <w:rPr>
          <w:rFonts w:hint="eastAsia" w:ascii="Arial" w:hAnsi="Arial" w:eastAsia="宋体" w:cs="Arial"/>
          <w:color w:val="000000"/>
          <w:kern w:val="0"/>
          <w:sz w:val="27"/>
          <w:szCs w:val="27"/>
          <w:lang w:val="en-US" w:eastAsia="zh-CN"/>
        </w:rPr>
        <w:t>。</w:t>
      </w:r>
    </w:p>
    <w:p w14:paraId="18B7C818">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4.一般公共服务支出(类)市场监督管理事务（款）药品事务（项）。</w:t>
      </w:r>
    </w:p>
    <w:p w14:paraId="472650D5">
      <w:pPr>
        <w:numPr>
          <w:ilvl w:val="0"/>
          <w:numId w:val="0"/>
        </w:numPr>
        <w:shd w:val="clear" w:color="auto" w:fill="auto"/>
        <w:bidi w:val="0"/>
        <w:ind w:firstLine="540" w:firstLineChars="200"/>
        <w:rPr>
          <w:rFonts w:hint="eastAsia" w:ascii="Arial" w:hAnsi="Arial" w:eastAsia="宋体" w:cs="Arial"/>
          <w:color w:val="000000"/>
          <w:kern w:val="0"/>
          <w:sz w:val="27"/>
          <w:szCs w:val="27"/>
          <w:lang w:val="en-US" w:eastAsia="zh-CN"/>
        </w:rPr>
      </w:pPr>
      <w:r>
        <w:rPr>
          <w:rFonts w:hint="eastAsia" w:ascii="Arial" w:hAnsi="Arial" w:eastAsia="宋体" w:cs="Arial"/>
          <w:color w:val="000000"/>
          <w:kern w:val="0"/>
          <w:sz w:val="27"/>
          <w:szCs w:val="27"/>
          <w:lang w:val="en-US" w:eastAsia="zh-CN"/>
        </w:rPr>
        <w:t>5.一般公共服务支出(类)市场监督管理事务（款）食品安全监管（项）。</w:t>
      </w:r>
    </w:p>
    <w:p w14:paraId="49EF21B4">
      <w:pPr>
        <w:widowControl/>
        <w:numPr>
          <w:ilvl w:val="0"/>
          <w:numId w:val="0"/>
        </w:numPr>
        <w:shd w:val="clear" w:color="auto" w:fill="FFFFFF"/>
        <w:spacing w:line="420" w:lineRule="atLeast"/>
        <w:ind w:firstLine="270" w:firstLineChars="100"/>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val="en-US" w:eastAsia="zh-CN"/>
        </w:rPr>
        <w:t>6.商业服务业等支出(类)商业流通事务（款）其他商业流通事务支出（项）。</w:t>
      </w:r>
      <w:r>
        <w:rPr>
          <w:rFonts w:hint="eastAsia" w:ascii="Arial" w:hAnsi="Arial" w:eastAsia="宋体" w:cs="Arial"/>
          <w:color w:val="000000"/>
          <w:kern w:val="0"/>
          <w:sz w:val="27"/>
          <w:szCs w:val="27"/>
          <w:lang w:eastAsia="zh-CN"/>
        </w:rPr>
        <w:t>(十一)结余分配：指事业单位按照会计制度规定缴纳的企业所得税、提取的专用结余以及转入非财政拨款结余的金额等。</w:t>
      </w:r>
    </w:p>
    <w:p w14:paraId="0EB07AF2">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(十二)年末结转和结余：指单位按有关规定结转到下年或以后年度继续使用的资金，或项目已完成等产生的结余资金。</w:t>
      </w:r>
    </w:p>
    <w:p w14:paraId="0A06CF53">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(十三)基本支出：指为保障机构正常运转、完成日常工作任务而发生的人员支出和公用支出。</w:t>
      </w:r>
    </w:p>
    <w:p w14:paraId="32E00FFD">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(十四)项目支出：指在基本支出之外为完成特定行政任务或事业发展目标所发生的支出。</w:t>
      </w:r>
    </w:p>
    <w:p w14:paraId="118174A3">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(十五)经营支出：指事业单位在专业活动及辅助活动之外开展非独立核算经营活动发生的支出。</w:t>
      </w:r>
    </w:p>
    <w:p w14:paraId="61B62CF3">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5FDC6181">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lang w:eastAsia="zh-CN"/>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7FDBF35">
      <w:pPr>
        <w:widowControl/>
        <w:numPr>
          <w:ilvl w:val="0"/>
          <w:numId w:val="0"/>
        </w:numPr>
        <w:shd w:val="clear" w:color="auto" w:fill="FFFFFF"/>
        <w:spacing w:line="420" w:lineRule="atLeast"/>
        <w:jc w:val="left"/>
        <w:rPr>
          <w:rFonts w:hint="eastAsia" w:ascii="Arial" w:hAnsi="Arial" w:eastAsia="宋体" w:cs="Arial"/>
          <w:color w:val="000000"/>
          <w:kern w:val="0"/>
          <w:sz w:val="27"/>
          <w:szCs w:val="27"/>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C5823"/>
    <w:multiLevelType w:val="singleLevel"/>
    <w:tmpl w:val="C30C5823"/>
    <w:lvl w:ilvl="0" w:tentative="0">
      <w:start w:val="14"/>
      <w:numFmt w:val="chineseCounting"/>
      <w:suff w:val="nothing"/>
      <w:lvlText w:val="%1、"/>
      <w:lvlJc w:val="left"/>
      <w:rPr>
        <w:rFonts w:hint="eastAsia"/>
      </w:rPr>
    </w:lvl>
  </w:abstractNum>
  <w:abstractNum w:abstractNumId="1">
    <w:nsid w:val="5DB2AC56"/>
    <w:multiLevelType w:val="singleLevel"/>
    <w:tmpl w:val="5DB2AC56"/>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990768"/>
    <w:rsid w:val="00064D04"/>
    <w:rsid w:val="000675AD"/>
    <w:rsid w:val="000A4967"/>
    <w:rsid w:val="00404007"/>
    <w:rsid w:val="0044274A"/>
    <w:rsid w:val="004C667A"/>
    <w:rsid w:val="006A76CC"/>
    <w:rsid w:val="007307F4"/>
    <w:rsid w:val="007579FB"/>
    <w:rsid w:val="008001AB"/>
    <w:rsid w:val="0082072B"/>
    <w:rsid w:val="00990768"/>
    <w:rsid w:val="00B37E61"/>
    <w:rsid w:val="00D65351"/>
    <w:rsid w:val="00DA4E60"/>
    <w:rsid w:val="00E865CC"/>
    <w:rsid w:val="00EB25C1"/>
    <w:rsid w:val="00EB3645"/>
    <w:rsid w:val="00F33D11"/>
    <w:rsid w:val="00F52BBA"/>
    <w:rsid w:val="0B933C8C"/>
    <w:rsid w:val="0EFE3F8B"/>
    <w:rsid w:val="0FC408E1"/>
    <w:rsid w:val="15651521"/>
    <w:rsid w:val="192D451A"/>
    <w:rsid w:val="1AB879A8"/>
    <w:rsid w:val="1D6D1776"/>
    <w:rsid w:val="1EE43FA1"/>
    <w:rsid w:val="1FC17085"/>
    <w:rsid w:val="234A26AF"/>
    <w:rsid w:val="28664225"/>
    <w:rsid w:val="28836E05"/>
    <w:rsid w:val="28DD6B52"/>
    <w:rsid w:val="294B3319"/>
    <w:rsid w:val="294B457A"/>
    <w:rsid w:val="2F0C4B9E"/>
    <w:rsid w:val="2F49191B"/>
    <w:rsid w:val="34D97E2A"/>
    <w:rsid w:val="3B773246"/>
    <w:rsid w:val="3CD22449"/>
    <w:rsid w:val="3E563524"/>
    <w:rsid w:val="3F8A23FB"/>
    <w:rsid w:val="40D256A0"/>
    <w:rsid w:val="41967FAF"/>
    <w:rsid w:val="42D06E98"/>
    <w:rsid w:val="43FC5011"/>
    <w:rsid w:val="4765772C"/>
    <w:rsid w:val="4988286C"/>
    <w:rsid w:val="49D533DC"/>
    <w:rsid w:val="4A672D68"/>
    <w:rsid w:val="4AC12808"/>
    <w:rsid w:val="4B4661CB"/>
    <w:rsid w:val="4E460974"/>
    <w:rsid w:val="4F873CCA"/>
    <w:rsid w:val="525F71C5"/>
    <w:rsid w:val="59E87E66"/>
    <w:rsid w:val="5A01154A"/>
    <w:rsid w:val="5C8E718E"/>
    <w:rsid w:val="62453E20"/>
    <w:rsid w:val="63B21737"/>
    <w:rsid w:val="646743E1"/>
    <w:rsid w:val="64D91B85"/>
    <w:rsid w:val="704913D3"/>
    <w:rsid w:val="72C955F6"/>
    <w:rsid w:val="74353CD7"/>
    <w:rsid w:val="75BC6A8E"/>
    <w:rsid w:val="7B1D7582"/>
    <w:rsid w:val="7D12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6170</Words>
  <Characters>6741</Characters>
  <Lines>56</Lines>
  <Paragraphs>15</Paragraphs>
  <TotalTime>18</TotalTime>
  <ScaleCrop>false</ScaleCrop>
  <LinksUpToDate>false</LinksUpToDate>
  <CharactersWithSpaces>6748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2023-07-24T10:01:00Z</dcterms:created>
  <dc:creator>Administrator</dc:creator>
  <cp:lastModifiedBy>时间的尽头</cp:lastModifiedBy>
  <cp:lastPrinted>2023-07-22T08:18:00Z</cp:lastPrinted>
  <dcterms:modified xsi:type="dcterms:W3CDTF">2025-03-14T03:02:42Z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C25B85CFE34C48919CADFDEDF99CE4CB_12</vt:lpwstr>
  </property>
  <property fmtid="{D5CDD505-2E9C-101B-9397-08002B2CF9AE}" pid="4" name="KSOTemplateDocerSaveRecord">
    <vt:lpwstr>eyJoZGlkIjoiOTc4OTdhNTgyZmEzODBmNjY4YjAzM2FjZjRjYmE5ZDgiLCJ1c2VySWQiOiI1NTk0Mjk4NTAifQ==</vt:lpwstr>
  </property>
</Properties>
</file>