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165DD">
      <w:pPr>
        <w:widowControl/>
        <w:shd w:val="clear" w:color="auto" w:fill="FFFFFF"/>
        <w:spacing w:line="600" w:lineRule="atLeast"/>
        <w:jc w:val="center"/>
        <w:outlineLvl w:val="0"/>
        <w:rPr>
          <w:rFonts w:ascii="Arial" w:hAnsi="Arial" w:eastAsia="宋体" w:cs="Arial"/>
          <w:b/>
          <w:bCs/>
          <w:kern w:val="36"/>
          <w:sz w:val="36"/>
          <w:szCs w:val="36"/>
        </w:rPr>
      </w:pPr>
      <w:r>
        <w:rPr>
          <w:rFonts w:ascii="Arial" w:hAnsi="Arial" w:eastAsia="宋体" w:cs="Arial"/>
          <w:b/>
          <w:bCs/>
          <w:kern w:val="36"/>
          <w:sz w:val="36"/>
          <w:szCs w:val="36"/>
        </w:rPr>
        <w:t>下陆区市场监督管理局2021年决算公开</w:t>
      </w:r>
    </w:p>
    <w:p w14:paraId="7464D9B2">
      <w:pPr>
        <w:widowControl/>
        <w:shd w:val="clear" w:color="auto" w:fill="FFFFFF"/>
        <w:spacing w:line="420" w:lineRule="atLeast"/>
        <w:jc w:val="center"/>
        <w:rPr>
          <w:rFonts w:ascii="Arial" w:hAnsi="Arial" w:eastAsia="宋体" w:cs="Arial"/>
          <w:color w:val="000000"/>
          <w:kern w:val="0"/>
          <w:szCs w:val="21"/>
        </w:rPr>
      </w:pPr>
      <w:r>
        <w:rPr>
          <w:rFonts w:ascii="Arial" w:hAnsi="Arial" w:eastAsia="宋体" w:cs="Arial"/>
          <w:b/>
          <w:bCs/>
          <w:color w:val="000000"/>
          <w:kern w:val="0"/>
          <w:sz w:val="33"/>
        </w:rPr>
        <w:t>目 　　 录</w:t>
      </w:r>
    </w:p>
    <w:p w14:paraId="63C38080">
      <w:pPr>
        <w:widowControl/>
        <w:shd w:val="clear" w:color="auto" w:fill="FFFFFF"/>
        <w:spacing w:line="420" w:lineRule="atLeast"/>
        <w:jc w:val="left"/>
      </w:pPr>
      <w:r>
        <w:rPr>
          <w:rFonts w:ascii="Arial" w:hAnsi="Arial" w:eastAsia="宋体" w:cs="Arial"/>
          <w:color w:val="000000"/>
          <w:kern w:val="0"/>
          <w:sz w:val="27"/>
          <w:szCs w:val="27"/>
        </w:rPr>
        <w:t> </w:t>
      </w:r>
      <w:r>
        <w:rPr>
          <w:rFonts w:ascii="Arial" w:hAnsi="Arial" w:eastAsia="宋体" w:cs="Arial"/>
          <w:color w:val="000000"/>
          <w:kern w:val="0"/>
          <w:sz w:val="27"/>
          <w:szCs w:val="27"/>
        </w:rPr>
        <w:br w:type="textWrapping"/>
      </w:r>
      <w:r>
        <w:rPr>
          <w:rFonts w:ascii="Arial" w:hAnsi="Arial" w:eastAsia="宋体" w:cs="Arial"/>
          <w:b/>
          <w:bCs/>
          <w:color w:val="000000"/>
          <w:kern w:val="0"/>
          <w:sz w:val="27"/>
        </w:rPr>
        <w:t>第一部分:部门基本情况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 一、部门主要职责</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 二、部门机构设置情况</w:t>
      </w:r>
      <w:r>
        <w:rPr>
          <w:rFonts w:ascii="Arial" w:hAnsi="Arial" w:eastAsia="宋体" w:cs="Arial"/>
          <w:color w:val="000000"/>
          <w:kern w:val="0"/>
          <w:sz w:val="27"/>
          <w:szCs w:val="27"/>
        </w:rPr>
        <w:br w:type="textWrapping"/>
      </w:r>
      <w:r>
        <w:rPr>
          <w:rFonts w:ascii="Arial" w:hAnsi="Arial" w:eastAsia="宋体" w:cs="Arial"/>
          <w:b/>
          <w:bCs/>
          <w:color w:val="000000"/>
          <w:kern w:val="0"/>
          <w:sz w:val="27"/>
        </w:rPr>
        <w:t>第二部分</w:t>
      </w:r>
      <w:r>
        <w:rPr>
          <w:rFonts w:ascii="Arial" w:hAnsi="Arial" w:eastAsia="宋体" w:cs="Arial"/>
          <w:color w:val="000000"/>
          <w:kern w:val="0"/>
          <w:sz w:val="27"/>
          <w:szCs w:val="27"/>
        </w:rPr>
        <w:t>: </w:t>
      </w:r>
      <w:r>
        <w:rPr>
          <w:rFonts w:ascii="Arial" w:hAnsi="Arial" w:eastAsia="宋体" w:cs="Arial"/>
          <w:b/>
          <w:bCs/>
          <w:color w:val="000000"/>
          <w:kern w:val="0"/>
          <w:sz w:val="27"/>
        </w:rPr>
        <w:t>部门2021年部门决算表</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一、收入支出决算总表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二、收入决算表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三、支出决算表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四、财政拨款收入支出决算总表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五、一般公共预算财政拨款支出决算表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六、一般公共预算财政拨款基本支出决算表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七、一般公共预算财政拨款“三公”经费支出决算表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八、政府性基金预算财政拨款收入支出决算表     </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九、国有资本经营预算财政拨款支出决算表</w:t>
      </w:r>
      <w:r>
        <w:rPr>
          <w:rFonts w:ascii="Arial" w:hAnsi="Arial" w:eastAsia="宋体" w:cs="Arial"/>
          <w:color w:val="000000"/>
          <w:kern w:val="0"/>
          <w:sz w:val="27"/>
          <w:szCs w:val="27"/>
        </w:rPr>
        <w:br w:type="textWrapping"/>
      </w:r>
      <w:r>
        <w:rPr>
          <w:rFonts w:ascii="Arial" w:hAnsi="Arial" w:eastAsia="宋体" w:cs="Arial"/>
          <w:b/>
          <w:bCs/>
          <w:color w:val="000000"/>
          <w:kern w:val="0"/>
          <w:sz w:val="27"/>
        </w:rPr>
        <w:t>第三部分：部门2021年部门决算情况说明</w:t>
      </w:r>
      <w:r>
        <w:rPr>
          <w:rFonts w:ascii="Arial" w:hAnsi="Arial" w:eastAsia="宋体" w:cs="Arial"/>
          <w:color w:val="000000"/>
          <w:kern w:val="0"/>
          <w:sz w:val="27"/>
          <w:szCs w:val="27"/>
        </w:rPr>
        <w:br w:type="textWrapping"/>
      </w:r>
      <w:r>
        <w:rPr>
          <w:rFonts w:ascii="Arial" w:hAnsi="Arial" w:eastAsia="宋体" w:cs="Arial"/>
          <w:b/>
          <w:bCs/>
          <w:color w:val="000000"/>
          <w:kern w:val="0"/>
          <w:sz w:val="27"/>
        </w:rPr>
        <w:t>一、</w:t>
      </w:r>
      <w:r>
        <w:rPr>
          <w:rFonts w:ascii="Arial" w:hAnsi="Arial" w:eastAsia="宋体" w:cs="Arial"/>
          <w:color w:val="000000"/>
          <w:kern w:val="0"/>
          <w:sz w:val="27"/>
          <w:szCs w:val="27"/>
        </w:rPr>
        <w:t>收支总体情况说明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二、决算收入支出增减变化情况说明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三、财政拨款收入支出决算情况说明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四、一般公共预算财政拨款支出决算情况说明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五、一般公共预算财政拨款基本支出决算情况说明</w:t>
      </w:r>
      <w:r>
        <w:rPr>
          <w:rFonts w:ascii="Arial" w:hAnsi="Arial" w:eastAsia="宋体" w:cs="Arial"/>
          <w:color w:val="000000"/>
          <w:kern w:val="0"/>
          <w:sz w:val="27"/>
          <w:szCs w:val="27"/>
        </w:rPr>
        <w:br w:type="textWrapping"/>
      </w:r>
    </w:p>
    <w:p w14:paraId="24A6174E">
      <w:pPr>
        <w:widowControl/>
        <w:shd w:val="clear" w:color="auto" w:fill="FFFFFF"/>
        <w:spacing w:line="420" w:lineRule="atLeast"/>
        <w:jc w:val="left"/>
        <w:rPr>
          <w:rFonts w:ascii="Arial" w:hAnsi="Arial" w:eastAsia="宋体" w:cs="Arial"/>
          <w:color w:val="000000"/>
          <w:kern w:val="0"/>
          <w:szCs w:val="21"/>
        </w:rPr>
      </w:pPr>
      <w:r>
        <w:rPr>
          <w:rFonts w:ascii="Arial" w:hAnsi="Arial" w:eastAsia="宋体" w:cs="Arial"/>
          <w:color w:val="000000"/>
          <w:kern w:val="0"/>
          <w:sz w:val="27"/>
          <w:szCs w:val="27"/>
        </w:rPr>
        <w:t>六、一般公共预算财政拨款“三公”经费支出决算情况说明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七、机关运行费执行情况说明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八、政府采购支出情况说明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九、国有资产占用情况说明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十、其他情况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十一、预算绩效情况说明</w:t>
      </w:r>
      <w:r>
        <w:rPr>
          <w:rFonts w:ascii="Arial" w:hAnsi="Arial" w:eastAsia="宋体" w:cs="Arial"/>
          <w:color w:val="000000"/>
          <w:kern w:val="0"/>
          <w:sz w:val="27"/>
          <w:szCs w:val="27"/>
        </w:rPr>
        <w:br w:type="textWrapping"/>
      </w:r>
      <w:r>
        <w:rPr>
          <w:rFonts w:ascii="Arial" w:hAnsi="Arial" w:eastAsia="宋体" w:cs="Arial"/>
          <w:b/>
          <w:bCs/>
          <w:color w:val="000000"/>
          <w:kern w:val="0"/>
          <w:sz w:val="27"/>
        </w:rPr>
        <w:t>第四部分、名词解释</w:t>
      </w:r>
    </w:p>
    <w:p w14:paraId="4C3A24C9">
      <w:pPr>
        <w:keepNext w:val="0"/>
        <w:keepLines w:val="0"/>
        <w:widowControl/>
        <w:suppressLineNumbers w:val="0"/>
        <w:jc w:val="left"/>
      </w:pPr>
      <w:r>
        <w:rPr>
          <w:rFonts w:ascii="Arial" w:hAnsi="Arial" w:eastAsia="宋体" w:cs="Arial"/>
          <w:color w:val="000000"/>
          <w:kern w:val="0"/>
          <w:sz w:val="27"/>
          <w:szCs w:val="27"/>
        </w:rPr>
        <w:t> </w:t>
      </w:r>
      <w:r>
        <w:rPr>
          <w:rFonts w:ascii="Arial" w:hAnsi="Arial" w:eastAsia="宋体" w:cs="Arial"/>
          <w:color w:val="000000"/>
          <w:kern w:val="0"/>
          <w:sz w:val="27"/>
          <w:szCs w:val="27"/>
        </w:rPr>
        <w:br w:type="textWrapping"/>
      </w:r>
      <w:r>
        <w:rPr>
          <w:rFonts w:ascii="Arial" w:hAnsi="Arial" w:eastAsia="宋体" w:cs="Arial"/>
          <w:b/>
          <w:bCs/>
          <w:color w:val="000000"/>
          <w:kern w:val="0"/>
          <w:sz w:val="27"/>
        </w:rPr>
        <w:t>第一部分:部门基本情况</w:t>
      </w:r>
      <w:r>
        <w:rPr>
          <w:rFonts w:ascii="Arial" w:hAnsi="Arial" w:eastAsia="宋体" w:cs="Arial"/>
          <w:color w:val="000000"/>
          <w:kern w:val="0"/>
          <w:sz w:val="27"/>
          <w:szCs w:val="27"/>
        </w:rPr>
        <w:br w:type="textWrapping"/>
      </w:r>
      <w:r>
        <w:rPr>
          <w:rFonts w:ascii="Arial" w:hAnsi="Arial" w:eastAsia="宋体" w:cs="Arial"/>
          <w:b/>
          <w:bCs/>
          <w:color w:val="000000"/>
          <w:kern w:val="0"/>
          <w:sz w:val="27"/>
        </w:rPr>
        <w:t>一、部门主要职责</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（一）负责市场综合监督管理。贯彻执行国家、省、市市场 监督管理的方针、政策和有关法律法规，拟订并组织实施全区市 场监督管理事业发展规划，规范和维护市场秩序，营造诚实守信、 公平竞争的市场环境。</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（二）负责市场主体登记注册。负责全区个人独资企业、个 体工商户、农民专业合作社等市场主体登记注册工作，指导和协 调其他市场主体在上级市场监督管理部门的登记注册工作。负责 组织指导全区市场主体年度报告工作，建立市场主体信息公示和 共享机制，依法公示和共享有关信息，加强信用监管，推动市场 主体信用体系建设。</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（三）负责监督管理市场秩序。依法监督管理市场交易、网 络商品交易及有关服务的行为。组织指导查处价格收费违法违 规、不正当竞争、违法直销、传销、侵犯商标专希I知识产权和制 售假冒伪劣行为。依法组织实施合同、拍卖行为和经济活动的行 政监督管理。指导广告业的发展，监督管理广告活动。监督管理 无照生产经营和相关无证生产经营行为。统筹推进竞争政策实 施，组织实施公平竞争审查制度。依据上级市场监督管理部门委 托，承担有关反垄断调查工作。做好监管职责范围内的消费者权 益保护工作。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（四）负责产品质量监督管理。会同有关部门组织实施重大 工程设备质量监理制度，组织重大质量事故调查，贯彻实施缺陷 产品召回制度，监督管理产品防伪工作。负责建立健全产品质量 安全监管体系，负责产品质量监督抽查和风险监控工作，组织实 施质量分级制度、质量安全追溯制度。负责工业产品生产许可证 后监管工作。负责监督管理产品质量安全仲裁检验、鉴定工作。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（五）负责特种设备安全监督管理。综合管理特种设备安全 监察、监督工作，监督检查高耗能特种设备节能标准和锅炉环境 保护标准的执行情况。会同有关部门组织对一般特种设备事故的 调查工作。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（六）负责管理全区计量工作。推行国家法定计量单位，执 行国家计量制度，管理计量器具及量值传递和比对工作。规范、 监督商品量和市场计量行为。组织落实计量检定规程和计量技术 规范。指导用能单位依法自主开展能源计量工作。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（七）负责管理全区标准化工作。依法协调、指导和监督地 方标准、团体标准、企业标准的制、修订工作。规范标准化行为。 综合协调标准化事业发展，推进建立支撑高质量发展的标准体系。</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（八）负责食品药品安全监督管理综合协调。负责食品药品 安全应急体系建设，组织指导重大食品药品安全事件应急处置和 调查处理工作。落实食品药品安全重要信息直报制度。承担区政 府食品药品安全委员会日常工作。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（九）负责食品安全监督管理。建立覆盖食品生产、流通、 消费全过程的监督检查制度和隐患排查治理机制并组织实施，防 范区域性、系统性食品安全风险。推动建立食品生产经营者落实 主体责任的机制，健全食品安全追溯体系。组织开展食品安全监 督抽检、风险监测、核查处置和风险预警、风险交流工作。组织 实施特殊食品监督管理。</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（十）负责流通和使用环节药品（含中药、民族药，下同）、 医疗器械、化妆品安全监督管理，贯彻执行国家药品、医疗器械， 化妆品安全监督管理的法律、法规和规章。</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（十一）负责药品、医疗器械和化妆品标准管理。监督实施 药品、医疗器械、化妆品标准和分类管理制度。</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（十二）负责药品、医疗器械和化妆品上市后风险管理。组 织开展药品不良反应、医疗器械不良事件和化妆品不良反应的监 测、评价和处置工作。依法承担药品、医疗器械和化妆品安全应 急管理工作。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（十三）贯彻执行国家保护商标、专利、原产地地理标志等 知识产权的法律法规与方针、政策。负责拟订和组织实施全区知 识产权事业发展规划、政策制度。负责促进知识产权运用和管理， 做好产权确权、侵权判定、申请相关工作，规范指导知识产权类 无形资产评估工作。探索建立知识产权公共服务体系，推进专利 信息利用和服务工作。</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（十四）负责市场监督管理科技和信息化建设、新闻宣传。</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（十五）按规定要求，承担对口事业服务机构业务工作的指 导、协调和监督职责。</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（十六）完成上级交办的其他任务。</w:t>
      </w:r>
      <w:r>
        <w:rPr>
          <w:rFonts w:ascii="Arial" w:hAnsi="Arial" w:eastAsia="宋体" w:cs="Arial"/>
          <w:color w:val="000000"/>
          <w:kern w:val="0"/>
          <w:sz w:val="27"/>
          <w:szCs w:val="27"/>
        </w:rPr>
        <w:br w:type="textWrapping"/>
      </w:r>
      <w:r>
        <w:rPr>
          <w:rFonts w:ascii="Arial" w:hAnsi="Arial" w:eastAsia="宋体" w:cs="Arial"/>
          <w:b/>
          <w:bCs/>
          <w:color w:val="000000"/>
          <w:kern w:val="0"/>
          <w:sz w:val="27"/>
        </w:rPr>
        <w:t>二、部门机构设置情况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1、机构设置情况：下陆区市场监督管理局只归口管理本级部门。局内设置办公室、食药监管科、质量监管科、市场监管科、政策法规科、消保科（创建办）、政务服务窗口等内设科室，同时，依据街道分布合理设置团城山、东方山、下陆三个基层市场监管所。</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2、编制情况：下陆区市场监督管理局核定编制数为21名，其中行政编21名，事业编制0名。2021年年末在职在编人员27人，区聘0人，退伍安置0人，政府雇员2人，退休人员8人（已全部转入机关事业单位养老保险发放养老金）。</w:t>
      </w:r>
      <w:r>
        <w:rPr>
          <w:rFonts w:ascii="Arial" w:hAnsi="Arial" w:eastAsia="宋体" w:cs="Arial"/>
          <w:color w:val="000000"/>
          <w:kern w:val="0"/>
          <w:sz w:val="27"/>
          <w:szCs w:val="27"/>
        </w:rPr>
        <w:br w:type="textWrapping"/>
      </w:r>
      <w:r>
        <w:rPr>
          <w:rFonts w:ascii="Arial" w:hAnsi="Arial" w:eastAsia="宋体" w:cs="Arial"/>
          <w:b/>
          <w:bCs/>
          <w:color w:val="000000"/>
          <w:kern w:val="0"/>
          <w:sz w:val="27"/>
        </w:rPr>
        <w:t>第二部分: 部门2021年部门决算表</w:t>
      </w:r>
      <w:r>
        <w:rPr>
          <w:rFonts w:ascii="Arial" w:hAnsi="Arial" w:eastAsia="宋体" w:cs="Arial"/>
          <w:color w:val="000000"/>
          <w:kern w:val="0"/>
          <w:sz w:val="27"/>
          <w:szCs w:val="27"/>
        </w:rPr>
        <w:br w:type="textWrapping"/>
      </w:r>
      <w:r>
        <w:rPr>
          <w:rFonts w:ascii="宋体" w:hAnsi="宋体" w:eastAsia="宋体" w:cs="宋体"/>
          <w:kern w:val="0"/>
          <w:sz w:val="24"/>
          <w:szCs w:val="24"/>
          <w:lang w:val="en-US" w:eastAsia="zh-CN" w:bidi="ar"/>
        </w:rPr>
        <w:drawing>
          <wp:inline distT="0" distB="0" distL="114300" distR="114300">
            <wp:extent cx="5760085" cy="6692265"/>
            <wp:effectExtent l="0" t="0" r="12065" b="1333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5760085" cy="6692265"/>
                    </a:xfrm>
                    <a:prstGeom prst="rect">
                      <a:avLst/>
                    </a:prstGeom>
                    <a:noFill/>
                    <a:ln w="9525">
                      <a:noFill/>
                    </a:ln>
                  </pic:spPr>
                </pic:pic>
              </a:graphicData>
            </a:graphic>
          </wp:inline>
        </w:drawing>
      </w:r>
    </w:p>
    <w:p w14:paraId="4A3AE60E">
      <w:pPr>
        <w:keepNext w:val="0"/>
        <w:keepLines w:val="0"/>
        <w:widowControl/>
        <w:suppressLineNumbers w:val="0"/>
        <w:jc w:val="left"/>
      </w:pPr>
    </w:p>
    <w:p w14:paraId="21EEE780">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2987675"/>
            <wp:effectExtent l="0" t="0" r="12065" b="3175"/>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5"/>
                    <a:stretch>
                      <a:fillRect/>
                    </a:stretch>
                  </pic:blipFill>
                  <pic:spPr>
                    <a:xfrm>
                      <a:off x="0" y="0"/>
                      <a:ext cx="5760085" cy="2987675"/>
                    </a:xfrm>
                    <a:prstGeom prst="rect">
                      <a:avLst/>
                    </a:prstGeom>
                    <a:noFill/>
                    <a:ln w="9525">
                      <a:noFill/>
                    </a:ln>
                  </pic:spPr>
                </pic:pic>
              </a:graphicData>
            </a:graphic>
          </wp:inline>
        </w:drawing>
      </w:r>
    </w:p>
    <w:p w14:paraId="40B22DB8">
      <w:pPr>
        <w:widowControl/>
        <w:shd w:val="clear" w:color="auto" w:fill="FFFFFF"/>
        <w:spacing w:line="420" w:lineRule="atLeast"/>
        <w:jc w:val="left"/>
        <w:rPr>
          <w:rFonts w:ascii="Arial" w:hAnsi="Arial" w:eastAsia="宋体" w:cs="Arial"/>
          <w:color w:val="000000"/>
          <w:kern w:val="0"/>
          <w:sz w:val="27"/>
          <w:szCs w:val="27"/>
        </w:rPr>
      </w:pPr>
    </w:p>
    <w:p w14:paraId="3023E92F">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3711575"/>
            <wp:effectExtent l="0" t="0" r="12065" b="3175"/>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6"/>
                    <a:stretch>
                      <a:fillRect/>
                    </a:stretch>
                  </pic:blipFill>
                  <pic:spPr>
                    <a:xfrm>
                      <a:off x="0" y="0"/>
                      <a:ext cx="5760085" cy="3711575"/>
                    </a:xfrm>
                    <a:prstGeom prst="rect">
                      <a:avLst/>
                    </a:prstGeom>
                    <a:noFill/>
                    <a:ln w="9525">
                      <a:noFill/>
                    </a:ln>
                  </pic:spPr>
                </pic:pic>
              </a:graphicData>
            </a:graphic>
          </wp:inline>
        </w:drawing>
      </w:r>
    </w:p>
    <w:p w14:paraId="3D9EB7B0">
      <w:pPr>
        <w:keepNext w:val="0"/>
        <w:keepLines w:val="0"/>
        <w:widowControl/>
        <w:suppressLineNumbers w:val="0"/>
        <w:jc w:val="left"/>
      </w:pPr>
    </w:p>
    <w:p w14:paraId="1D99547B">
      <w:pPr>
        <w:widowControl/>
        <w:shd w:val="clear" w:color="auto" w:fill="FFFFFF"/>
        <w:spacing w:line="420" w:lineRule="atLeast"/>
        <w:jc w:val="left"/>
        <w:rPr>
          <w:rFonts w:ascii="Arial" w:hAnsi="Arial" w:eastAsia="宋体" w:cs="Arial"/>
          <w:color w:val="000000"/>
          <w:kern w:val="0"/>
          <w:sz w:val="27"/>
          <w:szCs w:val="27"/>
        </w:rPr>
      </w:pPr>
    </w:p>
    <w:p w14:paraId="20619F5F">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5587365"/>
            <wp:effectExtent l="0" t="0" r="12065" b="13335"/>
            <wp:docPr id="1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6"/>
                    <pic:cNvPicPr>
                      <a:picLocks noChangeAspect="1"/>
                    </pic:cNvPicPr>
                  </pic:nvPicPr>
                  <pic:blipFill>
                    <a:blip r:embed="rId7"/>
                    <a:stretch>
                      <a:fillRect/>
                    </a:stretch>
                  </pic:blipFill>
                  <pic:spPr>
                    <a:xfrm>
                      <a:off x="0" y="0"/>
                      <a:ext cx="5760085" cy="5587365"/>
                    </a:xfrm>
                    <a:prstGeom prst="rect">
                      <a:avLst/>
                    </a:prstGeom>
                    <a:noFill/>
                    <a:ln w="9525">
                      <a:noFill/>
                    </a:ln>
                  </pic:spPr>
                </pic:pic>
              </a:graphicData>
            </a:graphic>
          </wp:inline>
        </w:drawing>
      </w:r>
    </w:p>
    <w:p w14:paraId="0FB51CBF">
      <w:pPr>
        <w:keepNext w:val="0"/>
        <w:keepLines w:val="0"/>
        <w:widowControl/>
        <w:suppressLineNumbers w:val="0"/>
        <w:jc w:val="left"/>
      </w:pPr>
    </w:p>
    <w:p w14:paraId="5AF2EAAC">
      <w:pPr>
        <w:keepNext w:val="0"/>
        <w:keepLines w:val="0"/>
        <w:widowControl/>
        <w:suppressLineNumbers w:val="0"/>
        <w:jc w:val="left"/>
      </w:pPr>
    </w:p>
    <w:p w14:paraId="4CF268ED">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3707765"/>
            <wp:effectExtent l="0" t="0" r="12065" b="6985"/>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8"/>
                    <a:stretch>
                      <a:fillRect/>
                    </a:stretch>
                  </pic:blipFill>
                  <pic:spPr>
                    <a:xfrm>
                      <a:off x="0" y="0"/>
                      <a:ext cx="5760085" cy="3707765"/>
                    </a:xfrm>
                    <a:prstGeom prst="rect">
                      <a:avLst/>
                    </a:prstGeom>
                    <a:noFill/>
                    <a:ln w="9525">
                      <a:noFill/>
                    </a:ln>
                  </pic:spPr>
                </pic:pic>
              </a:graphicData>
            </a:graphic>
          </wp:inline>
        </w:drawing>
      </w:r>
    </w:p>
    <w:p w14:paraId="65F6E3C2">
      <w:pPr>
        <w:widowControl/>
        <w:shd w:val="clear" w:color="auto" w:fill="FFFFFF"/>
        <w:spacing w:line="420" w:lineRule="atLeast"/>
        <w:jc w:val="left"/>
        <w:rPr>
          <w:rFonts w:ascii="Arial" w:hAnsi="Arial" w:eastAsia="宋体" w:cs="Arial"/>
          <w:color w:val="000000"/>
          <w:kern w:val="0"/>
          <w:sz w:val="27"/>
          <w:szCs w:val="27"/>
        </w:rPr>
      </w:pPr>
    </w:p>
    <w:p w14:paraId="7396BEF9">
      <w:pPr>
        <w:keepNext w:val="0"/>
        <w:keepLines w:val="0"/>
        <w:widowControl/>
        <w:suppressLineNumbers w:val="0"/>
        <w:jc w:val="left"/>
      </w:pPr>
    </w:p>
    <w:p w14:paraId="4C6E0450">
      <w:pPr>
        <w:widowControl/>
        <w:shd w:val="clear" w:color="auto" w:fill="FFFFFF"/>
        <w:spacing w:line="420" w:lineRule="atLeast"/>
        <w:jc w:val="left"/>
        <w:rPr>
          <w:rFonts w:ascii="Arial" w:hAnsi="Arial" w:eastAsia="宋体" w:cs="Arial"/>
          <w:color w:val="000000"/>
          <w:kern w:val="0"/>
          <w:sz w:val="27"/>
          <w:szCs w:val="27"/>
        </w:rPr>
      </w:pPr>
    </w:p>
    <w:p w14:paraId="29337292">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3956685"/>
            <wp:effectExtent l="0" t="0" r="12065" b="571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5760085" cy="3956685"/>
                    </a:xfrm>
                    <a:prstGeom prst="rect">
                      <a:avLst/>
                    </a:prstGeom>
                    <a:noFill/>
                    <a:ln w="9525">
                      <a:noFill/>
                    </a:ln>
                  </pic:spPr>
                </pic:pic>
              </a:graphicData>
            </a:graphic>
          </wp:inline>
        </w:drawing>
      </w:r>
    </w:p>
    <w:p w14:paraId="07DEA9A1">
      <w:pPr>
        <w:widowControl/>
        <w:shd w:val="clear" w:color="auto" w:fill="FFFFFF"/>
        <w:spacing w:line="420" w:lineRule="atLeast"/>
        <w:jc w:val="left"/>
        <w:rPr>
          <w:rFonts w:ascii="Arial" w:hAnsi="Arial" w:eastAsia="宋体" w:cs="Arial"/>
          <w:color w:val="000000"/>
          <w:kern w:val="0"/>
          <w:sz w:val="27"/>
          <w:szCs w:val="27"/>
        </w:rPr>
      </w:pPr>
    </w:p>
    <w:p w14:paraId="1678BB34">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1321435"/>
            <wp:effectExtent l="0" t="0" r="12065" b="1206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5760085" cy="1321435"/>
                    </a:xfrm>
                    <a:prstGeom prst="rect">
                      <a:avLst/>
                    </a:prstGeom>
                    <a:noFill/>
                    <a:ln w="9525">
                      <a:noFill/>
                    </a:ln>
                  </pic:spPr>
                </pic:pic>
              </a:graphicData>
            </a:graphic>
          </wp:inline>
        </w:drawing>
      </w:r>
    </w:p>
    <w:p w14:paraId="68610699">
      <w:pPr>
        <w:keepNext w:val="0"/>
        <w:keepLines w:val="0"/>
        <w:widowControl/>
        <w:suppressLineNumbers w:val="0"/>
        <w:jc w:val="left"/>
      </w:pPr>
    </w:p>
    <w:p w14:paraId="7B2391E9">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2087880"/>
            <wp:effectExtent l="0" t="0" r="12065" b="762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1"/>
                    <a:stretch>
                      <a:fillRect/>
                    </a:stretch>
                  </pic:blipFill>
                  <pic:spPr>
                    <a:xfrm>
                      <a:off x="0" y="0"/>
                      <a:ext cx="5760085" cy="2087880"/>
                    </a:xfrm>
                    <a:prstGeom prst="rect">
                      <a:avLst/>
                    </a:prstGeom>
                    <a:noFill/>
                    <a:ln w="9525">
                      <a:noFill/>
                    </a:ln>
                  </pic:spPr>
                </pic:pic>
              </a:graphicData>
            </a:graphic>
          </wp:inline>
        </w:drawing>
      </w:r>
    </w:p>
    <w:p w14:paraId="34B2F7ED">
      <w:pPr>
        <w:widowControl/>
        <w:shd w:val="clear" w:color="auto" w:fill="FFFFFF"/>
        <w:spacing w:line="420" w:lineRule="atLeast"/>
        <w:jc w:val="left"/>
        <w:rPr>
          <w:rFonts w:ascii="Arial" w:hAnsi="Arial" w:eastAsia="宋体" w:cs="Arial"/>
          <w:color w:val="000000"/>
          <w:kern w:val="0"/>
          <w:sz w:val="27"/>
          <w:szCs w:val="27"/>
        </w:rPr>
      </w:pPr>
    </w:p>
    <w:p w14:paraId="1B8829C6">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2127885"/>
            <wp:effectExtent l="0" t="0" r="12065" b="571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12"/>
                    <a:stretch>
                      <a:fillRect/>
                    </a:stretch>
                  </pic:blipFill>
                  <pic:spPr>
                    <a:xfrm>
                      <a:off x="0" y="0"/>
                      <a:ext cx="5760085" cy="2127885"/>
                    </a:xfrm>
                    <a:prstGeom prst="rect">
                      <a:avLst/>
                    </a:prstGeom>
                    <a:noFill/>
                    <a:ln w="9525">
                      <a:noFill/>
                    </a:ln>
                  </pic:spPr>
                </pic:pic>
              </a:graphicData>
            </a:graphic>
          </wp:inline>
        </w:drawing>
      </w:r>
    </w:p>
    <w:p w14:paraId="2798B5DC">
      <w:pPr>
        <w:keepNext w:val="0"/>
        <w:keepLines w:val="0"/>
        <w:widowControl/>
        <w:suppressLineNumbers w:val="0"/>
        <w:jc w:val="left"/>
      </w:pPr>
    </w:p>
    <w:p w14:paraId="22828DA1">
      <w:pPr>
        <w:widowControl/>
        <w:shd w:val="clear" w:color="auto" w:fill="FFFFFF"/>
        <w:spacing w:line="420" w:lineRule="atLeast"/>
        <w:jc w:val="left"/>
        <w:rPr>
          <w:rFonts w:ascii="Arial" w:hAnsi="Arial" w:eastAsia="宋体" w:cs="Arial"/>
          <w:color w:val="000000"/>
          <w:kern w:val="0"/>
          <w:sz w:val="27"/>
          <w:szCs w:val="27"/>
        </w:rPr>
      </w:pPr>
    </w:p>
    <w:p w14:paraId="6387C15A">
      <w:pPr>
        <w:widowControl/>
        <w:shd w:val="clear" w:color="auto" w:fill="FFFFFF"/>
        <w:spacing w:line="420" w:lineRule="atLeast"/>
        <w:jc w:val="left"/>
        <w:rPr>
          <w:rFonts w:hint="default" w:ascii="Arial" w:hAnsi="Arial" w:eastAsia="宋体" w:cs="Arial"/>
          <w:color w:val="000000"/>
          <w:kern w:val="0"/>
          <w:sz w:val="27"/>
          <w:szCs w:val="27"/>
          <w:lang w:val="en-US" w:eastAsia="zh-CN"/>
        </w:rPr>
      </w:pPr>
      <w:r>
        <w:rPr>
          <w:rFonts w:ascii="Arial" w:hAnsi="Arial" w:eastAsia="宋体" w:cs="Arial"/>
          <w:b/>
          <w:bCs/>
          <w:color w:val="000000"/>
          <w:kern w:val="0"/>
          <w:sz w:val="27"/>
        </w:rPr>
        <w:t>第三部分：部门2021年部门决算情况说明</w:t>
      </w:r>
      <w:r>
        <w:rPr>
          <w:rFonts w:ascii="Arial" w:hAnsi="Arial" w:eastAsia="宋体" w:cs="Arial"/>
          <w:color w:val="000000"/>
          <w:kern w:val="0"/>
          <w:sz w:val="27"/>
          <w:szCs w:val="27"/>
        </w:rPr>
        <w:br w:type="textWrapping"/>
      </w:r>
      <w:r>
        <w:rPr>
          <w:rFonts w:ascii="Arial" w:hAnsi="Arial" w:eastAsia="宋体" w:cs="Arial"/>
          <w:b/>
          <w:bCs/>
          <w:color w:val="000000"/>
          <w:kern w:val="0"/>
          <w:sz w:val="27"/>
        </w:rPr>
        <w:t>一、收支总体情况说明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下陆区市场监督管理局2021年度决算总收入合计797.82万元，其中：财政拨款收入773.72万元，占总收入的96.98%，其他收入24.1万元，占总收入的3.02%。</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2021年度支出831.53万元，其中：基本支出714.83万元，占总支出的85.97%，项目支出116.71元，占总支出的14.03%。</w:t>
      </w:r>
      <w:r>
        <w:rPr>
          <w:rFonts w:ascii="Arial" w:hAnsi="Arial" w:eastAsia="宋体" w:cs="Arial"/>
          <w:color w:val="000000"/>
          <w:kern w:val="0"/>
          <w:sz w:val="27"/>
          <w:szCs w:val="27"/>
        </w:rPr>
        <w:br w:type="textWrapping"/>
      </w:r>
      <w:r>
        <w:rPr>
          <w:rFonts w:ascii="Arial" w:hAnsi="Arial" w:eastAsia="宋体" w:cs="Arial"/>
          <w:b/>
          <w:bCs/>
          <w:color w:val="000000"/>
          <w:kern w:val="0"/>
          <w:sz w:val="27"/>
        </w:rPr>
        <w:t>二、2021年度决算收入支出增减变化情况</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下陆区市场监督管理局2021年度决算收入合计797.82万元，与上年决算数881.8万元相比，减少83.98万元，主要原因是：单位人员调出4人，对应人员经费减少。与年初预算698.97相比，增加98.85万元，主要原因是：单位人员调出4人，对应人员经费减少。</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本单位2021年度支出831.53万元，与上年决算数790.92相比，增加40.61万元，主要原因是：单位人员调出4人，对应人员经费减少。与年初预算698.97相比，增加132.56万元，主要原因是：单位人员调出4人，对应人员经费减少。</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三</w:t>
      </w:r>
      <w:r>
        <w:rPr>
          <w:rFonts w:ascii="Arial" w:hAnsi="Arial" w:eastAsia="宋体" w:cs="Arial"/>
          <w:b/>
          <w:bCs/>
          <w:color w:val="000000"/>
          <w:kern w:val="0"/>
          <w:sz w:val="27"/>
        </w:rPr>
        <w:t>、2021年财政拨款收入支出决算情况说明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下陆区市场监督管理局2021年财政拨款收入总计773.72万元，年初结转结余34.62万元，其中：一般公共预算拨款773.72万元，年初结转结余34.62万元；</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hint="eastAsia" w:ascii="Arial" w:hAnsi="Arial" w:eastAsia="宋体" w:cs="Arial"/>
          <w:color w:val="000000"/>
          <w:kern w:val="0"/>
          <w:sz w:val="27"/>
          <w:szCs w:val="27"/>
          <w:highlight w:val="none"/>
          <w:lang w:val="en-US" w:eastAsia="zh-CN"/>
        </w:rPr>
        <w:t xml:space="preserve">  </w:t>
      </w:r>
      <w:r>
        <w:rPr>
          <w:rFonts w:hint="eastAsia" w:ascii="Arial" w:hAnsi="Arial" w:eastAsia="宋体" w:cs="Arial"/>
          <w:color w:val="000000"/>
          <w:kern w:val="0"/>
          <w:sz w:val="27"/>
          <w:szCs w:val="27"/>
          <w:lang w:val="en-US" w:eastAsia="zh-CN"/>
        </w:rPr>
        <w:t>2</w:t>
      </w:r>
      <w:r>
        <w:rPr>
          <w:rFonts w:ascii="Arial" w:hAnsi="Arial" w:eastAsia="宋体" w:cs="Arial"/>
          <w:color w:val="000000"/>
          <w:kern w:val="0"/>
          <w:sz w:val="27"/>
          <w:szCs w:val="27"/>
        </w:rPr>
        <w:t>021年财政拨款支出总计801.24万元，</w:t>
      </w:r>
      <w:r>
        <w:rPr>
          <w:rFonts w:hint="eastAsia" w:ascii="Arial" w:hAnsi="Arial" w:eastAsia="宋体" w:cs="Arial"/>
          <w:color w:val="000000"/>
          <w:kern w:val="0"/>
          <w:sz w:val="27"/>
          <w:szCs w:val="27"/>
          <w:lang w:val="en-US" w:eastAsia="zh-CN"/>
        </w:rPr>
        <w:t>与</w:t>
      </w:r>
      <w:r>
        <w:rPr>
          <w:rFonts w:hint="default" w:ascii="Arial" w:hAnsi="Arial" w:eastAsia="宋体" w:cs="Arial"/>
          <w:color w:val="000000"/>
          <w:kern w:val="0"/>
          <w:sz w:val="27"/>
          <w:szCs w:val="27"/>
          <w:lang w:val="en-US" w:eastAsia="zh-CN"/>
        </w:rPr>
        <w:t>年初预算数</w:t>
      </w:r>
      <w:r>
        <w:rPr>
          <w:rFonts w:hint="eastAsia" w:ascii="Arial" w:hAnsi="Arial" w:eastAsia="宋体" w:cs="Arial"/>
          <w:color w:val="000000"/>
          <w:kern w:val="0"/>
          <w:sz w:val="27"/>
          <w:szCs w:val="27"/>
          <w:lang w:val="en-US" w:eastAsia="zh-CN"/>
        </w:rPr>
        <w:t>698.97</w:t>
      </w:r>
      <w:r>
        <w:rPr>
          <w:rFonts w:hint="default" w:ascii="Arial" w:hAnsi="Arial" w:eastAsia="宋体" w:cs="Arial"/>
          <w:color w:val="000000"/>
          <w:kern w:val="0"/>
          <w:sz w:val="27"/>
          <w:szCs w:val="27"/>
          <w:lang w:val="en-US" w:eastAsia="zh-CN"/>
        </w:rPr>
        <w:t>万元</w:t>
      </w:r>
      <w:r>
        <w:rPr>
          <w:rFonts w:hint="eastAsia" w:ascii="Arial" w:hAnsi="Arial" w:eastAsia="宋体" w:cs="Arial"/>
          <w:color w:val="000000"/>
          <w:kern w:val="0"/>
          <w:sz w:val="27"/>
          <w:szCs w:val="27"/>
          <w:lang w:val="en-US" w:eastAsia="zh-CN"/>
        </w:rPr>
        <w:t>相比增加102.27万元，原因是今年补发文明奖、档案奖，与上年决算数768.48万元相比增加32.76万元，原因是今年补发文明奖、档案奖。</w:t>
      </w:r>
      <w:r>
        <w:rPr>
          <w:rFonts w:ascii="Arial" w:hAnsi="Arial" w:eastAsia="宋体" w:cs="Arial"/>
          <w:color w:val="000000"/>
          <w:kern w:val="0"/>
          <w:sz w:val="27"/>
          <w:szCs w:val="27"/>
        </w:rPr>
        <w:t>按支出性质分类：基本支出684.53万元，项目支出116.71万元。年末财政拨款结转和结余7.11万元。其中：一般公共预算拨款801.24万元，年末财政拨款结转和结余7.11万元。</w:t>
      </w:r>
      <w:r>
        <w:rPr>
          <w:rFonts w:ascii="Arial" w:hAnsi="Arial" w:eastAsia="宋体" w:cs="Arial"/>
          <w:color w:val="000000"/>
          <w:kern w:val="0"/>
          <w:sz w:val="27"/>
          <w:szCs w:val="27"/>
        </w:rPr>
        <w:br w:type="textWrapping"/>
      </w:r>
      <w:r>
        <w:rPr>
          <w:rFonts w:ascii="Arial" w:hAnsi="Arial" w:eastAsia="宋体" w:cs="Arial"/>
          <w:b/>
          <w:bCs/>
          <w:color w:val="000000"/>
          <w:kern w:val="0"/>
          <w:sz w:val="27"/>
        </w:rPr>
        <w:t>四、2021年一般公共预算财政拨款支出决算情况说明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下陆区市场监督管理局2021年一般公共预算财政拨款支出决算数为801.24万元，与年初预算数为698.97万元相比增加102.27万元，其中：一般公共预算财政拨款增加102.27万元。</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按支出功能分类，一般公共服务支出783.24万元，较上年768.48万元，增加14.76万元，上涨1.92%；城乡社区支出6万元，较上年增加6万元，增幅100%；商业服务业等支出12万元，较上年增加12万元，增幅100%。</w:t>
      </w:r>
      <w:r>
        <w:rPr>
          <w:rFonts w:ascii="Arial" w:hAnsi="Arial" w:eastAsia="宋体" w:cs="Arial"/>
          <w:color w:val="000000"/>
          <w:kern w:val="0"/>
          <w:sz w:val="27"/>
          <w:szCs w:val="27"/>
        </w:rPr>
        <w:br w:type="textWrapping"/>
      </w:r>
      <w:r>
        <w:rPr>
          <w:rFonts w:ascii="Arial" w:hAnsi="Arial" w:eastAsia="宋体" w:cs="Arial"/>
          <w:b/>
          <w:bCs/>
          <w:color w:val="000000"/>
          <w:kern w:val="0"/>
          <w:sz w:val="27"/>
        </w:rPr>
        <w:t>五、2021年一般公共预算财政拨款基本支出决算情况说明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下陆区市场监督管理局2021年一般公共预算财政拨款基本支出684.53万元，较上年669.41万元增加15.12万元，增幅2.25%。其中，人员经费支出613.55万元，较上年626.89万元下降13.34万元，降幅2.13%。人员经费主要包括：基本工资、津贴补贴、奖金、社会保险缴费、离退休费、医疗费、住房公积金、职业年金、机关事业单位养老保险等支出。日常公用经费支出46.6万元，较上年42.52万元上升了4.08万元，涨幅9.6%。日常公用经费主要包括：办公费、印刷费、水费、电费、邮电费、物业管理费、差旅费、维修（护）费、租赁费、会议费、培训费、公务接待费、劳务费、工会经费、福利费、公车运行维护费、其他交通费、其他商品和服务支出、办公设备购置等。</w:t>
      </w:r>
      <w:r>
        <w:rPr>
          <w:rFonts w:ascii="Arial" w:hAnsi="Arial" w:eastAsia="宋体" w:cs="Arial"/>
          <w:color w:val="000000"/>
          <w:kern w:val="0"/>
          <w:sz w:val="27"/>
          <w:szCs w:val="27"/>
        </w:rPr>
        <w:br w:type="textWrapping"/>
      </w:r>
      <w:r>
        <w:rPr>
          <w:rFonts w:ascii="Arial" w:hAnsi="Arial" w:eastAsia="宋体" w:cs="Arial"/>
          <w:b/>
          <w:bCs/>
          <w:color w:val="000000"/>
          <w:kern w:val="0"/>
          <w:sz w:val="27"/>
        </w:rPr>
        <w:t>六、一般公共预算财政拨款“三公”经费支出决算情况说明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（一）、“三公”经费支出情况说明</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2021年度“三公”经费支出决算数为7.23万元，与2020年支出决算数4.38万元相比增加了2.85万元，增幅65.07%</w:t>
      </w:r>
      <w:r>
        <w:rPr>
          <w:rFonts w:hint="eastAsia" w:ascii="Arial" w:hAnsi="Arial" w:eastAsia="宋体" w:cs="Arial"/>
          <w:color w:val="000000"/>
          <w:kern w:val="0"/>
          <w:sz w:val="27"/>
          <w:szCs w:val="27"/>
        </w:rPr>
        <w:t>，</w:t>
      </w:r>
      <w:r>
        <w:rPr>
          <w:rFonts w:ascii="Arial" w:hAnsi="Arial" w:eastAsia="宋体" w:cs="Arial"/>
          <w:color w:val="000000"/>
          <w:kern w:val="0"/>
          <w:sz w:val="27"/>
          <w:szCs w:val="27"/>
        </w:rPr>
        <w:t>主要是</w:t>
      </w:r>
      <w:r>
        <w:rPr>
          <w:rFonts w:hint="eastAsia" w:ascii="Arial" w:hAnsi="Arial" w:eastAsia="宋体" w:cs="Arial"/>
          <w:color w:val="000000"/>
          <w:kern w:val="0"/>
          <w:sz w:val="27"/>
          <w:szCs w:val="27"/>
          <w:lang w:eastAsia="zh-CN"/>
        </w:rPr>
        <w:t>公车运行维护费增加</w:t>
      </w:r>
      <w:r>
        <w:rPr>
          <w:rFonts w:ascii="Arial" w:hAnsi="Arial" w:eastAsia="宋体" w:cs="Arial"/>
          <w:color w:val="000000"/>
          <w:kern w:val="0"/>
          <w:sz w:val="27"/>
          <w:szCs w:val="27"/>
        </w:rPr>
        <w:t>。与2021年预算19.82万元相比减少12.59万元，系车辆运行维护费减少10.57万元，招待费减少2.02万元</w:t>
      </w:r>
      <w:r>
        <w:rPr>
          <w:rFonts w:hint="eastAsia" w:ascii="Arial" w:hAnsi="Arial" w:eastAsia="宋体" w:cs="Arial"/>
          <w:color w:val="000000"/>
          <w:kern w:val="0"/>
          <w:sz w:val="27"/>
          <w:szCs w:val="27"/>
          <w:lang w:eastAsia="zh-CN"/>
        </w:rPr>
        <w:t>。</w:t>
      </w:r>
      <w:r>
        <w:rPr>
          <w:rFonts w:ascii="Arial" w:hAnsi="Arial" w:eastAsia="宋体" w:cs="Arial"/>
          <w:color w:val="000000"/>
          <w:kern w:val="0"/>
          <w:sz w:val="27"/>
          <w:szCs w:val="27"/>
        </w:rPr>
        <w:t>其中:</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1、</w:t>
      </w:r>
      <w:r>
        <w:rPr>
          <w:rFonts w:hint="default" w:ascii="Arial" w:hAnsi="Arial" w:eastAsia="宋体" w:cs="Arial"/>
          <w:color w:val="000000"/>
          <w:kern w:val="0"/>
          <w:sz w:val="27"/>
          <w:szCs w:val="27"/>
          <w:lang w:val="en-US" w:eastAsia="zh-CN"/>
        </w:rPr>
        <w:t>因公出国（境）费用支出决算为0万元，</w:t>
      </w:r>
      <w:r>
        <w:rPr>
          <w:rFonts w:hint="eastAsia" w:ascii="Arial" w:hAnsi="Arial" w:eastAsia="宋体" w:cs="Arial"/>
          <w:color w:val="000000"/>
          <w:kern w:val="0"/>
          <w:sz w:val="27"/>
          <w:szCs w:val="27"/>
          <w:lang w:val="en-US" w:eastAsia="zh-CN"/>
        </w:rPr>
        <w:t>,团组数为0组，人数为0人</w:t>
      </w:r>
      <w:r>
        <w:rPr>
          <w:rFonts w:hint="default" w:ascii="Arial" w:hAnsi="Arial" w:eastAsia="宋体" w:cs="Arial"/>
          <w:color w:val="000000"/>
          <w:kern w:val="0"/>
          <w:sz w:val="27"/>
          <w:szCs w:val="27"/>
          <w:lang w:val="en-US" w:eastAsia="zh-CN"/>
        </w:rPr>
        <w:t>。与2020年决算数</w:t>
      </w:r>
      <w:r>
        <w:rPr>
          <w:rFonts w:hint="eastAsia" w:ascii="Arial" w:hAnsi="Arial" w:eastAsia="宋体" w:cs="Arial"/>
          <w:color w:val="000000"/>
          <w:kern w:val="0"/>
          <w:sz w:val="27"/>
          <w:szCs w:val="27"/>
          <w:lang w:val="en-US" w:eastAsia="zh-CN"/>
        </w:rPr>
        <w:t>0万元持平，原因是我单位无</w:t>
      </w:r>
      <w:r>
        <w:rPr>
          <w:rFonts w:hint="default" w:ascii="Arial" w:hAnsi="Arial" w:eastAsia="宋体" w:cs="Arial"/>
          <w:color w:val="000000"/>
          <w:kern w:val="0"/>
          <w:sz w:val="27"/>
          <w:szCs w:val="27"/>
          <w:lang w:val="en-US" w:eastAsia="zh-CN"/>
        </w:rPr>
        <w:t>因公出国（境）费用支出。与2021年预算</w:t>
      </w:r>
      <w:r>
        <w:rPr>
          <w:rFonts w:hint="eastAsia" w:ascii="Arial" w:hAnsi="Arial" w:eastAsia="宋体" w:cs="Arial"/>
          <w:color w:val="000000"/>
          <w:kern w:val="0"/>
          <w:sz w:val="27"/>
          <w:szCs w:val="27"/>
          <w:lang w:val="en-US" w:eastAsia="zh-CN"/>
        </w:rPr>
        <w:t>数0万元持平</w:t>
      </w:r>
      <w:r>
        <w:rPr>
          <w:rFonts w:hint="default" w:ascii="Arial" w:hAnsi="Arial" w:eastAsia="宋体" w:cs="Arial"/>
          <w:color w:val="000000"/>
          <w:kern w:val="0"/>
          <w:sz w:val="27"/>
          <w:szCs w:val="27"/>
          <w:lang w:val="en-US" w:eastAsia="zh-CN"/>
        </w:rPr>
        <w:t>，</w:t>
      </w:r>
      <w:r>
        <w:rPr>
          <w:rFonts w:hint="eastAsia" w:ascii="Arial" w:hAnsi="Arial" w:eastAsia="宋体" w:cs="Arial"/>
          <w:color w:val="000000"/>
          <w:kern w:val="0"/>
          <w:sz w:val="27"/>
          <w:szCs w:val="27"/>
          <w:lang w:val="en-US" w:eastAsia="zh-CN"/>
        </w:rPr>
        <w:t>原因是我单位无</w:t>
      </w:r>
      <w:r>
        <w:rPr>
          <w:rFonts w:hint="default" w:ascii="Arial" w:hAnsi="Arial" w:eastAsia="宋体" w:cs="Arial"/>
          <w:color w:val="000000"/>
          <w:kern w:val="0"/>
          <w:sz w:val="27"/>
          <w:szCs w:val="27"/>
          <w:lang w:val="en-US" w:eastAsia="zh-CN"/>
        </w:rPr>
        <w:t>因公出国（境）费用支出</w:t>
      </w:r>
      <w:bookmarkStart w:id="0" w:name="_GoBack"/>
      <w:bookmarkEnd w:id="0"/>
      <w:r>
        <w:rPr>
          <w:rFonts w:ascii="Arial" w:hAnsi="Arial" w:eastAsia="宋体" w:cs="Arial"/>
          <w:color w:val="000000"/>
          <w:kern w:val="0"/>
          <w:sz w:val="27"/>
          <w:szCs w:val="27"/>
        </w:rPr>
        <w:t>。</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2</w:t>
      </w:r>
      <w:r>
        <w:rPr>
          <w:rFonts w:hint="eastAsia" w:ascii="Arial" w:hAnsi="Arial" w:eastAsia="宋体" w:cs="Arial"/>
          <w:color w:val="000000"/>
          <w:kern w:val="0"/>
          <w:sz w:val="27"/>
          <w:szCs w:val="27"/>
          <w:lang w:eastAsia="zh-CN"/>
        </w:rPr>
        <w:t>、</w:t>
      </w:r>
      <w:r>
        <w:rPr>
          <w:rFonts w:ascii="Arial" w:hAnsi="Arial" w:eastAsia="宋体" w:cs="Arial"/>
          <w:color w:val="000000"/>
          <w:kern w:val="0"/>
          <w:sz w:val="27"/>
          <w:szCs w:val="27"/>
        </w:rPr>
        <w:t>2021年公务用车购置及运行维护费支出决算数为6.93万元，与2020年支出决算数4.38万元</w:t>
      </w:r>
      <w:r>
        <w:rPr>
          <w:rFonts w:hint="eastAsia" w:ascii="Arial" w:hAnsi="Arial" w:eastAsia="宋体" w:cs="Arial"/>
          <w:color w:val="000000"/>
          <w:kern w:val="0"/>
          <w:sz w:val="27"/>
          <w:szCs w:val="27"/>
          <w:lang w:eastAsia="zh-CN"/>
        </w:rPr>
        <w:t>相比</w:t>
      </w:r>
      <w:r>
        <w:rPr>
          <w:rFonts w:ascii="Arial" w:hAnsi="Arial" w:eastAsia="宋体" w:cs="Arial"/>
          <w:color w:val="000000"/>
          <w:kern w:val="0"/>
          <w:sz w:val="27"/>
          <w:szCs w:val="27"/>
        </w:rPr>
        <w:t>增加2.55万元，增幅58.22%，主要是</w:t>
      </w:r>
      <w:r>
        <w:rPr>
          <w:rFonts w:hint="eastAsia" w:ascii="Arial" w:hAnsi="Arial" w:eastAsia="宋体" w:cs="Arial"/>
          <w:color w:val="000000"/>
          <w:kern w:val="0"/>
          <w:sz w:val="27"/>
          <w:szCs w:val="27"/>
          <w:lang w:eastAsia="zh-CN"/>
        </w:rPr>
        <w:t>今年车辆维修费及保险费增加</w:t>
      </w:r>
      <w:r>
        <w:rPr>
          <w:rFonts w:ascii="Arial" w:hAnsi="Arial" w:eastAsia="宋体" w:cs="Arial"/>
          <w:color w:val="000000"/>
          <w:kern w:val="0"/>
          <w:sz w:val="27"/>
          <w:szCs w:val="27"/>
        </w:rPr>
        <w:t>。</w:t>
      </w:r>
      <w:r>
        <w:rPr>
          <w:rFonts w:hint="eastAsia" w:ascii="Arial" w:hAnsi="Arial" w:eastAsia="宋体" w:cs="Arial"/>
          <w:color w:val="000000"/>
          <w:kern w:val="0"/>
          <w:sz w:val="27"/>
          <w:szCs w:val="27"/>
          <w:lang w:eastAsia="zh-CN"/>
        </w:rPr>
        <w:t>与</w:t>
      </w:r>
      <w:r>
        <w:rPr>
          <w:rFonts w:hint="eastAsia" w:ascii="Arial" w:hAnsi="Arial" w:eastAsia="宋体" w:cs="Arial"/>
          <w:color w:val="000000"/>
          <w:kern w:val="0"/>
          <w:sz w:val="27"/>
          <w:szCs w:val="27"/>
          <w:lang w:val="en-US" w:eastAsia="zh-CN"/>
        </w:rPr>
        <w:t>2021年预算数17.5万元相比减少10.57</w:t>
      </w:r>
      <w:r>
        <w:rPr>
          <w:rFonts w:hint="default" w:ascii="Arial" w:hAnsi="Arial" w:eastAsia="宋体" w:cs="Arial"/>
          <w:color w:val="000000"/>
          <w:kern w:val="0"/>
          <w:sz w:val="27"/>
          <w:szCs w:val="27"/>
        </w:rPr>
        <w:t>万元</w:t>
      </w:r>
      <w:r>
        <w:rPr>
          <w:rFonts w:hint="eastAsia" w:ascii="Arial" w:hAnsi="Arial" w:eastAsia="宋体" w:cs="Arial"/>
          <w:color w:val="000000"/>
          <w:kern w:val="0"/>
          <w:sz w:val="27"/>
          <w:szCs w:val="27"/>
          <w:lang w:val="en-US" w:eastAsia="zh-CN"/>
        </w:rPr>
        <w:t>,原因</w:t>
      </w:r>
      <w:r>
        <w:rPr>
          <w:rFonts w:hint="default" w:ascii="Arial" w:hAnsi="Arial" w:eastAsia="宋体" w:cs="Arial"/>
          <w:color w:val="000000"/>
          <w:kern w:val="0"/>
          <w:sz w:val="27"/>
          <w:szCs w:val="27"/>
        </w:rPr>
        <w:t>是</w:t>
      </w:r>
      <w:r>
        <w:rPr>
          <w:rFonts w:hint="eastAsia" w:ascii="Arial" w:hAnsi="Arial" w:eastAsia="宋体" w:cs="Arial"/>
          <w:color w:val="000000"/>
          <w:kern w:val="0"/>
          <w:sz w:val="27"/>
          <w:szCs w:val="27"/>
          <w:lang w:eastAsia="zh-CN"/>
        </w:rPr>
        <w:t>单位</w:t>
      </w:r>
      <w:r>
        <w:rPr>
          <w:rFonts w:ascii="Arial" w:hAnsi="Arial" w:eastAsia="宋体" w:cs="Arial"/>
          <w:color w:val="000000"/>
          <w:kern w:val="0"/>
          <w:sz w:val="27"/>
          <w:szCs w:val="27"/>
        </w:rPr>
        <w:t>从严控制“公务车运行维护费”经费支出</w:t>
      </w:r>
      <w:r>
        <w:rPr>
          <w:rFonts w:hint="eastAsia" w:ascii="Arial" w:hAnsi="Arial" w:eastAsia="宋体" w:cs="Arial"/>
          <w:color w:val="000000"/>
          <w:kern w:val="0"/>
          <w:sz w:val="27"/>
          <w:szCs w:val="27"/>
          <w:lang w:eastAsia="zh-CN"/>
        </w:rPr>
        <w:t>。</w:t>
      </w:r>
      <w:r>
        <w:rPr>
          <w:rFonts w:ascii="Arial" w:hAnsi="Arial" w:eastAsia="宋体" w:cs="Arial"/>
          <w:color w:val="000000"/>
          <w:kern w:val="0"/>
          <w:sz w:val="27"/>
          <w:szCs w:val="27"/>
        </w:rPr>
        <w:t>其中：</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（1）</w:t>
      </w:r>
      <w:r>
        <w:rPr>
          <w:rFonts w:hint="eastAsia" w:ascii="Arial" w:hAnsi="Arial" w:eastAsia="宋体" w:cs="Arial"/>
          <w:color w:val="000000"/>
          <w:kern w:val="0"/>
          <w:sz w:val="27"/>
          <w:szCs w:val="27"/>
          <w:lang w:val="en-US" w:eastAsia="zh-CN"/>
        </w:rPr>
        <w:t>我单位</w:t>
      </w:r>
      <w:r>
        <w:rPr>
          <w:rFonts w:hint="default" w:ascii="Arial" w:hAnsi="Arial" w:eastAsia="宋体" w:cs="Arial"/>
          <w:color w:val="000000"/>
          <w:kern w:val="0"/>
          <w:sz w:val="27"/>
          <w:szCs w:val="27"/>
          <w:lang w:val="en-US" w:eastAsia="zh-CN"/>
        </w:rPr>
        <w:t>公务用车购置费为0万元，车型为：无 ，本年度公务用车购置数0辆</w:t>
      </w:r>
      <w:r>
        <w:rPr>
          <w:rFonts w:hint="eastAsia" w:ascii="Arial" w:hAnsi="Arial" w:eastAsia="宋体" w:cs="Arial"/>
          <w:color w:val="000000"/>
          <w:kern w:val="0"/>
          <w:sz w:val="27"/>
          <w:szCs w:val="27"/>
          <w:lang w:val="en-US" w:eastAsia="zh-CN"/>
        </w:rPr>
        <w:t>，</w:t>
      </w:r>
      <w:r>
        <w:rPr>
          <w:rFonts w:hint="default" w:ascii="Arial" w:hAnsi="Arial" w:eastAsia="宋体" w:cs="Arial"/>
          <w:color w:val="000000"/>
          <w:kern w:val="0"/>
          <w:sz w:val="27"/>
          <w:szCs w:val="27"/>
          <w:lang w:val="en-US" w:eastAsia="zh-CN"/>
        </w:rPr>
        <w:t>公务用车保有量为</w:t>
      </w:r>
      <w:r>
        <w:rPr>
          <w:rFonts w:hint="eastAsia" w:ascii="Arial" w:hAnsi="Arial" w:eastAsia="宋体" w:cs="Arial"/>
          <w:color w:val="000000"/>
          <w:kern w:val="0"/>
          <w:sz w:val="27"/>
          <w:szCs w:val="27"/>
          <w:lang w:val="en-US" w:eastAsia="zh-CN"/>
        </w:rPr>
        <w:t>5</w:t>
      </w:r>
      <w:r>
        <w:rPr>
          <w:rFonts w:hint="default" w:ascii="Arial" w:hAnsi="Arial" w:eastAsia="宋体" w:cs="Arial"/>
          <w:color w:val="000000"/>
          <w:kern w:val="0"/>
          <w:sz w:val="27"/>
          <w:szCs w:val="27"/>
          <w:lang w:val="en-US" w:eastAsia="zh-CN"/>
        </w:rPr>
        <w:t>台</w:t>
      </w:r>
      <w:r>
        <w:rPr>
          <w:rFonts w:hint="eastAsia" w:ascii="Arial" w:hAnsi="Arial" w:eastAsia="宋体" w:cs="Arial"/>
          <w:color w:val="000000"/>
          <w:kern w:val="0"/>
          <w:sz w:val="27"/>
          <w:szCs w:val="27"/>
          <w:lang w:val="en-US" w:eastAsia="zh-CN"/>
        </w:rPr>
        <w:t>。</w:t>
      </w:r>
      <w:r>
        <w:rPr>
          <w:rFonts w:hint="default" w:ascii="Arial" w:hAnsi="Arial" w:eastAsia="宋体" w:cs="Arial"/>
          <w:color w:val="000000"/>
          <w:kern w:val="0"/>
          <w:sz w:val="27"/>
          <w:szCs w:val="27"/>
          <w:lang w:val="en-US" w:eastAsia="zh-CN"/>
        </w:rPr>
        <w:t>与2020年决算数</w:t>
      </w:r>
      <w:r>
        <w:rPr>
          <w:rFonts w:hint="eastAsia" w:ascii="Arial" w:hAnsi="Arial" w:eastAsia="宋体" w:cs="Arial"/>
          <w:color w:val="000000"/>
          <w:kern w:val="0"/>
          <w:sz w:val="27"/>
          <w:szCs w:val="27"/>
          <w:lang w:val="en-US" w:eastAsia="zh-CN"/>
        </w:rPr>
        <w:t>0万元持平，原因是我单位未购置车辆</w:t>
      </w:r>
      <w:r>
        <w:rPr>
          <w:rFonts w:hint="default" w:ascii="Arial" w:hAnsi="Arial" w:eastAsia="宋体" w:cs="Arial"/>
          <w:color w:val="000000"/>
          <w:kern w:val="0"/>
          <w:sz w:val="27"/>
          <w:szCs w:val="27"/>
          <w:lang w:val="en-US" w:eastAsia="zh-CN"/>
        </w:rPr>
        <w:t>。与2021年预算</w:t>
      </w:r>
      <w:r>
        <w:rPr>
          <w:rFonts w:hint="eastAsia" w:ascii="Arial" w:hAnsi="Arial" w:eastAsia="宋体" w:cs="Arial"/>
          <w:color w:val="000000"/>
          <w:kern w:val="0"/>
          <w:sz w:val="27"/>
          <w:szCs w:val="27"/>
          <w:lang w:val="en-US" w:eastAsia="zh-CN"/>
        </w:rPr>
        <w:t>数0万元持平</w:t>
      </w:r>
      <w:r>
        <w:rPr>
          <w:rFonts w:hint="default" w:ascii="Arial" w:hAnsi="Arial" w:eastAsia="宋体" w:cs="Arial"/>
          <w:color w:val="000000"/>
          <w:kern w:val="0"/>
          <w:sz w:val="27"/>
          <w:szCs w:val="27"/>
          <w:lang w:val="en-US" w:eastAsia="zh-CN"/>
        </w:rPr>
        <w:t>，</w:t>
      </w:r>
      <w:r>
        <w:rPr>
          <w:rFonts w:hint="eastAsia" w:ascii="Arial" w:hAnsi="Arial" w:eastAsia="宋体" w:cs="Arial"/>
          <w:color w:val="000000"/>
          <w:kern w:val="0"/>
          <w:sz w:val="27"/>
          <w:szCs w:val="27"/>
          <w:lang w:val="en-US" w:eastAsia="zh-CN"/>
        </w:rPr>
        <w:t>原因是单位未购置车辆</w:t>
      </w:r>
      <w:r>
        <w:rPr>
          <w:rFonts w:hint="default" w:ascii="Arial" w:hAnsi="Arial" w:eastAsia="宋体" w:cs="Arial"/>
          <w:color w:val="000000"/>
          <w:kern w:val="0"/>
          <w:sz w:val="27"/>
          <w:szCs w:val="27"/>
          <w:lang w:val="en-US" w:eastAsia="zh-CN"/>
        </w:rPr>
        <w:t>。</w:t>
      </w:r>
    </w:p>
    <w:p w14:paraId="3A447238">
      <w:pPr>
        <w:widowControl/>
        <w:numPr>
          <w:ilvl w:val="0"/>
          <w:numId w:val="1"/>
        </w:numPr>
        <w:shd w:val="clear" w:color="auto" w:fill="FFFFFF"/>
        <w:spacing w:line="420" w:lineRule="atLeast"/>
        <w:jc w:val="left"/>
        <w:rPr>
          <w:rFonts w:ascii="Arial" w:hAnsi="Arial" w:eastAsia="宋体" w:cs="Arial"/>
          <w:color w:val="000000"/>
          <w:kern w:val="0"/>
          <w:szCs w:val="21"/>
        </w:rPr>
      </w:pPr>
      <w:r>
        <w:rPr>
          <w:rFonts w:ascii="Arial" w:hAnsi="Arial" w:eastAsia="宋体" w:cs="Arial"/>
          <w:color w:val="000000"/>
          <w:kern w:val="0"/>
          <w:sz w:val="27"/>
          <w:szCs w:val="27"/>
        </w:rPr>
        <w:t>公务用车运行维护费6.93万元，与2020年支出决算数4.38万元，增加2.55万元，增幅58.22%，主要是</w:t>
      </w:r>
      <w:r>
        <w:rPr>
          <w:rFonts w:hint="eastAsia" w:ascii="Arial" w:hAnsi="Arial" w:eastAsia="宋体" w:cs="Arial"/>
          <w:color w:val="000000"/>
          <w:kern w:val="0"/>
          <w:sz w:val="27"/>
          <w:szCs w:val="27"/>
          <w:lang w:eastAsia="zh-CN"/>
        </w:rPr>
        <w:t>今年车辆维修费及保险费增加</w:t>
      </w:r>
      <w:r>
        <w:rPr>
          <w:rFonts w:ascii="Arial" w:hAnsi="Arial" w:eastAsia="宋体" w:cs="Arial"/>
          <w:color w:val="000000"/>
          <w:kern w:val="0"/>
          <w:sz w:val="27"/>
          <w:szCs w:val="27"/>
        </w:rPr>
        <w:t>。</w:t>
      </w:r>
      <w:r>
        <w:rPr>
          <w:rFonts w:hint="eastAsia" w:ascii="Arial" w:hAnsi="Arial" w:eastAsia="宋体" w:cs="Arial"/>
          <w:color w:val="000000"/>
          <w:kern w:val="0"/>
          <w:sz w:val="27"/>
          <w:szCs w:val="27"/>
          <w:lang w:val="en-US" w:eastAsia="zh-CN"/>
        </w:rPr>
        <w:t>与2021年预算数17.5万元相比减少10.57</w:t>
      </w:r>
      <w:r>
        <w:rPr>
          <w:rFonts w:hint="default" w:ascii="Arial" w:hAnsi="Arial" w:eastAsia="宋体" w:cs="Arial"/>
          <w:color w:val="000000"/>
          <w:kern w:val="0"/>
          <w:sz w:val="27"/>
          <w:szCs w:val="27"/>
        </w:rPr>
        <w:t>万元</w:t>
      </w:r>
      <w:r>
        <w:rPr>
          <w:rFonts w:hint="eastAsia" w:ascii="Arial" w:hAnsi="Arial" w:eastAsia="宋体" w:cs="Arial"/>
          <w:color w:val="000000"/>
          <w:kern w:val="0"/>
          <w:sz w:val="27"/>
          <w:szCs w:val="27"/>
          <w:lang w:val="en-US" w:eastAsia="zh-CN"/>
        </w:rPr>
        <w:t>,原因</w:t>
      </w:r>
      <w:r>
        <w:rPr>
          <w:rFonts w:hint="default" w:ascii="Arial" w:hAnsi="Arial" w:eastAsia="宋体" w:cs="Arial"/>
          <w:color w:val="000000"/>
          <w:kern w:val="0"/>
          <w:sz w:val="27"/>
          <w:szCs w:val="27"/>
        </w:rPr>
        <w:t>是</w:t>
      </w:r>
      <w:r>
        <w:rPr>
          <w:rFonts w:hint="eastAsia" w:ascii="Arial" w:hAnsi="Arial" w:eastAsia="宋体" w:cs="Arial"/>
          <w:color w:val="000000"/>
          <w:kern w:val="0"/>
          <w:sz w:val="27"/>
          <w:szCs w:val="27"/>
          <w:lang w:eastAsia="zh-CN"/>
        </w:rPr>
        <w:t>单位</w:t>
      </w:r>
      <w:r>
        <w:rPr>
          <w:rFonts w:ascii="Arial" w:hAnsi="Arial" w:eastAsia="宋体" w:cs="Arial"/>
          <w:color w:val="000000"/>
          <w:kern w:val="0"/>
          <w:sz w:val="27"/>
          <w:szCs w:val="27"/>
        </w:rPr>
        <w:t>从严控制公务车运行维护费经费支出</w:t>
      </w:r>
      <w:r>
        <w:rPr>
          <w:rFonts w:hint="eastAsia" w:ascii="Arial" w:hAnsi="Arial" w:eastAsia="宋体" w:cs="Arial"/>
          <w:color w:val="000000"/>
          <w:kern w:val="0"/>
          <w:sz w:val="27"/>
          <w:szCs w:val="27"/>
          <w:lang w:eastAsia="zh-CN"/>
        </w:rPr>
        <w:t>。</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3、</w:t>
      </w:r>
      <w:r>
        <w:rPr>
          <w:rFonts w:hint="eastAsia" w:ascii="Arial" w:hAnsi="Arial" w:eastAsia="宋体" w:cs="Arial"/>
          <w:color w:val="000000"/>
          <w:kern w:val="0"/>
          <w:sz w:val="27"/>
          <w:szCs w:val="27"/>
          <w:lang w:val="en-US" w:eastAsia="zh-CN"/>
        </w:rPr>
        <w:t>公务接待支出决算数为0.3万元，共接待2批次、21人。与2021年预算数2.32相比减少2.02万元，原因是单位严格控制公务接待支出。与2020年支出决算数3.28万元相比减少0.96万元。原因是单位认真贯彻落实中央八项规定精神和厉行节约要求，进一步从严控制支出。</w:t>
      </w:r>
      <w:r>
        <w:rPr>
          <w:rFonts w:hint="eastAsia" w:ascii="Arial" w:hAnsi="Arial" w:eastAsia="宋体" w:cs="Arial"/>
          <w:color w:val="000000"/>
          <w:kern w:val="0"/>
          <w:sz w:val="27"/>
          <w:szCs w:val="27"/>
          <w:lang w:val="en-US" w:eastAsia="zh-CN"/>
        </w:rPr>
        <w:br w:type="textWrapping"/>
      </w:r>
      <w:r>
        <w:rPr>
          <w:rFonts w:ascii="Arial" w:hAnsi="Arial" w:eastAsia="宋体" w:cs="Arial"/>
          <w:b/>
          <w:bCs/>
          <w:color w:val="000000"/>
          <w:kern w:val="0"/>
          <w:sz w:val="27"/>
        </w:rPr>
        <w:t>七、机关运行经费执行情况说明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hint="eastAsia" w:ascii="Arial" w:hAnsi="Arial" w:eastAsia="宋体" w:cs="Arial"/>
          <w:color w:val="000000"/>
          <w:kern w:val="0"/>
          <w:sz w:val="27"/>
          <w:szCs w:val="27"/>
        </w:rPr>
        <w:t>2021年度机关运行经费决算50.09万元，较年初预算数67.78万元减少17.69万元，减少的原因是</w:t>
      </w:r>
      <w:r>
        <w:rPr>
          <w:rFonts w:hint="eastAsia" w:ascii="Arial" w:hAnsi="Arial" w:eastAsia="宋体" w:cs="Arial"/>
          <w:color w:val="000000"/>
          <w:kern w:val="0"/>
          <w:sz w:val="27"/>
          <w:szCs w:val="27"/>
          <w:lang w:eastAsia="zh-CN"/>
        </w:rPr>
        <w:t>公务交通补贴记入到人员经费</w:t>
      </w:r>
      <w:r>
        <w:rPr>
          <w:rFonts w:hint="eastAsia" w:ascii="Arial" w:hAnsi="Arial" w:eastAsia="宋体" w:cs="Arial"/>
          <w:color w:val="000000"/>
          <w:kern w:val="0"/>
          <w:sz w:val="27"/>
          <w:szCs w:val="27"/>
        </w:rPr>
        <w:t>。 较2020年决算数42.52万元增加了7.57万元，增加的原因是单位增加公费、印刷费等公用经费开支。2021年度机关运行经费主要用于</w:t>
      </w:r>
      <w:r>
        <w:rPr>
          <w:rFonts w:ascii="Arial" w:hAnsi="Arial" w:eastAsia="宋体" w:cs="Arial"/>
          <w:color w:val="000000"/>
          <w:kern w:val="0"/>
          <w:sz w:val="27"/>
          <w:szCs w:val="27"/>
        </w:rPr>
        <w:t>办公费4.35万元、印刷费0.64万元，水费0.4万元，电费3.51万元，邮电费0.77万元、物业管理费0.32万元，差旅费0.11万元、日常维修费1.9万元、租赁费0.96万元、公务接待费0.3万元，劳务费4.16万元、委托业务费3.4万元、工会经费12.74万元、福利费5.84万元，公车运行维护费6.93万元、其他交通费0.06万元，其他商品和服务支出0.25万元，资本性支出3.48万元</w:t>
      </w:r>
      <w:r>
        <w:rPr>
          <w:rFonts w:hint="eastAsia" w:ascii="Arial" w:hAnsi="Arial" w:eastAsia="宋体" w:cs="Arial"/>
          <w:color w:val="000000"/>
          <w:kern w:val="0"/>
          <w:sz w:val="27"/>
          <w:szCs w:val="27"/>
        </w:rPr>
        <w:t>等</w:t>
      </w:r>
      <w:r>
        <w:rPr>
          <w:rFonts w:ascii="Arial" w:hAnsi="Arial" w:eastAsia="宋体" w:cs="Arial"/>
          <w:color w:val="000000"/>
          <w:kern w:val="0"/>
          <w:sz w:val="27"/>
          <w:szCs w:val="27"/>
        </w:rPr>
        <w:t>。</w:t>
      </w:r>
      <w:r>
        <w:rPr>
          <w:rFonts w:ascii="Arial" w:hAnsi="Arial" w:eastAsia="宋体" w:cs="Arial"/>
          <w:color w:val="000000"/>
          <w:kern w:val="0"/>
          <w:sz w:val="27"/>
          <w:szCs w:val="27"/>
        </w:rPr>
        <w:br w:type="textWrapping"/>
      </w:r>
      <w:r>
        <w:rPr>
          <w:rFonts w:ascii="Arial" w:hAnsi="Arial" w:eastAsia="宋体" w:cs="Arial"/>
          <w:b/>
          <w:bCs/>
          <w:color w:val="000000"/>
          <w:kern w:val="0"/>
          <w:sz w:val="27"/>
        </w:rPr>
        <w:t>八、政府采购执行情况说明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2021年度我单位政府采购预算计划金额1万元，其中一般公共预算1万元，其他资金0万元；主要用于购买货物1万元，工程0万元，服务0万元。政府采购授予中小企业合同总额1万元，占政府采购合同总额的100%；其中：授予小微企业合同金额1万元，占政府采购支出总额的100%。</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2021年度我单位政府实际采购金额0.2万元，其中一般公共预算0.2万元，其他资金0万元；主要用于购买货物0.2万元，工程0万元，服务0万元。2021年政府采购授予中小企业合同总额0.2万元，占政府采购合同总额的100%；其中：授予小微企业合同金额0.2万元，占政府采购支出总额的100%。</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政府采购支出总额比2020年度10.23万元减少10.03万元，降幅98.04%，主要原因去年:办公室装修工程增加。</w:t>
      </w:r>
      <w:r>
        <w:rPr>
          <w:rFonts w:ascii="Arial" w:hAnsi="Arial" w:eastAsia="宋体" w:cs="Arial"/>
          <w:color w:val="000000"/>
          <w:kern w:val="0"/>
          <w:sz w:val="27"/>
          <w:szCs w:val="27"/>
        </w:rPr>
        <w:br w:type="textWrapping"/>
      </w:r>
      <w:r>
        <w:rPr>
          <w:rFonts w:ascii="Arial" w:hAnsi="Arial" w:eastAsia="宋体" w:cs="Arial"/>
          <w:b/>
          <w:bCs/>
          <w:color w:val="000000"/>
          <w:kern w:val="0"/>
          <w:sz w:val="27"/>
        </w:rPr>
        <w:t>九、国有资产占用情况说明</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2</w:t>
      </w:r>
      <w:r>
        <w:rPr>
          <w:rFonts w:ascii="Arial" w:hAnsi="Arial" w:eastAsia="宋体" w:cs="Arial"/>
          <w:color w:val="000000"/>
          <w:kern w:val="0"/>
          <w:sz w:val="27"/>
          <w:szCs w:val="27"/>
        </w:rPr>
        <w:t>021年度我单位共占有车辆数5台，其中：机要通信用车0台，应急保障用车0台，执法执勤用车3台，特种专用技术用车0台，其他用车2台；单价50万元以上通用设备0台；单价100万元以上专用设备0台。其他固定资产（不包含房屋）481.46元。</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w:t>
      </w:r>
      <w:r>
        <w:rPr>
          <w:rFonts w:ascii="Arial" w:hAnsi="Arial" w:eastAsia="宋体" w:cs="Arial"/>
          <w:b/>
          <w:bCs/>
          <w:color w:val="000000"/>
          <w:kern w:val="0"/>
          <w:sz w:val="27"/>
        </w:rPr>
        <w:t>其他情况</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我单位无举借政府债务情况、无扶贫专项资金情况、无政府性基金预算收支情况、无财政专项支出情况、无专项转移支付情况。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十一、</w:t>
      </w:r>
      <w:r>
        <w:rPr>
          <w:rFonts w:ascii="Arial" w:hAnsi="Arial" w:eastAsia="宋体" w:cs="Arial"/>
          <w:b/>
          <w:bCs/>
          <w:color w:val="000000"/>
          <w:kern w:val="0"/>
          <w:sz w:val="27"/>
        </w:rPr>
        <w:t>预算绩效工作开展情况</w:t>
      </w:r>
      <w:r>
        <w:rPr>
          <w:rFonts w:ascii="Arial" w:hAnsi="Arial" w:eastAsia="宋体" w:cs="Arial"/>
          <w:color w:val="000000"/>
          <w:kern w:val="0"/>
          <w:sz w:val="27"/>
          <w:szCs w:val="27"/>
        </w:rPr>
        <w:br w:type="textWrapping"/>
      </w:r>
      <w:r>
        <w:rPr>
          <w:rFonts w:ascii="Arial" w:hAnsi="Arial" w:eastAsia="宋体" w:cs="Arial"/>
          <w:b/>
          <w:bCs/>
          <w:color w:val="000000"/>
          <w:kern w:val="0"/>
          <w:sz w:val="27"/>
        </w:rPr>
        <w:t>（一）预算绩效管理工作开展情况</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根据预算绩效管理要求，我单位组织对202</w:t>
      </w:r>
      <w:r>
        <w:rPr>
          <w:rFonts w:hint="eastAsia" w:ascii="Arial" w:hAnsi="Arial" w:eastAsia="宋体" w:cs="Arial"/>
          <w:color w:val="000000"/>
          <w:kern w:val="0"/>
          <w:sz w:val="27"/>
          <w:szCs w:val="27"/>
        </w:rPr>
        <w:t>1</w:t>
      </w:r>
      <w:r>
        <w:rPr>
          <w:rFonts w:ascii="Arial" w:hAnsi="Arial" w:eastAsia="宋体" w:cs="Arial"/>
          <w:color w:val="000000"/>
          <w:kern w:val="0"/>
          <w:sz w:val="27"/>
          <w:szCs w:val="27"/>
        </w:rPr>
        <w:t>年度一般公共预算项目支出全面开展绩效自评，共涉及项目4个，资金85万元（其中：一般公共预算拨款85万元，其他资金0万元，上年结余结转0万元），占一般公共预算项目支出总额的100%。从评价情况来看，2021年各项目绩效目标基本完成，项目立项程序完整、规范，绩效目标明确。预算编制合理，预算执行及时、有效；项目支出绩效自评结果较好，绩效管理水平不断提高，绩效指标体系建设逐渐丰富和完善。</w:t>
      </w:r>
      <w:r>
        <w:rPr>
          <w:rFonts w:ascii="Arial" w:hAnsi="Arial" w:eastAsia="宋体" w:cs="Arial"/>
          <w:color w:val="000000"/>
          <w:kern w:val="0"/>
          <w:sz w:val="27"/>
          <w:szCs w:val="27"/>
        </w:rPr>
        <w:br w:type="textWrapping"/>
      </w:r>
      <w:r>
        <w:rPr>
          <w:rFonts w:hint="eastAsia" w:ascii="Arial" w:hAnsi="Arial" w:eastAsia="宋体" w:cs="Arial"/>
          <w:color w:val="000000"/>
          <w:kern w:val="0"/>
          <w:sz w:val="27"/>
          <w:szCs w:val="27"/>
          <w:lang w:val="en-US" w:eastAsia="zh-CN"/>
        </w:rPr>
        <w:t xml:space="preserve">    </w:t>
      </w:r>
      <w:r>
        <w:rPr>
          <w:rFonts w:ascii="Arial" w:hAnsi="Arial" w:eastAsia="宋体" w:cs="Arial"/>
          <w:color w:val="000000"/>
          <w:kern w:val="0"/>
          <w:sz w:val="27"/>
          <w:szCs w:val="27"/>
        </w:rPr>
        <w:t>组织开展了部门整体支出绩效评价工作，从评价情况来看，整体支出资金严格按照相关法律法规、规范性文件的要求进行支出，预算执行总额控制在年初预算批复和预算追加额度内且有结余；产出情况良好，各项工作在预定时间内及时实施完成，绝大部分产出指标的指标值已达到年初设定目标值；项目实施效果比较明显，绝大部分效益指标的指标值已达到年初设定目标值。</w:t>
      </w:r>
    </w:p>
    <w:tbl>
      <w:tblPr>
        <w:tblStyle w:val="6"/>
        <w:tblW w:w="9750" w:type="dxa"/>
        <w:tblInd w:w="0" w:type="dxa"/>
        <w:shd w:val="clear" w:color="auto" w:fill="auto"/>
        <w:tblLayout w:type="autofit"/>
        <w:tblCellMar>
          <w:top w:w="0" w:type="dxa"/>
          <w:left w:w="0" w:type="dxa"/>
          <w:bottom w:w="0" w:type="dxa"/>
          <w:right w:w="0" w:type="dxa"/>
        </w:tblCellMar>
      </w:tblPr>
      <w:tblGrid>
        <w:gridCol w:w="645"/>
        <w:gridCol w:w="630"/>
        <w:gridCol w:w="660"/>
        <w:gridCol w:w="405"/>
        <w:gridCol w:w="2670"/>
        <w:gridCol w:w="2415"/>
        <w:gridCol w:w="810"/>
        <w:gridCol w:w="825"/>
        <w:gridCol w:w="690"/>
      </w:tblGrid>
      <w:tr w14:paraId="1FE44B6E">
        <w:tblPrEx>
          <w:tblCellMar>
            <w:top w:w="0" w:type="dxa"/>
            <w:left w:w="0" w:type="dxa"/>
            <w:bottom w:w="0" w:type="dxa"/>
            <w:right w:w="0" w:type="dxa"/>
          </w:tblCellMar>
        </w:tblPrEx>
        <w:trPr>
          <w:trHeight w:val="559" w:hRule="atLeast"/>
        </w:trPr>
        <w:tc>
          <w:tcPr>
            <w:tcW w:w="9750" w:type="dxa"/>
            <w:gridSpan w:val="9"/>
            <w:tcBorders>
              <w:top w:val="nil"/>
              <w:left w:val="nil"/>
              <w:bottom w:val="nil"/>
              <w:right w:val="nil"/>
            </w:tcBorders>
            <w:shd w:val="clear" w:color="auto" w:fill="FFFFFF"/>
            <w:tcMar>
              <w:top w:w="15" w:type="dxa"/>
              <w:left w:w="15" w:type="dxa"/>
              <w:right w:w="15" w:type="dxa"/>
            </w:tcMar>
            <w:vAlign w:val="center"/>
          </w:tcPr>
          <w:p w14:paraId="5FA0781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2021年下陆区部门整体支出绩效自评表</w:t>
            </w:r>
          </w:p>
        </w:tc>
      </w:tr>
      <w:tr w14:paraId="735644DE">
        <w:tblPrEx>
          <w:shd w:val="clear" w:color="auto" w:fill="auto"/>
          <w:tblCellMar>
            <w:top w:w="0" w:type="dxa"/>
            <w:left w:w="0" w:type="dxa"/>
            <w:bottom w:w="0" w:type="dxa"/>
            <w:right w:w="0" w:type="dxa"/>
          </w:tblCellMar>
        </w:tblPrEx>
        <w:trPr>
          <w:trHeight w:val="78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4CE6E">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填报单位（盖章）：</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4799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A1B56F">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填报日期：</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E75C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r>
      <w:tr w14:paraId="3C58B0CF">
        <w:tblPrEx>
          <w:tblCellMar>
            <w:top w:w="0" w:type="dxa"/>
            <w:left w:w="0" w:type="dxa"/>
            <w:bottom w:w="0" w:type="dxa"/>
            <w:right w:w="0" w:type="dxa"/>
          </w:tblCellMar>
        </w:tblPrEx>
        <w:trPr>
          <w:trHeight w:val="6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F587E">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单位名称</w:t>
            </w:r>
          </w:p>
        </w:tc>
        <w:tc>
          <w:tcPr>
            <w:tcW w:w="615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AFAF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黄石市下陆区市场监督管理局</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DA5A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评价年度</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BB74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2021年</w:t>
            </w:r>
          </w:p>
        </w:tc>
      </w:tr>
      <w:tr w14:paraId="7A3C6B40">
        <w:tblPrEx>
          <w:tblCellMar>
            <w:top w:w="0" w:type="dxa"/>
            <w:left w:w="0" w:type="dxa"/>
            <w:bottom w:w="0" w:type="dxa"/>
            <w:right w:w="0" w:type="dxa"/>
          </w:tblCellMar>
        </w:tblPrEx>
        <w:trPr>
          <w:trHeight w:val="435" w:hRule="atLeast"/>
        </w:trPr>
        <w:tc>
          <w:tcPr>
            <w:tcW w:w="234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7B0B5">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基本支出决算数总额</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249FF">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691.85</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D3181">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项目支出决算数总额</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69F49">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99.07</w:t>
            </w:r>
          </w:p>
        </w:tc>
      </w:tr>
      <w:tr w14:paraId="5D108737">
        <w:tblPrEx>
          <w:tblCellMar>
            <w:top w:w="0" w:type="dxa"/>
            <w:left w:w="0" w:type="dxa"/>
            <w:bottom w:w="0" w:type="dxa"/>
            <w:right w:w="0" w:type="dxa"/>
          </w:tblCellMar>
        </w:tblPrEx>
        <w:trPr>
          <w:trHeight w:val="495" w:hRule="atLeast"/>
        </w:trPr>
        <w:tc>
          <w:tcPr>
            <w:tcW w:w="2340"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7E8F0">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部门整体支出总额预算执行情况（万元）</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F213D">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执行数（A）</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A46CC">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预算数（B）</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752F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执行率（A/B）</w:t>
            </w:r>
          </w:p>
        </w:tc>
      </w:tr>
      <w:tr w14:paraId="50A1164B">
        <w:tblPrEx>
          <w:tblCellMar>
            <w:top w:w="0" w:type="dxa"/>
            <w:left w:w="0" w:type="dxa"/>
            <w:bottom w:w="0" w:type="dxa"/>
            <w:right w:w="0" w:type="dxa"/>
          </w:tblCellMar>
        </w:tblPrEx>
        <w:trPr>
          <w:trHeight w:val="402" w:hRule="atLeast"/>
        </w:trPr>
        <w:tc>
          <w:tcPr>
            <w:tcW w:w="2340"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D8FE0">
            <w:pPr>
              <w:jc w:val="center"/>
              <w:rPr>
                <w:rFonts w:hint="eastAsia" w:ascii="仿宋_GB2312" w:hAnsi="宋体" w:eastAsia="仿宋_GB2312" w:cs="仿宋_GB2312"/>
                <w:i w:val="0"/>
                <w:color w:val="000000"/>
                <w:sz w:val="20"/>
                <w:szCs w:val="20"/>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0BBBC">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790.92</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C2030">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854.32</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91CA6">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92.58%</w:t>
            </w:r>
          </w:p>
        </w:tc>
      </w:tr>
      <w:tr w14:paraId="5707BF1C">
        <w:tblPrEx>
          <w:shd w:val="clear" w:color="auto" w:fill="auto"/>
          <w:tblCellMar>
            <w:top w:w="0" w:type="dxa"/>
            <w:left w:w="0" w:type="dxa"/>
            <w:bottom w:w="0" w:type="dxa"/>
            <w:right w:w="0"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FE535">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65E02">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7DEA8">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B1091">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3AF19">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F4A72">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91765">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6BE38">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AEF5F">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r>
      <w:tr w14:paraId="60D06BB1">
        <w:tblPrEx>
          <w:tblCellMar>
            <w:top w:w="0" w:type="dxa"/>
            <w:left w:w="0" w:type="dxa"/>
            <w:bottom w:w="0" w:type="dxa"/>
            <w:right w:w="0" w:type="dxa"/>
          </w:tblCellMar>
        </w:tblPrEx>
        <w:trPr>
          <w:trHeight w:val="34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24599B6">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0BF15">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预算执行（35分）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12768">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484A6">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B4147">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89C49">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59DD7">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854.32</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0D7C5">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790.92</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F64A9">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w:t>
            </w:r>
          </w:p>
        </w:tc>
      </w:tr>
      <w:tr w14:paraId="12ADC92E">
        <w:tblPrEx>
          <w:tblCellMar>
            <w:top w:w="0" w:type="dxa"/>
            <w:left w:w="0" w:type="dxa"/>
            <w:bottom w:w="0" w:type="dxa"/>
            <w:right w:w="0" w:type="dxa"/>
          </w:tblCellMar>
        </w:tblPrEx>
        <w:trPr>
          <w:trHeight w:val="346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D168AA">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49794">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68051">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08AB8">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73616">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85FDD">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5B815">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854.32</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1AF96">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F2E38">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w:t>
            </w:r>
          </w:p>
        </w:tc>
      </w:tr>
      <w:tr w14:paraId="02CEF099">
        <w:tblPrEx>
          <w:shd w:val="clear" w:color="auto" w:fill="auto"/>
          <w:tblCellMar>
            <w:top w:w="0" w:type="dxa"/>
            <w:left w:w="0" w:type="dxa"/>
            <w:bottom w:w="0" w:type="dxa"/>
            <w:right w:w="0" w:type="dxa"/>
          </w:tblCellMar>
        </w:tblPrEx>
        <w:trPr>
          <w:trHeight w:val="337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9737C75">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9E27F">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8F3B5">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3A19A">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6D828">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445F8">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半年进度：进度率≥45%，得4分；进度率在40%（含）和45%之间，得2分；进度率＜40%，得0分。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前三季度进度：进度率≥75%，得6分；进度率在60%（含）和75%之间，得4分；进度率＜60%，得0分。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A5D40">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854.32</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3BC64">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951.84</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BCCF3">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r>
      <w:tr w14:paraId="386741B9">
        <w:tblPrEx>
          <w:tblCellMar>
            <w:top w:w="0" w:type="dxa"/>
            <w:left w:w="0" w:type="dxa"/>
            <w:bottom w:w="0" w:type="dxa"/>
            <w:right w:w="0" w:type="dxa"/>
          </w:tblCellMar>
        </w:tblPrEx>
        <w:trPr>
          <w:trHeight w:val="1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9586FE">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DA1C6">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预算执行（35分）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955B0">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8CDD0">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15A8B">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44089">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56371">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C9F8A">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31.27</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96E99">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r>
      <w:tr w14:paraId="796E5EE0">
        <w:tblPrEx>
          <w:tblCellMar>
            <w:top w:w="0" w:type="dxa"/>
            <w:left w:w="0" w:type="dxa"/>
            <w:bottom w:w="0" w:type="dxa"/>
            <w:right w:w="0" w:type="dxa"/>
          </w:tblCellMar>
        </w:tblPrEx>
        <w:trPr>
          <w:trHeight w:val="16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0FADCD">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BDCB2">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预算管理（20分）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95DA2E">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C8537">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3C6FC">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8D178">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994CA">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10.56</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985B3">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4.38</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597A6">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r>
      <w:tr w14:paraId="4E027F6F">
        <w:tblPrEx>
          <w:shd w:val="clear" w:color="auto" w:fill="auto"/>
          <w:tblCellMar>
            <w:top w:w="0" w:type="dxa"/>
            <w:left w:w="0" w:type="dxa"/>
            <w:bottom w:w="0" w:type="dxa"/>
            <w:right w:w="0" w:type="dxa"/>
          </w:tblCellMar>
        </w:tblPrEx>
        <w:trPr>
          <w:trHeight w:val="22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6E19642">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4149C">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FE5CE">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8A8E1">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F80CA">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C2F27">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E2390">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2D6C2">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E5A2A">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r>
      <w:tr w14:paraId="7C034375">
        <w:tblPrEx>
          <w:tblCellMar>
            <w:top w:w="0" w:type="dxa"/>
            <w:left w:w="0" w:type="dxa"/>
            <w:bottom w:w="0" w:type="dxa"/>
            <w:right w:w="0" w:type="dxa"/>
          </w:tblCellMar>
        </w:tblPrEx>
        <w:trPr>
          <w:trHeight w:val="1187"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0C218BA">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0ABBD">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02AFA">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5EB48">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0624A">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46672">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全部符合10分,有1项不符扣2分，扣完为止。</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150A6">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4B1B2">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221C0">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r>
      <w:tr w14:paraId="3D0D5F22">
        <w:tblPrEx>
          <w:tblCellMar>
            <w:top w:w="0" w:type="dxa"/>
            <w:left w:w="0" w:type="dxa"/>
            <w:bottom w:w="0" w:type="dxa"/>
            <w:right w:w="0" w:type="dxa"/>
          </w:tblCellMar>
        </w:tblPrEx>
        <w:trPr>
          <w:trHeight w:val="96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5E883">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果</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5D3DB">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运行效益（45分）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80F80">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行政运行经济性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37166">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80B37">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现行行政运行经费支出预算编制方法的行政运行成本。</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A0347">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可使行政运行成本最经济为5分，可使行政运行成本较合理为3分，一般为2分，不合理为0分。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E9EFA">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59CDC">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5B5FF">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r>
      <w:tr w14:paraId="71D7AA70">
        <w:tblPrEx>
          <w:tblCellMar>
            <w:top w:w="0" w:type="dxa"/>
            <w:left w:w="0" w:type="dxa"/>
            <w:bottom w:w="0" w:type="dxa"/>
            <w:right w:w="0" w:type="dxa"/>
          </w:tblCellMar>
        </w:tblPrEx>
        <w:trPr>
          <w:trHeight w:val="67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E8D61">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8E09B">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7640E">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行政运行有效性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65FAA">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4075A">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行政运行经费支出能否保障部门正常运行。</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838B4">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正常运行的得5分，基本正常得3分，不能正常运行的不得分。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66283">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A8E27">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98C5F">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w:t>
            </w:r>
          </w:p>
        </w:tc>
      </w:tr>
      <w:tr w14:paraId="173C3231">
        <w:tblPrEx>
          <w:shd w:val="clear" w:color="auto" w:fill="auto"/>
          <w:tblCellMar>
            <w:top w:w="0" w:type="dxa"/>
            <w:left w:w="0" w:type="dxa"/>
            <w:bottom w:w="0" w:type="dxa"/>
            <w:right w:w="0" w:type="dxa"/>
          </w:tblCellMar>
        </w:tblPrEx>
        <w:trPr>
          <w:trHeight w:val="76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96D0">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98749">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DDBF7">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专项运行经济效益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A73F6">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7070C">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项目资金运行产生的经济效益</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27F51">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经济效益显著得10分；一般得5分，下降不得分。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562B2">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CDEA7">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1CB7F">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w:t>
            </w:r>
          </w:p>
        </w:tc>
      </w:tr>
      <w:tr w14:paraId="766F9500">
        <w:tblPrEx>
          <w:tblCellMar>
            <w:top w:w="0" w:type="dxa"/>
            <w:left w:w="0" w:type="dxa"/>
            <w:bottom w:w="0" w:type="dxa"/>
            <w:right w:w="0" w:type="dxa"/>
          </w:tblCellMar>
        </w:tblPrEx>
        <w:trPr>
          <w:trHeight w:val="70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D7D78">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6BF1D">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D99B1">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专项运行社会效益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071C1">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D9D56">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项目资金运行产生的社会效益</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E0E98">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社会效益显著得10分；一般得5分；否则不得分。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A32DF">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40C4C">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EEB06">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8</w:t>
            </w:r>
          </w:p>
        </w:tc>
      </w:tr>
      <w:tr w14:paraId="6B412DDB">
        <w:tblPrEx>
          <w:tblCellMar>
            <w:top w:w="0" w:type="dxa"/>
            <w:left w:w="0" w:type="dxa"/>
            <w:bottom w:w="0" w:type="dxa"/>
            <w:right w:w="0" w:type="dxa"/>
          </w:tblCellMar>
        </w:tblPrEx>
        <w:trPr>
          <w:trHeight w:val="19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2457A">
            <w:pPr>
              <w:jc w:val="center"/>
              <w:rPr>
                <w:rFonts w:hint="eastAsia" w:ascii="楷体_GB2312" w:hAnsi="宋体" w:eastAsia="楷体_GB2312" w:cs="楷体_GB2312"/>
                <w:i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314AE">
            <w:pPr>
              <w:jc w:val="center"/>
              <w:rPr>
                <w:rFonts w:hint="eastAsia" w:ascii="楷体_GB2312" w:hAnsi="宋体" w:eastAsia="楷体_GB2312" w:cs="楷体_GB2312"/>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42338">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专项运行可持续影响</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1B151">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15</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32B6E">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1.项目完成后有经费安排能满足项目持续运行需要；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2.项目完成后有制度保障项目持续运行需要；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3.项目完成后有明确的项目管理机构、负责人对项目后继管理负责，满足持续运行需要。</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7BA7C">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全部符合15分,有1项不符扣5分，扣完为止。</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44333">
            <w:pPr>
              <w:rPr>
                <w:rFonts w:hint="eastAsia" w:ascii="楷体_GB2312" w:hAnsi="宋体" w:eastAsia="楷体_GB2312" w:cs="楷体_GB2312"/>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24CD4">
            <w:pPr>
              <w:jc w:val="center"/>
              <w:rPr>
                <w:rFonts w:hint="eastAsia" w:ascii="楷体_GB2312" w:hAnsi="宋体" w:eastAsia="楷体_GB2312" w:cs="楷体_GB2312"/>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F146D">
            <w:pPr>
              <w:keepNext w:val="0"/>
              <w:keepLines w:val="0"/>
              <w:widowControl/>
              <w:suppressLineNumbers w:val="0"/>
              <w:jc w:val="righ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13</w:t>
            </w:r>
          </w:p>
        </w:tc>
      </w:tr>
      <w:tr w14:paraId="5851E2F5">
        <w:tblPrEx>
          <w:tblCellMar>
            <w:top w:w="0" w:type="dxa"/>
            <w:left w:w="0" w:type="dxa"/>
            <w:bottom w:w="0" w:type="dxa"/>
            <w:right w:w="0" w:type="dxa"/>
          </w:tblCellMar>
        </w:tblPrEx>
        <w:trPr>
          <w:trHeight w:val="499" w:hRule="atLeast"/>
        </w:trPr>
        <w:tc>
          <w:tcPr>
            <w:tcW w:w="742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516D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评价结论（优、良、中、差）：</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1DE9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总分</w:t>
            </w:r>
          </w:p>
        </w:tc>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260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bl>
    <w:p w14:paraId="4CA7628A">
      <w:pPr>
        <w:widowControl/>
        <w:numPr>
          <w:ilvl w:val="0"/>
          <w:numId w:val="0"/>
        </w:numPr>
        <w:shd w:val="clear" w:color="auto" w:fill="FFFFFF"/>
        <w:spacing w:line="42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br w:type="textWrapping"/>
      </w:r>
      <w:r>
        <w:rPr>
          <w:rFonts w:ascii="Arial" w:hAnsi="Arial" w:eastAsia="宋体" w:cs="Arial"/>
          <w:b/>
          <w:bCs/>
          <w:color w:val="000000"/>
          <w:kern w:val="0"/>
          <w:sz w:val="27"/>
        </w:rPr>
        <w:t>（二）部门决算中项目绩效自评结果</w:t>
      </w:r>
      <w:r>
        <w:rPr>
          <w:rFonts w:ascii="Arial" w:hAnsi="Arial" w:eastAsia="宋体" w:cs="Arial"/>
          <w:color w:val="000000"/>
          <w:kern w:val="0"/>
          <w:sz w:val="27"/>
          <w:szCs w:val="27"/>
        </w:rPr>
        <w:br w:type="textWrapping"/>
      </w:r>
      <w:r>
        <w:rPr>
          <w:rFonts w:ascii="Arial" w:hAnsi="Arial" w:eastAsia="宋体" w:cs="Arial"/>
          <w:b/>
          <w:bCs/>
          <w:color w:val="000000"/>
          <w:kern w:val="0"/>
          <w:sz w:val="27"/>
        </w:rPr>
        <w:t>1.知识产权及商标专项经费绩效自评</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项目全年预算数为30万元，其中：一般公共预算财政拨款30万元。执行数为27.69万元，完成预算9.23%。</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主要产出和效益：深入实施知识产权战略，深化知识产权重点领域改革，着力提高知识产权创造质量、运用效益、保护效果、管理能力、服务水平，促进大众创业与万众创新，加快经济结构转型升级，推进供给侧结构性改革；发明专利申请量、授权量年均增长 15%以上，知识产权专利资助20件，激励对象符合要求，按时完成评审和拨付，增强企业核心竞争力，提高企业市场占有率提升。各项工作完成时间，在本年内完成。</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下一步改进措施：完成各项激励政策兑现工作，知识产权创造优质、运用高效、保护有力、管理科学、服务提升，对经济社会发展的支撑和促进作用充分显现。</w:t>
      </w:r>
    </w:p>
    <w:p w14:paraId="034221DB">
      <w:pPr>
        <w:spacing w:before="105" w:line="219" w:lineRule="auto"/>
        <w:jc w:val="center"/>
        <w:rPr>
          <w:rFonts w:ascii="Arial" w:hAnsi="Arial" w:eastAsia="宋体" w:cs="Arial"/>
          <w:color w:val="000000"/>
          <w:kern w:val="0"/>
          <w:sz w:val="27"/>
          <w:szCs w:val="27"/>
        </w:rPr>
      </w:pPr>
      <w:r>
        <w:rPr>
          <w:rFonts w:hint="eastAsia" w:ascii="宋体" w:hAnsi="宋体" w:eastAsia="宋体" w:cs="宋体"/>
          <w:b/>
          <w:bCs/>
          <w:color w:val="000000"/>
          <w:sz w:val="28"/>
          <w:szCs w:val="28"/>
        </w:rPr>
        <w:t>知识产权及商标</w:t>
      </w:r>
      <w:r>
        <w:rPr>
          <w:rFonts w:hint="eastAsia" w:ascii="宋体" w:hAnsi="宋体" w:eastAsia="宋体" w:cs="宋体"/>
          <w:b/>
          <w:bCs/>
          <w:color w:val="000000"/>
          <w:sz w:val="28"/>
          <w:szCs w:val="28"/>
          <w:lang w:eastAsia="zh-CN"/>
        </w:rPr>
        <w:t>专项经费</w:t>
      </w:r>
      <w:r>
        <w:rPr>
          <w:rFonts w:hint="eastAsia" w:ascii="宋体" w:hAnsi="宋体" w:eastAsia="宋体" w:cs="宋体"/>
          <w:b/>
          <w:bCs/>
          <w:spacing w:val="17"/>
          <w:sz w:val="28"/>
          <w:szCs w:val="28"/>
        </w:rPr>
        <w:t>项目自评表</w:t>
      </w:r>
    </w:p>
    <w:tbl>
      <w:tblPr>
        <w:tblStyle w:val="13"/>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1119"/>
        <w:gridCol w:w="1329"/>
        <w:gridCol w:w="949"/>
        <w:gridCol w:w="369"/>
        <w:gridCol w:w="1458"/>
        <w:gridCol w:w="689"/>
        <w:gridCol w:w="629"/>
        <w:gridCol w:w="884"/>
      </w:tblGrid>
      <w:tr w14:paraId="5283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59EB8E3D">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8"/>
            <w:noWrap w:val="0"/>
            <w:vAlign w:val="top"/>
          </w:tcPr>
          <w:p w14:paraId="350C3EFE">
            <w:pPr>
              <w:rPr>
                <w:rFonts w:hint="eastAsia" w:ascii="Arial" w:eastAsia="宋体"/>
                <w:sz w:val="21"/>
                <w:lang w:eastAsia="zh-CN"/>
              </w:rPr>
            </w:pPr>
            <w:r>
              <w:rPr>
                <w:rFonts w:ascii="宋体" w:hAnsi="宋体" w:eastAsia="宋体"/>
                <w:color w:val="000000"/>
              </w:rPr>
              <w:t>知识产权及商标</w:t>
            </w:r>
            <w:r>
              <w:rPr>
                <w:rFonts w:hint="eastAsia" w:ascii="宋体" w:hAnsi="宋体"/>
                <w:color w:val="000000"/>
                <w:lang w:eastAsia="zh-CN"/>
              </w:rPr>
              <w:t>专项经费</w:t>
            </w:r>
          </w:p>
        </w:tc>
      </w:tr>
      <w:tr w14:paraId="2DC9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5701EFD2">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3"/>
            <w:noWrap w:val="0"/>
            <w:vAlign w:val="top"/>
          </w:tcPr>
          <w:p w14:paraId="2B784B56">
            <w:pPr>
              <w:rPr>
                <w:rFonts w:hint="eastAsia" w:ascii="Arial" w:eastAsia="宋体"/>
                <w:sz w:val="21"/>
                <w:lang w:val="en-US" w:eastAsia="zh-CN"/>
              </w:rPr>
            </w:pPr>
            <w:r>
              <w:rPr>
                <w:rFonts w:hint="eastAsia" w:ascii="仿宋_GB2312" w:hAnsi="宋体" w:eastAsia="仿宋_GB2312" w:cs="仿宋_GB2312"/>
                <w:kern w:val="0"/>
                <w:szCs w:val="20"/>
                <w:lang w:eastAsia="zh-CN"/>
              </w:rPr>
              <w:t>下陆区市场监督管理局</w:t>
            </w:r>
          </w:p>
        </w:tc>
        <w:tc>
          <w:tcPr>
            <w:tcW w:w="2516" w:type="dxa"/>
            <w:gridSpan w:val="3"/>
            <w:noWrap w:val="0"/>
            <w:vAlign w:val="top"/>
          </w:tcPr>
          <w:p w14:paraId="5F570F33">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4FA3AE54">
            <w:pPr>
              <w:rPr>
                <w:rFonts w:ascii="Arial"/>
                <w:sz w:val="21"/>
              </w:rPr>
            </w:pPr>
            <w:r>
              <w:rPr>
                <w:rFonts w:hint="eastAsia" w:ascii="仿宋_GB2312" w:hAnsi="宋体" w:eastAsia="仿宋_GB2312" w:cs="仿宋_GB2312"/>
                <w:kern w:val="0"/>
                <w:szCs w:val="20"/>
                <w:lang w:eastAsia="zh-CN"/>
              </w:rPr>
              <w:t>下陆区市场监督管理局</w:t>
            </w:r>
          </w:p>
        </w:tc>
      </w:tr>
      <w:tr w14:paraId="096C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442B3658">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8"/>
            <w:noWrap w:val="0"/>
            <w:vAlign w:val="top"/>
          </w:tcPr>
          <w:p w14:paraId="3DBDB882">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1CFF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20AD988E">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8"/>
            <w:noWrap w:val="0"/>
            <w:vAlign w:val="top"/>
          </w:tcPr>
          <w:p w14:paraId="3FDDB468">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7279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2158B61">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8"/>
            <w:noWrap w:val="0"/>
            <w:vAlign w:val="top"/>
          </w:tcPr>
          <w:p w14:paraId="50A195A5">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2FB91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0E13B710">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00906EA4">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74C6DFC8">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noWrap w:val="0"/>
            <w:vAlign w:val="top"/>
          </w:tcPr>
          <w:p w14:paraId="00614041">
            <w:pPr>
              <w:rPr>
                <w:rFonts w:ascii="Arial"/>
                <w:sz w:val="21"/>
              </w:rPr>
            </w:pPr>
          </w:p>
        </w:tc>
        <w:tc>
          <w:tcPr>
            <w:tcW w:w="1329" w:type="dxa"/>
            <w:noWrap w:val="0"/>
            <w:vAlign w:val="top"/>
          </w:tcPr>
          <w:p w14:paraId="6B27BE28">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31780751">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71966E34">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29E3C46D">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531F7725">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4B53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15CFD615">
            <w:pPr>
              <w:rPr>
                <w:rFonts w:ascii="Arial"/>
                <w:sz w:val="21"/>
              </w:rPr>
            </w:pPr>
          </w:p>
        </w:tc>
        <w:tc>
          <w:tcPr>
            <w:tcW w:w="1119" w:type="dxa"/>
            <w:noWrap w:val="0"/>
            <w:vAlign w:val="top"/>
          </w:tcPr>
          <w:p w14:paraId="75D0CEBE">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6CF30C20">
            <w:pPr>
              <w:jc w:val="center"/>
              <w:rPr>
                <w:rFonts w:hint="default" w:ascii="Arial" w:eastAsia="宋体"/>
                <w:sz w:val="21"/>
                <w:lang w:val="en-US" w:eastAsia="zh-CN"/>
              </w:rPr>
            </w:pPr>
            <w:r>
              <w:rPr>
                <w:rFonts w:hint="eastAsia" w:ascii="Arial"/>
                <w:sz w:val="21"/>
                <w:lang w:val="en-US" w:eastAsia="zh-CN"/>
              </w:rPr>
              <w:t>30</w:t>
            </w:r>
          </w:p>
        </w:tc>
        <w:tc>
          <w:tcPr>
            <w:tcW w:w="1318" w:type="dxa"/>
            <w:gridSpan w:val="2"/>
            <w:noWrap w:val="0"/>
            <w:vAlign w:val="center"/>
          </w:tcPr>
          <w:p w14:paraId="6E7DCC27">
            <w:pPr>
              <w:jc w:val="center"/>
              <w:rPr>
                <w:rFonts w:hint="default" w:ascii="Arial"/>
                <w:sz w:val="21"/>
                <w:lang w:val="en-US" w:eastAsia="zh-CN"/>
              </w:rPr>
            </w:pPr>
            <w:r>
              <w:rPr>
                <w:rFonts w:hint="eastAsia" w:ascii="Arial"/>
                <w:sz w:val="21"/>
                <w:lang w:val="en-US" w:eastAsia="zh-CN"/>
              </w:rPr>
              <w:t>16</w:t>
            </w:r>
          </w:p>
        </w:tc>
        <w:tc>
          <w:tcPr>
            <w:tcW w:w="1458" w:type="dxa"/>
            <w:noWrap w:val="0"/>
            <w:vAlign w:val="center"/>
          </w:tcPr>
          <w:p w14:paraId="3DB1FF43">
            <w:pPr>
              <w:jc w:val="center"/>
              <w:rPr>
                <w:rFonts w:hint="default" w:ascii="Arial" w:eastAsia="宋体"/>
                <w:sz w:val="21"/>
                <w:lang w:val="en-US" w:eastAsia="zh-CN"/>
              </w:rPr>
            </w:pPr>
            <w:r>
              <w:rPr>
                <w:rFonts w:hint="eastAsia" w:ascii="Arial"/>
                <w:sz w:val="21"/>
                <w:lang w:val="en-US" w:eastAsia="zh-CN"/>
              </w:rPr>
              <w:t>53%</w:t>
            </w:r>
          </w:p>
        </w:tc>
        <w:tc>
          <w:tcPr>
            <w:tcW w:w="2202" w:type="dxa"/>
            <w:gridSpan w:val="3"/>
            <w:noWrap w:val="0"/>
            <w:vAlign w:val="center"/>
          </w:tcPr>
          <w:p w14:paraId="7A1F68D2">
            <w:pPr>
              <w:jc w:val="center"/>
              <w:rPr>
                <w:rFonts w:hint="default" w:ascii="Arial" w:eastAsia="宋体"/>
                <w:sz w:val="21"/>
                <w:lang w:val="en-US" w:eastAsia="zh-CN"/>
              </w:rPr>
            </w:pPr>
            <w:r>
              <w:rPr>
                <w:rFonts w:hint="eastAsia" w:ascii="Arial"/>
                <w:sz w:val="21"/>
                <w:lang w:val="en-US" w:eastAsia="zh-CN"/>
              </w:rPr>
              <w:t>11</w:t>
            </w:r>
          </w:p>
        </w:tc>
      </w:tr>
      <w:tr w14:paraId="40D7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6C4D9063">
            <w:pPr>
              <w:spacing w:line="269" w:lineRule="auto"/>
              <w:rPr>
                <w:rFonts w:ascii="Arial"/>
                <w:sz w:val="21"/>
              </w:rPr>
            </w:pPr>
          </w:p>
          <w:p w14:paraId="76D53731">
            <w:pPr>
              <w:spacing w:line="269" w:lineRule="auto"/>
              <w:rPr>
                <w:rFonts w:ascii="Arial"/>
                <w:sz w:val="21"/>
              </w:rPr>
            </w:pPr>
          </w:p>
          <w:p w14:paraId="6596314B">
            <w:pPr>
              <w:spacing w:line="269" w:lineRule="auto"/>
              <w:rPr>
                <w:rFonts w:ascii="Arial"/>
                <w:sz w:val="21"/>
              </w:rPr>
            </w:pPr>
          </w:p>
          <w:p w14:paraId="19A08386">
            <w:pPr>
              <w:spacing w:line="270" w:lineRule="auto"/>
              <w:rPr>
                <w:rFonts w:ascii="Arial"/>
                <w:sz w:val="21"/>
              </w:rPr>
            </w:pPr>
          </w:p>
          <w:p w14:paraId="327B23D7">
            <w:pPr>
              <w:spacing w:line="270" w:lineRule="auto"/>
              <w:rPr>
                <w:rFonts w:ascii="Arial"/>
                <w:sz w:val="21"/>
              </w:rPr>
            </w:pPr>
          </w:p>
          <w:p w14:paraId="229AED81">
            <w:pPr>
              <w:spacing w:line="270" w:lineRule="auto"/>
              <w:rPr>
                <w:rFonts w:ascii="Arial"/>
                <w:sz w:val="21"/>
              </w:rPr>
            </w:pPr>
          </w:p>
          <w:p w14:paraId="3AD29B26">
            <w:pPr>
              <w:spacing w:line="270" w:lineRule="auto"/>
              <w:rPr>
                <w:rFonts w:ascii="Arial"/>
                <w:sz w:val="21"/>
              </w:rPr>
            </w:pPr>
          </w:p>
          <w:p w14:paraId="197AB548">
            <w:pPr>
              <w:jc w:val="center"/>
              <w:rPr>
                <w:b/>
                <w:bCs/>
              </w:rPr>
            </w:pPr>
          </w:p>
          <w:p w14:paraId="024F3BC4">
            <w:pPr>
              <w:jc w:val="center"/>
              <w:rPr>
                <w:b/>
                <w:bCs/>
              </w:rPr>
            </w:pPr>
            <w:r>
              <w:rPr>
                <w:b/>
                <w:bCs/>
              </w:rPr>
              <w:t>年</w:t>
            </w:r>
          </w:p>
          <w:p w14:paraId="12E5C43C">
            <w:pPr>
              <w:jc w:val="center"/>
              <w:rPr>
                <w:b/>
                <w:bCs/>
              </w:rPr>
            </w:pPr>
            <w:r>
              <w:rPr>
                <w:b/>
                <w:bCs/>
              </w:rPr>
              <w:t>度</w:t>
            </w:r>
          </w:p>
          <w:p w14:paraId="2F00DC6F">
            <w:pPr>
              <w:jc w:val="center"/>
              <w:rPr>
                <w:b/>
                <w:bCs/>
              </w:rPr>
            </w:pPr>
            <w:r>
              <w:rPr>
                <w:b/>
                <w:bCs/>
              </w:rPr>
              <w:t>绩</w:t>
            </w:r>
          </w:p>
          <w:p w14:paraId="022E4CBC">
            <w:pPr>
              <w:jc w:val="center"/>
              <w:rPr>
                <w:b/>
                <w:bCs/>
              </w:rPr>
            </w:pPr>
            <w:r>
              <w:rPr>
                <w:b/>
                <w:bCs/>
              </w:rPr>
              <w:t>效</w:t>
            </w:r>
          </w:p>
          <w:p w14:paraId="0854BD1A">
            <w:pPr>
              <w:jc w:val="center"/>
              <w:rPr>
                <w:b/>
                <w:bCs/>
              </w:rPr>
            </w:pPr>
            <w:r>
              <w:rPr>
                <w:b/>
                <w:bCs/>
              </w:rPr>
              <w:t>目</w:t>
            </w:r>
          </w:p>
          <w:p w14:paraId="5D499AFF">
            <w:pPr>
              <w:jc w:val="center"/>
              <w:rPr>
                <w:b/>
                <w:bCs/>
              </w:rPr>
            </w:pPr>
            <w:r>
              <w:rPr>
                <w:b/>
                <w:bCs/>
              </w:rPr>
              <w:t>标</w:t>
            </w:r>
          </w:p>
          <w:p w14:paraId="3A126695">
            <w:pPr>
              <w:jc w:val="center"/>
              <w:rPr>
                <w:b/>
                <w:bCs/>
              </w:rPr>
            </w:pPr>
            <w:r>
              <w:rPr>
                <w:b/>
                <w:bCs/>
              </w:rPr>
              <w:t>1</w:t>
            </w:r>
          </w:p>
          <w:p w14:paraId="31DDA369">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6E9842A7">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noWrap w:val="0"/>
            <w:vAlign w:val="top"/>
          </w:tcPr>
          <w:p w14:paraId="52D28C04">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47062FFD">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2886659E">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2BDC8CC4">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5FAD3293">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1C4D6383">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3BC1CA78">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5597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3A63D01F">
            <w:pPr>
              <w:rPr>
                <w:rFonts w:ascii="Arial"/>
                <w:sz w:val="21"/>
              </w:rPr>
            </w:pPr>
          </w:p>
        </w:tc>
        <w:tc>
          <w:tcPr>
            <w:tcW w:w="689" w:type="dxa"/>
            <w:vMerge w:val="restart"/>
            <w:tcBorders>
              <w:bottom w:val="nil"/>
            </w:tcBorders>
            <w:noWrap w:val="0"/>
            <w:vAlign w:val="top"/>
          </w:tcPr>
          <w:p w14:paraId="7577188F">
            <w:pPr>
              <w:rPr>
                <w:b/>
                <w:bCs/>
              </w:rPr>
            </w:pPr>
          </w:p>
          <w:p w14:paraId="51C1B8EF">
            <w:pPr>
              <w:rPr>
                <w:b/>
                <w:bCs/>
              </w:rPr>
            </w:pPr>
          </w:p>
          <w:p w14:paraId="52CFF025">
            <w:pPr>
              <w:rPr>
                <w:b/>
                <w:bCs/>
              </w:rPr>
            </w:pPr>
          </w:p>
          <w:p w14:paraId="17C9976B">
            <w:pPr>
              <w:jc w:val="center"/>
              <w:rPr>
                <w:b/>
                <w:bCs/>
              </w:rPr>
            </w:pPr>
            <w:r>
              <w:rPr>
                <w:b/>
                <w:bCs/>
              </w:rPr>
              <w:t>产出</w:t>
            </w:r>
          </w:p>
          <w:p w14:paraId="6E9FBF98">
            <w:pPr>
              <w:jc w:val="center"/>
              <w:rPr>
                <w:rFonts w:hint="eastAsia" w:eastAsia="宋体"/>
                <w:b/>
                <w:bCs/>
                <w:lang w:val="en-US" w:eastAsia="zh-CN"/>
              </w:rPr>
            </w:pPr>
            <w:r>
              <w:rPr>
                <w:rFonts w:hint="eastAsia"/>
                <w:b/>
                <w:bCs/>
                <w:lang w:val="en-US" w:eastAsia="zh-CN"/>
              </w:rPr>
              <w:t>指标</w:t>
            </w:r>
          </w:p>
        </w:tc>
        <w:tc>
          <w:tcPr>
            <w:tcW w:w="1119" w:type="dxa"/>
            <w:noWrap w:val="0"/>
            <w:vAlign w:val="center"/>
          </w:tcPr>
          <w:p w14:paraId="7E17E4AE">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质量指标</w:t>
            </w:r>
          </w:p>
        </w:tc>
        <w:tc>
          <w:tcPr>
            <w:tcW w:w="2647" w:type="dxa"/>
            <w:gridSpan w:val="3"/>
            <w:noWrap w:val="0"/>
            <w:vAlign w:val="center"/>
          </w:tcPr>
          <w:p w14:paraId="6A22AC22">
            <w:pPr>
              <w:widowControl/>
              <w:jc w:val="center"/>
              <w:rPr>
                <w:rFonts w:hint="default" w:ascii="仿宋_GB2312" w:hAnsi="宋体" w:eastAsia="仿宋_GB2312" w:cs="仿宋_GB2312"/>
                <w:kern w:val="0"/>
                <w:szCs w:val="20"/>
                <w:lang w:val="en-US" w:eastAsia="zh-CN"/>
              </w:rPr>
            </w:pPr>
            <w:r>
              <w:rPr>
                <w:rFonts w:hint="eastAsia" w:ascii="仿宋_GB2312" w:hAnsi="宋体" w:eastAsia="仿宋_GB2312" w:cs="仿宋_GB2312"/>
                <w:kern w:val="0"/>
                <w:szCs w:val="20"/>
                <w:lang w:eastAsia="zh-CN"/>
              </w:rPr>
              <w:t>质量指标</w:t>
            </w:r>
            <w:r>
              <w:rPr>
                <w:rFonts w:hint="eastAsia" w:ascii="仿宋_GB2312" w:hAnsi="宋体" w:eastAsia="仿宋_GB2312" w:cs="仿宋_GB2312"/>
                <w:kern w:val="0"/>
                <w:szCs w:val="20"/>
                <w:lang w:val="en-US" w:eastAsia="zh-CN"/>
              </w:rPr>
              <w:t>0差错</w:t>
            </w:r>
          </w:p>
          <w:p w14:paraId="01F5AECC">
            <w:pPr>
              <w:widowControl/>
              <w:jc w:val="center"/>
              <w:rPr>
                <w:rFonts w:hint="default" w:ascii="仿宋_GB2312" w:hAnsi="宋体" w:eastAsia="仿宋_GB2312"/>
                <w:kern w:val="0"/>
                <w:sz w:val="21"/>
                <w:szCs w:val="20"/>
                <w:lang w:val="en-US" w:eastAsia="zh-CN" w:bidi="ar-SA"/>
              </w:rPr>
            </w:pPr>
          </w:p>
        </w:tc>
        <w:tc>
          <w:tcPr>
            <w:tcW w:w="1458" w:type="dxa"/>
            <w:noWrap w:val="0"/>
            <w:vAlign w:val="top"/>
          </w:tcPr>
          <w:p w14:paraId="5851DBE6">
            <w:pPr>
              <w:rPr>
                <w:rFonts w:ascii="Arial"/>
                <w:sz w:val="21"/>
              </w:rPr>
            </w:pPr>
          </w:p>
        </w:tc>
        <w:tc>
          <w:tcPr>
            <w:tcW w:w="1318" w:type="dxa"/>
            <w:gridSpan w:val="2"/>
            <w:noWrap w:val="0"/>
            <w:vAlign w:val="top"/>
          </w:tcPr>
          <w:p w14:paraId="1E6DDA7E">
            <w:pPr>
              <w:rPr>
                <w:rFonts w:ascii="Arial"/>
                <w:sz w:val="21"/>
              </w:rPr>
            </w:pPr>
          </w:p>
        </w:tc>
        <w:tc>
          <w:tcPr>
            <w:tcW w:w="884" w:type="dxa"/>
            <w:noWrap w:val="0"/>
            <w:vAlign w:val="center"/>
          </w:tcPr>
          <w:p w14:paraId="76CF92C7">
            <w:pPr>
              <w:jc w:val="center"/>
              <w:rPr>
                <w:rFonts w:hint="eastAsia" w:ascii="Arial"/>
                <w:sz w:val="21"/>
                <w:lang w:val="en-US" w:eastAsia="zh-CN"/>
              </w:rPr>
            </w:pPr>
            <w:r>
              <w:rPr>
                <w:rFonts w:hint="eastAsia" w:ascii="Arial"/>
                <w:sz w:val="21"/>
                <w:lang w:val="en-US" w:eastAsia="zh-CN"/>
              </w:rPr>
              <w:t>20</w:t>
            </w:r>
          </w:p>
          <w:p w14:paraId="15FA55EA">
            <w:pPr>
              <w:jc w:val="center"/>
              <w:rPr>
                <w:rFonts w:hint="default" w:ascii="Arial"/>
                <w:sz w:val="21"/>
                <w:lang w:val="en-US" w:eastAsia="zh-CN"/>
              </w:rPr>
            </w:pPr>
          </w:p>
        </w:tc>
      </w:tr>
      <w:tr w14:paraId="7D6F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77EDB478">
            <w:pPr>
              <w:rPr>
                <w:rFonts w:ascii="Arial"/>
                <w:sz w:val="21"/>
              </w:rPr>
            </w:pPr>
          </w:p>
        </w:tc>
        <w:tc>
          <w:tcPr>
            <w:tcW w:w="689" w:type="dxa"/>
            <w:vMerge w:val="continue"/>
            <w:tcBorders>
              <w:top w:val="nil"/>
              <w:bottom w:val="nil"/>
            </w:tcBorders>
            <w:noWrap w:val="0"/>
            <w:vAlign w:val="top"/>
          </w:tcPr>
          <w:p w14:paraId="5A2A4F5A">
            <w:pPr>
              <w:rPr>
                <w:b/>
                <w:bCs/>
              </w:rPr>
            </w:pPr>
          </w:p>
        </w:tc>
        <w:tc>
          <w:tcPr>
            <w:tcW w:w="1119" w:type="dxa"/>
            <w:noWrap w:val="0"/>
            <w:vAlign w:val="center"/>
          </w:tcPr>
          <w:p w14:paraId="39BA1FB4">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时效指标</w:t>
            </w:r>
          </w:p>
        </w:tc>
        <w:tc>
          <w:tcPr>
            <w:tcW w:w="2647" w:type="dxa"/>
            <w:gridSpan w:val="3"/>
            <w:noWrap w:val="0"/>
            <w:vAlign w:val="center"/>
          </w:tcPr>
          <w:p w14:paraId="1F728FE2">
            <w:pPr>
              <w:widowControl/>
              <w:jc w:val="center"/>
              <w:rPr>
                <w:rFonts w:hint="eastAsia" w:ascii="仿宋_GB2312" w:hAnsi="宋体" w:eastAsia="仿宋_GB2312" w:cs="仿宋_GB2312"/>
                <w:kern w:val="0"/>
                <w:szCs w:val="20"/>
                <w:lang w:eastAsia="zh-CN"/>
              </w:rPr>
            </w:pPr>
            <w:r>
              <w:rPr>
                <w:rFonts w:hint="eastAsia" w:ascii="仿宋_GB2312" w:hAnsi="宋体" w:eastAsia="仿宋_GB2312" w:cs="仿宋_GB2312"/>
                <w:kern w:val="0"/>
                <w:szCs w:val="20"/>
                <w:lang w:eastAsia="zh-CN"/>
              </w:rPr>
              <w:t>按时完成评审和拨付年度内</w:t>
            </w:r>
          </w:p>
          <w:p w14:paraId="268F92C8">
            <w:pPr>
              <w:widowControl/>
              <w:jc w:val="center"/>
              <w:rPr>
                <w:rFonts w:ascii="仿宋_GB2312" w:hAnsi="宋体" w:eastAsia="仿宋_GB2312" w:cs="仿宋_GB2312"/>
                <w:kern w:val="0"/>
                <w:sz w:val="21"/>
                <w:szCs w:val="20"/>
                <w:lang w:val="en-US" w:eastAsia="zh-CN" w:bidi="ar-SA"/>
              </w:rPr>
            </w:pPr>
          </w:p>
        </w:tc>
        <w:tc>
          <w:tcPr>
            <w:tcW w:w="1458" w:type="dxa"/>
            <w:noWrap w:val="0"/>
            <w:vAlign w:val="center"/>
          </w:tcPr>
          <w:p w14:paraId="4ABE606C">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318" w:type="dxa"/>
            <w:gridSpan w:val="2"/>
            <w:noWrap w:val="0"/>
            <w:vAlign w:val="top"/>
          </w:tcPr>
          <w:p w14:paraId="0AA0A07E">
            <w:pPr>
              <w:rPr>
                <w:rFonts w:ascii="Arial"/>
                <w:sz w:val="21"/>
              </w:rPr>
            </w:pPr>
          </w:p>
        </w:tc>
        <w:tc>
          <w:tcPr>
            <w:tcW w:w="884" w:type="dxa"/>
            <w:noWrap w:val="0"/>
            <w:vAlign w:val="center"/>
          </w:tcPr>
          <w:p w14:paraId="680931ED">
            <w:pPr>
              <w:jc w:val="center"/>
              <w:rPr>
                <w:rFonts w:hint="default" w:ascii="Arial" w:eastAsia="宋体"/>
                <w:sz w:val="21"/>
                <w:lang w:val="en-US" w:eastAsia="zh-CN"/>
              </w:rPr>
            </w:pPr>
            <w:r>
              <w:rPr>
                <w:rFonts w:hint="eastAsia" w:ascii="Arial"/>
                <w:sz w:val="21"/>
                <w:lang w:val="en-US" w:eastAsia="zh-CN"/>
              </w:rPr>
              <w:t>20</w:t>
            </w:r>
          </w:p>
        </w:tc>
      </w:tr>
      <w:tr w14:paraId="37A0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BD4CC5F">
            <w:pPr>
              <w:rPr>
                <w:rFonts w:ascii="Arial"/>
                <w:sz w:val="21"/>
              </w:rPr>
            </w:pPr>
          </w:p>
        </w:tc>
        <w:tc>
          <w:tcPr>
            <w:tcW w:w="689" w:type="dxa"/>
            <w:vMerge w:val="continue"/>
            <w:tcBorders>
              <w:top w:val="nil"/>
              <w:bottom w:val="nil"/>
            </w:tcBorders>
            <w:noWrap w:val="0"/>
            <w:vAlign w:val="top"/>
          </w:tcPr>
          <w:p w14:paraId="5AD88680">
            <w:pPr>
              <w:rPr>
                <w:b/>
                <w:bCs/>
              </w:rPr>
            </w:pPr>
          </w:p>
        </w:tc>
        <w:tc>
          <w:tcPr>
            <w:tcW w:w="1119" w:type="dxa"/>
            <w:noWrap w:val="0"/>
            <w:vAlign w:val="center"/>
          </w:tcPr>
          <w:p w14:paraId="2350C831">
            <w:pPr>
              <w:widowControl/>
              <w:jc w:val="center"/>
              <w:rPr>
                <w:rFonts w:ascii="仿宋_GB2312" w:hAnsi="宋体" w:eastAsia="仿宋_GB2312"/>
                <w:kern w:val="0"/>
                <w:sz w:val="21"/>
                <w:szCs w:val="20"/>
                <w:lang w:val="en-US" w:eastAsia="zh-CN" w:bidi="ar-SA"/>
              </w:rPr>
            </w:pPr>
          </w:p>
        </w:tc>
        <w:tc>
          <w:tcPr>
            <w:tcW w:w="2647" w:type="dxa"/>
            <w:gridSpan w:val="3"/>
            <w:noWrap w:val="0"/>
            <w:vAlign w:val="center"/>
          </w:tcPr>
          <w:p w14:paraId="49AD1539">
            <w:pPr>
              <w:widowControl/>
              <w:jc w:val="left"/>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　</w:t>
            </w:r>
          </w:p>
        </w:tc>
        <w:tc>
          <w:tcPr>
            <w:tcW w:w="1458" w:type="dxa"/>
            <w:noWrap w:val="0"/>
            <w:vAlign w:val="center"/>
          </w:tcPr>
          <w:p w14:paraId="0EA2C6CF">
            <w:pPr>
              <w:widowControl/>
              <w:jc w:val="center"/>
              <w:rPr>
                <w:rFonts w:hint="default" w:ascii="仿宋_GB2312" w:hAnsi="宋体" w:eastAsia="仿宋_GB2312"/>
                <w:kern w:val="0"/>
                <w:sz w:val="21"/>
                <w:szCs w:val="20"/>
                <w:lang w:val="en-US" w:eastAsia="zh-CN" w:bidi="ar-SA"/>
              </w:rPr>
            </w:pPr>
          </w:p>
        </w:tc>
        <w:tc>
          <w:tcPr>
            <w:tcW w:w="1318" w:type="dxa"/>
            <w:gridSpan w:val="2"/>
            <w:noWrap w:val="0"/>
            <w:vAlign w:val="top"/>
          </w:tcPr>
          <w:p w14:paraId="75B2CD55">
            <w:pPr>
              <w:rPr>
                <w:rFonts w:ascii="Arial"/>
                <w:sz w:val="21"/>
              </w:rPr>
            </w:pPr>
          </w:p>
        </w:tc>
        <w:tc>
          <w:tcPr>
            <w:tcW w:w="884" w:type="dxa"/>
            <w:noWrap w:val="0"/>
            <w:vAlign w:val="center"/>
          </w:tcPr>
          <w:p w14:paraId="33836B6B">
            <w:pPr>
              <w:jc w:val="center"/>
              <w:rPr>
                <w:rFonts w:ascii="Arial"/>
                <w:sz w:val="21"/>
              </w:rPr>
            </w:pPr>
          </w:p>
        </w:tc>
      </w:tr>
      <w:tr w14:paraId="19EC6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5FD3096">
            <w:pPr>
              <w:rPr>
                <w:rFonts w:ascii="Arial"/>
                <w:sz w:val="21"/>
              </w:rPr>
            </w:pPr>
          </w:p>
        </w:tc>
        <w:tc>
          <w:tcPr>
            <w:tcW w:w="689" w:type="dxa"/>
            <w:vMerge w:val="continue"/>
            <w:tcBorders>
              <w:top w:val="nil"/>
            </w:tcBorders>
            <w:noWrap w:val="0"/>
            <w:vAlign w:val="top"/>
          </w:tcPr>
          <w:p w14:paraId="665F2884">
            <w:pPr>
              <w:rPr>
                <w:b/>
                <w:bCs/>
              </w:rPr>
            </w:pPr>
          </w:p>
        </w:tc>
        <w:tc>
          <w:tcPr>
            <w:tcW w:w="1119" w:type="dxa"/>
            <w:noWrap w:val="0"/>
            <w:vAlign w:val="top"/>
          </w:tcPr>
          <w:p w14:paraId="660BAFD7">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12833B88">
            <w:pPr>
              <w:rPr>
                <w:rFonts w:ascii="Arial"/>
                <w:sz w:val="21"/>
              </w:rPr>
            </w:pPr>
          </w:p>
        </w:tc>
        <w:tc>
          <w:tcPr>
            <w:tcW w:w="1458" w:type="dxa"/>
            <w:noWrap w:val="0"/>
            <w:vAlign w:val="top"/>
          </w:tcPr>
          <w:p w14:paraId="65C5E659">
            <w:pPr>
              <w:rPr>
                <w:rFonts w:ascii="Arial"/>
                <w:sz w:val="21"/>
              </w:rPr>
            </w:pPr>
          </w:p>
        </w:tc>
        <w:tc>
          <w:tcPr>
            <w:tcW w:w="1318" w:type="dxa"/>
            <w:gridSpan w:val="2"/>
            <w:noWrap w:val="0"/>
            <w:vAlign w:val="top"/>
          </w:tcPr>
          <w:p w14:paraId="06491DFD">
            <w:pPr>
              <w:rPr>
                <w:rFonts w:ascii="Arial"/>
                <w:sz w:val="21"/>
              </w:rPr>
            </w:pPr>
          </w:p>
        </w:tc>
        <w:tc>
          <w:tcPr>
            <w:tcW w:w="884" w:type="dxa"/>
            <w:noWrap w:val="0"/>
            <w:vAlign w:val="center"/>
          </w:tcPr>
          <w:p w14:paraId="05F71242">
            <w:pPr>
              <w:jc w:val="center"/>
              <w:rPr>
                <w:rFonts w:ascii="Arial"/>
                <w:sz w:val="21"/>
              </w:rPr>
            </w:pPr>
          </w:p>
        </w:tc>
      </w:tr>
      <w:tr w14:paraId="41EA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06BD6EAF">
            <w:pPr>
              <w:rPr>
                <w:rFonts w:ascii="Arial"/>
                <w:sz w:val="21"/>
              </w:rPr>
            </w:pPr>
          </w:p>
        </w:tc>
        <w:tc>
          <w:tcPr>
            <w:tcW w:w="689" w:type="dxa"/>
            <w:vMerge w:val="restart"/>
            <w:tcBorders>
              <w:bottom w:val="nil"/>
            </w:tcBorders>
            <w:noWrap w:val="0"/>
            <w:vAlign w:val="top"/>
          </w:tcPr>
          <w:p w14:paraId="20DEFF60">
            <w:pPr>
              <w:jc w:val="center"/>
              <w:rPr>
                <w:rFonts w:ascii="Calibri" w:hAnsi="Calibri" w:eastAsia="宋体" w:cs="Times New Roman"/>
                <w:b/>
                <w:bCs/>
              </w:rPr>
            </w:pPr>
          </w:p>
          <w:p w14:paraId="336605B7">
            <w:pPr>
              <w:jc w:val="center"/>
              <w:rPr>
                <w:rFonts w:ascii="Calibri" w:hAnsi="Calibri" w:eastAsia="宋体" w:cs="Times New Roman"/>
                <w:b/>
                <w:bCs/>
              </w:rPr>
            </w:pPr>
          </w:p>
          <w:p w14:paraId="378F8D74">
            <w:pPr>
              <w:jc w:val="center"/>
              <w:rPr>
                <w:rFonts w:ascii="Calibri" w:hAnsi="Calibri" w:eastAsia="宋体" w:cs="Times New Roman"/>
                <w:b/>
                <w:bCs/>
              </w:rPr>
            </w:pPr>
          </w:p>
          <w:p w14:paraId="265D5509">
            <w:pPr>
              <w:jc w:val="center"/>
              <w:rPr>
                <w:rFonts w:ascii="Calibri" w:hAnsi="Calibri" w:eastAsia="宋体" w:cs="Times New Roman"/>
                <w:b/>
                <w:bCs/>
              </w:rPr>
            </w:pPr>
            <w:r>
              <w:rPr>
                <w:rFonts w:ascii="Calibri" w:hAnsi="Calibri" w:eastAsia="宋体" w:cs="Times New Roman"/>
                <w:b/>
                <w:bCs/>
              </w:rPr>
              <w:t>效益 指标</w:t>
            </w:r>
          </w:p>
        </w:tc>
        <w:tc>
          <w:tcPr>
            <w:tcW w:w="1119" w:type="dxa"/>
            <w:noWrap w:val="0"/>
            <w:vAlign w:val="center"/>
          </w:tcPr>
          <w:p w14:paraId="036D1BD3">
            <w:pPr>
              <w:widowControl/>
              <w:jc w:val="center"/>
              <w:rPr>
                <w:rFonts w:ascii="仿宋_GB2312" w:hAnsi="宋体" w:eastAsia="仿宋_GB2312"/>
                <w:kern w:val="0"/>
                <w:szCs w:val="20"/>
              </w:rPr>
            </w:pPr>
            <w:r>
              <w:rPr>
                <w:rFonts w:hint="eastAsia" w:ascii="仿宋_GB2312" w:hAnsi="宋体" w:eastAsia="仿宋_GB2312" w:cs="仿宋_GB2312"/>
                <w:kern w:val="0"/>
                <w:szCs w:val="20"/>
              </w:rPr>
              <w:t>经济效益</w:t>
            </w:r>
          </w:p>
          <w:p w14:paraId="78D5A14B">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指标</w:t>
            </w:r>
          </w:p>
        </w:tc>
        <w:tc>
          <w:tcPr>
            <w:tcW w:w="2647" w:type="dxa"/>
            <w:gridSpan w:val="3"/>
            <w:noWrap w:val="0"/>
            <w:vAlign w:val="center"/>
          </w:tcPr>
          <w:p w14:paraId="1A6519DD">
            <w:pPr>
              <w:widowControl/>
              <w:jc w:val="center"/>
              <w:rPr>
                <w:rFonts w:hint="eastAsia" w:ascii="仿宋_GB2312" w:hAnsi="宋体" w:eastAsia="仿宋_GB2312" w:cs="仿宋_GB2312"/>
                <w:kern w:val="0"/>
                <w:szCs w:val="20"/>
                <w:lang w:eastAsia="zh-CN"/>
              </w:rPr>
            </w:pPr>
            <w:r>
              <w:rPr>
                <w:rFonts w:hint="eastAsia" w:ascii="仿宋_GB2312" w:hAnsi="宋体" w:eastAsia="仿宋_GB2312" w:cs="仿宋_GB2312"/>
                <w:kern w:val="0"/>
                <w:szCs w:val="20"/>
                <w:lang w:eastAsia="zh-CN"/>
              </w:rPr>
              <w:t>激励政策促进经济增长，企业营业收入增加</w:t>
            </w:r>
            <w:r>
              <w:rPr>
                <w:rFonts w:hint="eastAsia" w:ascii="仿宋_GB2312" w:hAnsi="宋体" w:eastAsia="仿宋_GB2312" w:cs="仿宋_GB2312"/>
                <w:kern w:val="0"/>
                <w:szCs w:val="20"/>
              </w:rPr>
              <w:t>　</w:t>
            </w:r>
          </w:p>
          <w:p w14:paraId="3D9EE6F8">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458" w:type="dxa"/>
            <w:noWrap w:val="0"/>
            <w:vAlign w:val="top"/>
          </w:tcPr>
          <w:p w14:paraId="1352E256">
            <w:pPr>
              <w:rPr>
                <w:rFonts w:ascii="Arial"/>
                <w:sz w:val="21"/>
              </w:rPr>
            </w:pPr>
          </w:p>
        </w:tc>
        <w:tc>
          <w:tcPr>
            <w:tcW w:w="1318" w:type="dxa"/>
            <w:gridSpan w:val="2"/>
            <w:noWrap w:val="0"/>
            <w:vAlign w:val="top"/>
          </w:tcPr>
          <w:p w14:paraId="1271FFBA">
            <w:pPr>
              <w:rPr>
                <w:rFonts w:ascii="Arial"/>
                <w:sz w:val="21"/>
              </w:rPr>
            </w:pPr>
          </w:p>
        </w:tc>
        <w:tc>
          <w:tcPr>
            <w:tcW w:w="884" w:type="dxa"/>
            <w:noWrap w:val="0"/>
            <w:vAlign w:val="center"/>
          </w:tcPr>
          <w:p w14:paraId="2E0BCBFF">
            <w:pPr>
              <w:jc w:val="center"/>
              <w:rPr>
                <w:rFonts w:hint="eastAsia" w:ascii="Arial"/>
                <w:sz w:val="21"/>
                <w:lang w:val="en-US" w:eastAsia="zh-CN"/>
              </w:rPr>
            </w:pPr>
            <w:r>
              <w:rPr>
                <w:rFonts w:hint="eastAsia" w:ascii="Arial"/>
                <w:sz w:val="21"/>
                <w:lang w:val="en-US" w:eastAsia="zh-CN"/>
              </w:rPr>
              <w:t>10</w:t>
            </w:r>
          </w:p>
          <w:p w14:paraId="41EB19CB">
            <w:pPr>
              <w:jc w:val="center"/>
              <w:rPr>
                <w:rFonts w:hint="default" w:ascii="Arial"/>
                <w:sz w:val="21"/>
                <w:lang w:val="en-US" w:eastAsia="zh-CN"/>
              </w:rPr>
            </w:pPr>
          </w:p>
        </w:tc>
      </w:tr>
      <w:tr w14:paraId="0519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0B2E42B9">
            <w:pPr>
              <w:rPr>
                <w:rFonts w:ascii="Arial"/>
                <w:sz w:val="21"/>
              </w:rPr>
            </w:pPr>
          </w:p>
        </w:tc>
        <w:tc>
          <w:tcPr>
            <w:tcW w:w="689" w:type="dxa"/>
            <w:vMerge w:val="continue"/>
            <w:tcBorders>
              <w:top w:val="nil"/>
              <w:bottom w:val="nil"/>
            </w:tcBorders>
            <w:noWrap w:val="0"/>
            <w:vAlign w:val="top"/>
          </w:tcPr>
          <w:p w14:paraId="21F98543">
            <w:pPr>
              <w:jc w:val="center"/>
              <w:rPr>
                <w:rFonts w:ascii="Calibri" w:hAnsi="Calibri" w:eastAsia="宋体" w:cs="Times New Roman"/>
                <w:b/>
                <w:bCs/>
              </w:rPr>
            </w:pPr>
          </w:p>
        </w:tc>
        <w:tc>
          <w:tcPr>
            <w:tcW w:w="1119" w:type="dxa"/>
            <w:noWrap w:val="0"/>
            <w:vAlign w:val="center"/>
          </w:tcPr>
          <w:p w14:paraId="66AB136A">
            <w:pPr>
              <w:widowControl/>
              <w:jc w:val="center"/>
              <w:rPr>
                <w:rFonts w:ascii="仿宋_GB2312" w:hAnsi="宋体" w:eastAsia="仿宋_GB2312"/>
                <w:kern w:val="0"/>
                <w:szCs w:val="20"/>
              </w:rPr>
            </w:pPr>
            <w:r>
              <w:rPr>
                <w:rFonts w:hint="eastAsia" w:ascii="仿宋_GB2312" w:hAnsi="宋体" w:eastAsia="仿宋_GB2312" w:cs="仿宋_GB2312"/>
                <w:kern w:val="0"/>
                <w:szCs w:val="20"/>
              </w:rPr>
              <w:t>社会效益</w:t>
            </w:r>
          </w:p>
          <w:p w14:paraId="047A913C">
            <w:pPr>
              <w:widowControl/>
              <w:jc w:val="center"/>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指标</w:t>
            </w:r>
          </w:p>
        </w:tc>
        <w:tc>
          <w:tcPr>
            <w:tcW w:w="2647" w:type="dxa"/>
            <w:gridSpan w:val="3"/>
            <w:noWrap w:val="0"/>
            <w:vAlign w:val="center"/>
          </w:tcPr>
          <w:p w14:paraId="7716AD09">
            <w:pPr>
              <w:widowControl/>
              <w:jc w:val="center"/>
              <w:rPr>
                <w:rFonts w:hint="eastAsia" w:ascii="仿宋_GB2312" w:hAnsi="宋体" w:eastAsia="仿宋_GB2312" w:cs="仿宋_GB2312"/>
                <w:kern w:val="0"/>
                <w:szCs w:val="20"/>
                <w:lang w:eastAsia="zh-CN"/>
              </w:rPr>
            </w:pPr>
            <w:r>
              <w:rPr>
                <w:rFonts w:hint="eastAsia" w:ascii="仿宋_GB2312" w:hAnsi="宋体" w:eastAsia="仿宋_GB2312" w:cs="仿宋_GB2312"/>
                <w:kern w:val="0"/>
                <w:szCs w:val="20"/>
                <w:lang w:eastAsia="zh-CN"/>
              </w:rPr>
              <w:t>增强企业核心竞争力，企业市场占有率提升</w:t>
            </w:r>
          </w:p>
          <w:p w14:paraId="043A3A35">
            <w:pPr>
              <w:widowControl/>
              <w:jc w:val="center"/>
              <w:rPr>
                <w:rFonts w:ascii="仿宋_GB2312" w:hAnsi="宋体" w:eastAsia="仿宋_GB2312"/>
                <w:kern w:val="0"/>
                <w:sz w:val="21"/>
                <w:szCs w:val="20"/>
                <w:lang w:val="en-US" w:eastAsia="zh-CN" w:bidi="ar-SA"/>
              </w:rPr>
            </w:pPr>
          </w:p>
        </w:tc>
        <w:tc>
          <w:tcPr>
            <w:tcW w:w="1458" w:type="dxa"/>
            <w:noWrap w:val="0"/>
            <w:vAlign w:val="center"/>
          </w:tcPr>
          <w:p w14:paraId="67D08256">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318" w:type="dxa"/>
            <w:gridSpan w:val="2"/>
            <w:noWrap w:val="0"/>
            <w:vAlign w:val="center"/>
          </w:tcPr>
          <w:p w14:paraId="24C89E88">
            <w:pPr>
              <w:widowControl/>
              <w:jc w:val="left"/>
              <w:rPr>
                <w:rFonts w:hint="eastAsia"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884" w:type="dxa"/>
            <w:noWrap w:val="0"/>
            <w:vAlign w:val="center"/>
          </w:tcPr>
          <w:p w14:paraId="3257B188">
            <w:pPr>
              <w:jc w:val="center"/>
              <w:rPr>
                <w:rFonts w:hint="default" w:ascii="Arial" w:eastAsia="宋体"/>
                <w:sz w:val="21"/>
                <w:lang w:val="en-US" w:eastAsia="zh-CN"/>
              </w:rPr>
            </w:pPr>
            <w:r>
              <w:rPr>
                <w:rFonts w:hint="eastAsia" w:ascii="Arial"/>
                <w:sz w:val="21"/>
                <w:lang w:val="en-US" w:eastAsia="zh-CN"/>
              </w:rPr>
              <w:t>10</w:t>
            </w:r>
          </w:p>
        </w:tc>
      </w:tr>
      <w:tr w14:paraId="2008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29EB742E">
            <w:pPr>
              <w:rPr>
                <w:rFonts w:ascii="Arial"/>
                <w:sz w:val="21"/>
              </w:rPr>
            </w:pPr>
          </w:p>
        </w:tc>
        <w:tc>
          <w:tcPr>
            <w:tcW w:w="689" w:type="dxa"/>
            <w:vMerge w:val="continue"/>
            <w:tcBorders>
              <w:top w:val="nil"/>
              <w:bottom w:val="nil"/>
            </w:tcBorders>
            <w:noWrap w:val="0"/>
            <w:vAlign w:val="top"/>
          </w:tcPr>
          <w:p w14:paraId="08D1C90E">
            <w:pPr>
              <w:jc w:val="center"/>
              <w:rPr>
                <w:rFonts w:ascii="Calibri" w:hAnsi="Calibri" w:eastAsia="宋体" w:cs="Times New Roman"/>
                <w:b/>
                <w:bCs/>
              </w:rPr>
            </w:pPr>
          </w:p>
        </w:tc>
        <w:tc>
          <w:tcPr>
            <w:tcW w:w="1119" w:type="dxa"/>
            <w:noWrap w:val="0"/>
            <w:vAlign w:val="center"/>
          </w:tcPr>
          <w:p w14:paraId="645345DA">
            <w:pPr>
              <w:widowControl/>
              <w:jc w:val="center"/>
              <w:rPr>
                <w:rFonts w:ascii="仿宋_GB2312" w:hAnsi="宋体" w:eastAsia="仿宋_GB2312" w:cs="仿宋_GB2312"/>
                <w:kern w:val="0"/>
                <w:szCs w:val="20"/>
              </w:rPr>
            </w:pPr>
            <w:r>
              <w:rPr>
                <w:rFonts w:hint="eastAsia" w:ascii="仿宋_GB2312" w:hAnsi="宋体" w:eastAsia="仿宋_GB2312" w:cs="仿宋_GB2312"/>
                <w:kern w:val="0"/>
                <w:szCs w:val="20"/>
              </w:rPr>
              <w:t>可持续</w:t>
            </w:r>
          </w:p>
          <w:p w14:paraId="5565E0E7">
            <w:pPr>
              <w:widowControl/>
              <w:rPr>
                <w:rFonts w:ascii="宋体" w:hAnsi="宋体" w:eastAsia="宋体" w:cs="宋体"/>
                <w:sz w:val="22"/>
                <w:szCs w:val="22"/>
              </w:rPr>
            </w:pPr>
            <w:r>
              <w:rPr>
                <w:rFonts w:hint="eastAsia" w:ascii="仿宋_GB2312" w:hAnsi="宋体" w:eastAsia="仿宋_GB2312" w:cs="仿宋_GB2312"/>
                <w:kern w:val="0"/>
                <w:szCs w:val="20"/>
              </w:rPr>
              <w:t>影响指标</w:t>
            </w:r>
          </w:p>
        </w:tc>
        <w:tc>
          <w:tcPr>
            <w:tcW w:w="2647" w:type="dxa"/>
            <w:gridSpan w:val="3"/>
            <w:noWrap w:val="0"/>
            <w:vAlign w:val="center"/>
          </w:tcPr>
          <w:p w14:paraId="5721D978">
            <w:pPr>
              <w:widowControl/>
              <w:jc w:val="left"/>
              <w:rPr>
                <w:rFonts w:hint="eastAsia" w:ascii="仿宋_GB2312" w:hAnsi="宋体" w:eastAsia="仿宋_GB2312" w:cs="仿宋_GB2312"/>
                <w:kern w:val="0"/>
                <w:szCs w:val="20"/>
              </w:rPr>
            </w:pPr>
            <w:r>
              <w:rPr>
                <w:rFonts w:hint="eastAsia" w:ascii="仿宋_GB2312" w:hAnsi="宋体" w:eastAsia="仿宋_GB2312" w:cs="仿宋_GB2312"/>
                <w:kern w:val="0"/>
                <w:szCs w:val="20"/>
                <w:lang w:eastAsia="zh-CN"/>
              </w:rPr>
              <w:t>营造知识产权提升氛围，</w:t>
            </w:r>
            <w:r>
              <w:rPr>
                <w:rFonts w:hint="eastAsia" w:ascii="仿宋_GB2312" w:hAnsi="宋体" w:eastAsia="仿宋_GB2312" w:cs="仿宋_GB2312"/>
                <w:kern w:val="0"/>
                <w:szCs w:val="20"/>
              </w:rPr>
              <w:t>　</w:t>
            </w:r>
            <w:r>
              <w:rPr>
                <w:rFonts w:hint="eastAsia" w:ascii="仿宋_GB2312" w:hAnsi="宋体" w:eastAsia="仿宋_GB2312" w:cs="仿宋_GB2312"/>
                <w:kern w:val="0"/>
                <w:szCs w:val="20"/>
                <w:lang w:eastAsia="zh-CN"/>
              </w:rPr>
              <w:t>认可率不低于</w:t>
            </w:r>
            <w:r>
              <w:rPr>
                <w:rFonts w:hint="eastAsia" w:ascii="仿宋_GB2312" w:hAnsi="宋体" w:eastAsia="仿宋_GB2312" w:cs="仿宋_GB2312"/>
                <w:kern w:val="0"/>
                <w:szCs w:val="20"/>
                <w:lang w:val="en-US" w:eastAsia="zh-CN"/>
              </w:rPr>
              <w:t>95%</w:t>
            </w:r>
          </w:p>
          <w:p w14:paraId="7F06200E">
            <w:pPr>
              <w:widowControl/>
              <w:jc w:val="left"/>
              <w:rPr>
                <w:rFonts w:ascii="Arial"/>
                <w:sz w:val="21"/>
              </w:rPr>
            </w:pPr>
          </w:p>
        </w:tc>
        <w:tc>
          <w:tcPr>
            <w:tcW w:w="1458" w:type="dxa"/>
            <w:noWrap w:val="0"/>
            <w:vAlign w:val="top"/>
          </w:tcPr>
          <w:p w14:paraId="79F3218C">
            <w:pPr>
              <w:rPr>
                <w:rFonts w:ascii="Arial"/>
                <w:sz w:val="21"/>
              </w:rPr>
            </w:pPr>
          </w:p>
        </w:tc>
        <w:tc>
          <w:tcPr>
            <w:tcW w:w="1318" w:type="dxa"/>
            <w:gridSpan w:val="2"/>
            <w:noWrap w:val="0"/>
            <w:vAlign w:val="top"/>
          </w:tcPr>
          <w:p w14:paraId="18D66B5D">
            <w:pPr>
              <w:rPr>
                <w:rFonts w:ascii="Arial"/>
                <w:sz w:val="21"/>
              </w:rPr>
            </w:pPr>
          </w:p>
        </w:tc>
        <w:tc>
          <w:tcPr>
            <w:tcW w:w="884" w:type="dxa"/>
            <w:noWrap w:val="0"/>
            <w:vAlign w:val="center"/>
          </w:tcPr>
          <w:p w14:paraId="7AB04746">
            <w:pPr>
              <w:jc w:val="center"/>
              <w:rPr>
                <w:rFonts w:hint="default" w:ascii="Arial" w:eastAsia="宋体"/>
                <w:sz w:val="21"/>
                <w:lang w:val="en-US" w:eastAsia="zh-CN"/>
              </w:rPr>
            </w:pPr>
            <w:r>
              <w:rPr>
                <w:rFonts w:hint="eastAsia" w:ascii="Arial"/>
                <w:sz w:val="21"/>
                <w:lang w:val="en-US" w:eastAsia="zh-CN"/>
              </w:rPr>
              <w:t>10</w:t>
            </w:r>
          </w:p>
        </w:tc>
      </w:tr>
      <w:tr w14:paraId="0B66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40C46335">
            <w:pPr>
              <w:rPr>
                <w:rFonts w:ascii="Arial"/>
                <w:sz w:val="21"/>
              </w:rPr>
            </w:pPr>
          </w:p>
        </w:tc>
        <w:tc>
          <w:tcPr>
            <w:tcW w:w="689" w:type="dxa"/>
            <w:vMerge w:val="continue"/>
            <w:tcBorders>
              <w:top w:val="nil"/>
            </w:tcBorders>
            <w:noWrap w:val="0"/>
            <w:vAlign w:val="top"/>
          </w:tcPr>
          <w:p w14:paraId="733DDC20">
            <w:pPr>
              <w:jc w:val="center"/>
              <w:rPr>
                <w:rFonts w:ascii="Calibri" w:hAnsi="Calibri" w:eastAsia="宋体" w:cs="Times New Roman"/>
                <w:b/>
                <w:bCs/>
              </w:rPr>
            </w:pPr>
          </w:p>
        </w:tc>
        <w:tc>
          <w:tcPr>
            <w:tcW w:w="1119" w:type="dxa"/>
            <w:noWrap w:val="0"/>
            <w:vAlign w:val="top"/>
          </w:tcPr>
          <w:p w14:paraId="22B9CA24">
            <w:pPr>
              <w:rPr>
                <w:rFonts w:ascii="Arial"/>
                <w:sz w:val="21"/>
              </w:rPr>
            </w:pPr>
          </w:p>
        </w:tc>
        <w:tc>
          <w:tcPr>
            <w:tcW w:w="2647" w:type="dxa"/>
            <w:gridSpan w:val="3"/>
            <w:noWrap w:val="0"/>
            <w:vAlign w:val="top"/>
          </w:tcPr>
          <w:p w14:paraId="132EC7A1">
            <w:pPr>
              <w:rPr>
                <w:rFonts w:ascii="Arial"/>
                <w:sz w:val="21"/>
              </w:rPr>
            </w:pPr>
          </w:p>
        </w:tc>
        <w:tc>
          <w:tcPr>
            <w:tcW w:w="1458" w:type="dxa"/>
            <w:noWrap w:val="0"/>
            <w:vAlign w:val="top"/>
          </w:tcPr>
          <w:p w14:paraId="225E77DA">
            <w:pPr>
              <w:rPr>
                <w:rFonts w:ascii="Arial"/>
                <w:sz w:val="21"/>
              </w:rPr>
            </w:pPr>
          </w:p>
        </w:tc>
        <w:tc>
          <w:tcPr>
            <w:tcW w:w="1318" w:type="dxa"/>
            <w:gridSpan w:val="2"/>
            <w:noWrap w:val="0"/>
            <w:vAlign w:val="top"/>
          </w:tcPr>
          <w:p w14:paraId="24F806F7">
            <w:pPr>
              <w:rPr>
                <w:rFonts w:ascii="Arial"/>
                <w:sz w:val="21"/>
              </w:rPr>
            </w:pPr>
          </w:p>
        </w:tc>
        <w:tc>
          <w:tcPr>
            <w:tcW w:w="884" w:type="dxa"/>
            <w:noWrap w:val="0"/>
            <w:vAlign w:val="center"/>
          </w:tcPr>
          <w:p w14:paraId="28AD6570">
            <w:pPr>
              <w:jc w:val="center"/>
              <w:rPr>
                <w:rFonts w:ascii="Arial"/>
                <w:sz w:val="21"/>
              </w:rPr>
            </w:pPr>
          </w:p>
        </w:tc>
      </w:tr>
      <w:tr w14:paraId="1512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E67375C">
            <w:pPr>
              <w:rPr>
                <w:rFonts w:ascii="Arial"/>
                <w:sz w:val="21"/>
              </w:rPr>
            </w:pPr>
          </w:p>
        </w:tc>
        <w:tc>
          <w:tcPr>
            <w:tcW w:w="689" w:type="dxa"/>
            <w:vMerge w:val="restart"/>
            <w:tcBorders>
              <w:bottom w:val="nil"/>
            </w:tcBorders>
            <w:noWrap w:val="0"/>
            <w:vAlign w:val="top"/>
          </w:tcPr>
          <w:p w14:paraId="41437C46">
            <w:pPr>
              <w:jc w:val="center"/>
              <w:rPr>
                <w:rFonts w:ascii="Calibri" w:hAnsi="Calibri" w:eastAsia="宋体" w:cs="Times New Roman"/>
                <w:b/>
                <w:bCs/>
              </w:rPr>
            </w:pPr>
            <w:r>
              <w:rPr>
                <w:rFonts w:ascii="Calibri" w:hAnsi="Calibri" w:eastAsia="宋体" w:cs="Times New Roman"/>
                <w:b/>
                <w:bCs/>
              </w:rPr>
              <w:t>满意</w:t>
            </w:r>
          </w:p>
          <w:p w14:paraId="19193C6B">
            <w:pPr>
              <w:jc w:val="center"/>
              <w:rPr>
                <w:rFonts w:ascii="Calibri" w:hAnsi="Calibri" w:eastAsia="宋体" w:cs="Times New Roman"/>
                <w:b/>
                <w:bCs/>
              </w:rPr>
            </w:pPr>
            <w:r>
              <w:rPr>
                <w:rFonts w:ascii="Calibri" w:hAnsi="Calibri" w:eastAsia="宋体" w:cs="Times New Roman"/>
                <w:b/>
                <w:bCs/>
              </w:rPr>
              <w:t>度指</w:t>
            </w:r>
          </w:p>
          <w:p w14:paraId="5510D9DB">
            <w:pPr>
              <w:jc w:val="center"/>
              <w:rPr>
                <w:rFonts w:ascii="Calibri" w:hAnsi="Calibri" w:eastAsia="宋体" w:cs="Times New Roman"/>
                <w:b/>
                <w:bCs/>
              </w:rPr>
            </w:pPr>
            <w:r>
              <w:rPr>
                <w:rFonts w:ascii="Calibri" w:hAnsi="Calibri" w:eastAsia="宋体" w:cs="Times New Roman"/>
                <w:b/>
                <w:bCs/>
              </w:rPr>
              <w:t>标</w:t>
            </w:r>
          </w:p>
        </w:tc>
        <w:tc>
          <w:tcPr>
            <w:tcW w:w="1119" w:type="dxa"/>
            <w:noWrap w:val="0"/>
            <w:vAlign w:val="center"/>
          </w:tcPr>
          <w:p w14:paraId="74295162">
            <w:pPr>
              <w:widowControl/>
              <w:jc w:val="left"/>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p>
        </w:tc>
        <w:tc>
          <w:tcPr>
            <w:tcW w:w="2647" w:type="dxa"/>
            <w:gridSpan w:val="3"/>
            <w:noWrap w:val="0"/>
            <w:vAlign w:val="center"/>
          </w:tcPr>
          <w:p w14:paraId="64B9DC7A">
            <w:pPr>
              <w:widowControl/>
              <w:jc w:val="left"/>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r>
              <w:rPr>
                <w:rFonts w:hint="eastAsia" w:ascii="仿宋_GB2312" w:hAnsi="宋体" w:eastAsia="仿宋_GB2312" w:cs="仿宋_GB2312"/>
                <w:kern w:val="0"/>
                <w:szCs w:val="20"/>
                <w:lang w:val="en-US" w:eastAsia="zh-CN"/>
              </w:rPr>
              <w:t>90%</w:t>
            </w:r>
          </w:p>
        </w:tc>
        <w:tc>
          <w:tcPr>
            <w:tcW w:w="1458" w:type="dxa"/>
            <w:noWrap w:val="0"/>
            <w:vAlign w:val="top"/>
          </w:tcPr>
          <w:p w14:paraId="3D6D21CC">
            <w:pPr>
              <w:rPr>
                <w:rFonts w:ascii="Arial"/>
                <w:sz w:val="21"/>
              </w:rPr>
            </w:pPr>
          </w:p>
        </w:tc>
        <w:tc>
          <w:tcPr>
            <w:tcW w:w="1318" w:type="dxa"/>
            <w:gridSpan w:val="2"/>
            <w:noWrap w:val="0"/>
            <w:vAlign w:val="top"/>
          </w:tcPr>
          <w:p w14:paraId="77A15073">
            <w:pPr>
              <w:rPr>
                <w:rFonts w:ascii="Arial"/>
                <w:sz w:val="21"/>
              </w:rPr>
            </w:pPr>
          </w:p>
        </w:tc>
        <w:tc>
          <w:tcPr>
            <w:tcW w:w="884" w:type="dxa"/>
            <w:noWrap w:val="0"/>
            <w:vAlign w:val="center"/>
          </w:tcPr>
          <w:p w14:paraId="27F6013E">
            <w:pPr>
              <w:jc w:val="center"/>
              <w:rPr>
                <w:rFonts w:hint="default" w:ascii="Arial" w:eastAsia="宋体"/>
                <w:sz w:val="21"/>
                <w:lang w:val="en-US" w:eastAsia="zh-CN"/>
              </w:rPr>
            </w:pPr>
            <w:r>
              <w:rPr>
                <w:rFonts w:hint="eastAsia" w:ascii="Arial"/>
                <w:sz w:val="21"/>
                <w:lang w:val="en-US" w:eastAsia="zh-CN"/>
              </w:rPr>
              <w:t>10</w:t>
            </w:r>
          </w:p>
        </w:tc>
      </w:tr>
      <w:tr w14:paraId="51B3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69B39750">
            <w:pPr>
              <w:rPr>
                <w:rFonts w:ascii="Arial"/>
                <w:sz w:val="21"/>
              </w:rPr>
            </w:pPr>
          </w:p>
        </w:tc>
        <w:tc>
          <w:tcPr>
            <w:tcW w:w="689" w:type="dxa"/>
            <w:vMerge w:val="continue"/>
            <w:tcBorders>
              <w:top w:val="nil"/>
            </w:tcBorders>
            <w:noWrap w:val="0"/>
            <w:vAlign w:val="top"/>
          </w:tcPr>
          <w:p w14:paraId="6F94721F">
            <w:pPr>
              <w:rPr>
                <w:rFonts w:ascii="Arial"/>
                <w:sz w:val="21"/>
              </w:rPr>
            </w:pPr>
          </w:p>
        </w:tc>
        <w:tc>
          <w:tcPr>
            <w:tcW w:w="1119" w:type="dxa"/>
            <w:noWrap w:val="0"/>
            <w:vAlign w:val="top"/>
          </w:tcPr>
          <w:p w14:paraId="6F746D50">
            <w:pPr>
              <w:rPr>
                <w:rFonts w:ascii="Arial"/>
                <w:sz w:val="21"/>
              </w:rPr>
            </w:pPr>
          </w:p>
        </w:tc>
        <w:tc>
          <w:tcPr>
            <w:tcW w:w="2647" w:type="dxa"/>
            <w:gridSpan w:val="3"/>
            <w:noWrap w:val="0"/>
            <w:vAlign w:val="top"/>
          </w:tcPr>
          <w:p w14:paraId="053CEF7C">
            <w:pPr>
              <w:rPr>
                <w:rFonts w:ascii="Arial"/>
                <w:sz w:val="21"/>
              </w:rPr>
            </w:pPr>
          </w:p>
        </w:tc>
        <w:tc>
          <w:tcPr>
            <w:tcW w:w="1458" w:type="dxa"/>
            <w:noWrap w:val="0"/>
            <w:vAlign w:val="top"/>
          </w:tcPr>
          <w:p w14:paraId="5BFBD56C">
            <w:pPr>
              <w:rPr>
                <w:rFonts w:ascii="Arial"/>
                <w:sz w:val="21"/>
              </w:rPr>
            </w:pPr>
          </w:p>
        </w:tc>
        <w:tc>
          <w:tcPr>
            <w:tcW w:w="1318" w:type="dxa"/>
            <w:gridSpan w:val="2"/>
            <w:noWrap w:val="0"/>
            <w:vAlign w:val="top"/>
          </w:tcPr>
          <w:p w14:paraId="459781B2">
            <w:pPr>
              <w:rPr>
                <w:rFonts w:ascii="Arial"/>
                <w:sz w:val="21"/>
              </w:rPr>
            </w:pPr>
          </w:p>
        </w:tc>
        <w:tc>
          <w:tcPr>
            <w:tcW w:w="884" w:type="dxa"/>
            <w:noWrap w:val="0"/>
            <w:vAlign w:val="top"/>
          </w:tcPr>
          <w:p w14:paraId="1AC08E4B">
            <w:pPr>
              <w:rPr>
                <w:rFonts w:ascii="Arial"/>
                <w:sz w:val="21"/>
              </w:rPr>
            </w:pPr>
          </w:p>
        </w:tc>
      </w:tr>
      <w:tr w14:paraId="149E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235D0045">
            <w:pPr>
              <w:spacing w:before="58" w:line="223" w:lineRule="auto"/>
              <w:ind w:right="115"/>
              <w:jc w:val="center"/>
              <w:rPr>
                <w:rFonts w:ascii="Calibri" w:hAnsi="Calibri" w:eastAsia="宋体" w:cs="Times New Roman"/>
                <w:b/>
                <w:bCs/>
              </w:rPr>
            </w:pPr>
            <w:r>
              <w:rPr>
                <w:rFonts w:ascii="Calibri" w:hAnsi="Calibri" w:eastAsia="宋体" w:cs="Times New Roman"/>
                <w:b/>
                <w:bCs/>
              </w:rPr>
              <w:t>年度 绩效 目标</w:t>
            </w:r>
          </w:p>
          <w:p w14:paraId="58E74B76">
            <w:pPr>
              <w:spacing w:before="58" w:line="223" w:lineRule="auto"/>
              <w:ind w:right="115"/>
              <w:jc w:val="center"/>
              <w:rPr>
                <w:rFonts w:ascii="宋体" w:hAnsi="宋体" w:eastAsia="宋体" w:cs="宋体"/>
                <w:sz w:val="21"/>
                <w:szCs w:val="21"/>
              </w:rPr>
            </w:pPr>
            <w:r>
              <w:rPr>
                <w:rFonts w:ascii="Calibri" w:hAnsi="Calibri" w:eastAsia="宋体" w:cs="Times New Roman"/>
                <w:b/>
                <w:bCs/>
              </w:rPr>
              <w:t>2</w:t>
            </w:r>
          </w:p>
        </w:tc>
        <w:tc>
          <w:tcPr>
            <w:tcW w:w="689" w:type="dxa"/>
            <w:noWrap w:val="0"/>
            <w:vAlign w:val="top"/>
          </w:tcPr>
          <w:p w14:paraId="3357A25D">
            <w:pPr>
              <w:rPr>
                <w:rFonts w:ascii="Arial"/>
                <w:sz w:val="21"/>
              </w:rPr>
            </w:pPr>
          </w:p>
        </w:tc>
        <w:tc>
          <w:tcPr>
            <w:tcW w:w="1119" w:type="dxa"/>
            <w:noWrap w:val="0"/>
            <w:vAlign w:val="top"/>
          </w:tcPr>
          <w:p w14:paraId="7D70661F">
            <w:pPr>
              <w:rPr>
                <w:rFonts w:ascii="Arial"/>
                <w:sz w:val="21"/>
              </w:rPr>
            </w:pPr>
          </w:p>
        </w:tc>
        <w:tc>
          <w:tcPr>
            <w:tcW w:w="2647" w:type="dxa"/>
            <w:gridSpan w:val="3"/>
            <w:noWrap w:val="0"/>
            <w:vAlign w:val="top"/>
          </w:tcPr>
          <w:p w14:paraId="009CC081">
            <w:pPr>
              <w:rPr>
                <w:rFonts w:ascii="Arial"/>
                <w:sz w:val="21"/>
              </w:rPr>
            </w:pPr>
          </w:p>
        </w:tc>
        <w:tc>
          <w:tcPr>
            <w:tcW w:w="1458" w:type="dxa"/>
            <w:noWrap w:val="0"/>
            <w:vAlign w:val="top"/>
          </w:tcPr>
          <w:p w14:paraId="56A74054">
            <w:pPr>
              <w:rPr>
                <w:rFonts w:ascii="Arial"/>
                <w:sz w:val="21"/>
              </w:rPr>
            </w:pPr>
          </w:p>
        </w:tc>
        <w:tc>
          <w:tcPr>
            <w:tcW w:w="1318" w:type="dxa"/>
            <w:gridSpan w:val="2"/>
            <w:noWrap w:val="0"/>
            <w:vAlign w:val="top"/>
          </w:tcPr>
          <w:p w14:paraId="088F8273">
            <w:pPr>
              <w:rPr>
                <w:rFonts w:ascii="Arial"/>
                <w:sz w:val="21"/>
              </w:rPr>
            </w:pPr>
          </w:p>
        </w:tc>
        <w:tc>
          <w:tcPr>
            <w:tcW w:w="884" w:type="dxa"/>
            <w:noWrap w:val="0"/>
            <w:vAlign w:val="top"/>
          </w:tcPr>
          <w:p w14:paraId="2C2C0A70">
            <w:pPr>
              <w:rPr>
                <w:rFonts w:ascii="Arial"/>
                <w:sz w:val="21"/>
              </w:rPr>
            </w:pPr>
          </w:p>
        </w:tc>
      </w:tr>
      <w:tr w14:paraId="1838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78A7CE5B">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6403B093">
            <w:pPr>
              <w:rPr>
                <w:rFonts w:ascii="Arial"/>
                <w:sz w:val="21"/>
              </w:rPr>
            </w:pPr>
          </w:p>
        </w:tc>
        <w:tc>
          <w:tcPr>
            <w:tcW w:w="1119" w:type="dxa"/>
            <w:noWrap w:val="0"/>
            <w:vAlign w:val="top"/>
          </w:tcPr>
          <w:p w14:paraId="40C24347">
            <w:pPr>
              <w:rPr>
                <w:rFonts w:ascii="Arial"/>
                <w:sz w:val="21"/>
              </w:rPr>
            </w:pPr>
          </w:p>
        </w:tc>
        <w:tc>
          <w:tcPr>
            <w:tcW w:w="2647" w:type="dxa"/>
            <w:gridSpan w:val="3"/>
            <w:noWrap w:val="0"/>
            <w:vAlign w:val="top"/>
          </w:tcPr>
          <w:p w14:paraId="16C04527">
            <w:pPr>
              <w:rPr>
                <w:rFonts w:ascii="Arial"/>
                <w:sz w:val="21"/>
              </w:rPr>
            </w:pPr>
          </w:p>
        </w:tc>
        <w:tc>
          <w:tcPr>
            <w:tcW w:w="1458" w:type="dxa"/>
            <w:noWrap w:val="0"/>
            <w:vAlign w:val="top"/>
          </w:tcPr>
          <w:p w14:paraId="2E5074B2">
            <w:pPr>
              <w:rPr>
                <w:rFonts w:ascii="Arial"/>
                <w:sz w:val="21"/>
              </w:rPr>
            </w:pPr>
          </w:p>
        </w:tc>
        <w:tc>
          <w:tcPr>
            <w:tcW w:w="1318" w:type="dxa"/>
            <w:gridSpan w:val="2"/>
            <w:noWrap w:val="0"/>
            <w:vAlign w:val="top"/>
          </w:tcPr>
          <w:p w14:paraId="64F2D8C8">
            <w:pPr>
              <w:rPr>
                <w:rFonts w:ascii="Arial"/>
                <w:sz w:val="21"/>
              </w:rPr>
            </w:pPr>
          </w:p>
        </w:tc>
        <w:tc>
          <w:tcPr>
            <w:tcW w:w="884" w:type="dxa"/>
            <w:noWrap w:val="0"/>
            <w:vAlign w:val="top"/>
          </w:tcPr>
          <w:p w14:paraId="43B3A07A">
            <w:pPr>
              <w:rPr>
                <w:rFonts w:ascii="Arial"/>
                <w:sz w:val="21"/>
              </w:rPr>
            </w:pPr>
          </w:p>
        </w:tc>
      </w:tr>
      <w:tr w14:paraId="62A9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27ECE795">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9"/>
            <w:noWrap w:val="0"/>
            <w:vAlign w:val="center"/>
          </w:tcPr>
          <w:p w14:paraId="0570920B">
            <w:pPr>
              <w:jc w:val="center"/>
              <w:rPr>
                <w:rFonts w:hint="default" w:ascii="Arial" w:eastAsia="宋体"/>
                <w:sz w:val="21"/>
                <w:lang w:val="en-US" w:eastAsia="zh-CN"/>
              </w:rPr>
            </w:pPr>
            <w:r>
              <w:rPr>
                <w:rFonts w:hint="eastAsia" w:ascii="Arial"/>
                <w:sz w:val="21"/>
                <w:lang w:val="en-US" w:eastAsia="zh-CN"/>
              </w:rPr>
              <w:t>91</w:t>
            </w:r>
          </w:p>
        </w:tc>
      </w:tr>
    </w:tbl>
    <w:tbl>
      <w:tblPr>
        <w:tblStyle w:val="13"/>
        <w:tblpPr w:leftFromText="180" w:rightFromText="180" w:vertAnchor="text" w:horzAnchor="page" w:tblpX="1499" w:tblpY="190"/>
        <w:tblOverlap w:val="never"/>
        <w:tblW w:w="8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406"/>
      </w:tblGrid>
      <w:tr w14:paraId="4693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trPr>
        <w:tc>
          <w:tcPr>
            <w:tcW w:w="1523" w:type="dxa"/>
            <w:noWrap w:val="0"/>
            <w:vAlign w:val="top"/>
          </w:tcPr>
          <w:p w14:paraId="5109FBB1">
            <w:pPr>
              <w:jc w:val="center"/>
              <w:rPr>
                <w:rFonts w:ascii="宋体" w:hAnsi="宋体" w:eastAsia="宋体" w:cs="宋体"/>
                <w:sz w:val="20"/>
                <w:szCs w:val="20"/>
              </w:rPr>
            </w:pPr>
            <w:r>
              <w:rPr>
                <w:b/>
                <w:bCs/>
              </w:rPr>
              <w:t>偏差大或目标未完成原因分析</w:t>
            </w:r>
          </w:p>
        </w:tc>
        <w:tc>
          <w:tcPr>
            <w:tcW w:w="7406" w:type="dxa"/>
            <w:noWrap w:val="0"/>
            <w:vAlign w:val="top"/>
          </w:tcPr>
          <w:p w14:paraId="18915724">
            <w:pPr>
              <w:jc w:val="center"/>
              <w:rPr>
                <w:rFonts w:ascii="Arial"/>
                <w:sz w:val="21"/>
              </w:rPr>
            </w:pPr>
            <w:r>
              <w:rPr>
                <w:rFonts w:hint="eastAsia" w:ascii="仿宋_GB2312" w:hAnsi="宋体" w:eastAsia="仿宋_GB2312" w:cs="仿宋_GB2312"/>
                <w:kern w:val="0"/>
                <w:szCs w:val="20"/>
                <w:lang w:eastAsia="zh-CN"/>
              </w:rPr>
              <w:t>无</w:t>
            </w:r>
          </w:p>
        </w:tc>
      </w:tr>
      <w:tr w14:paraId="0A0C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523" w:type="dxa"/>
            <w:noWrap w:val="0"/>
            <w:vAlign w:val="top"/>
          </w:tcPr>
          <w:p w14:paraId="2A2A8CC9">
            <w:pPr>
              <w:spacing w:before="65" w:line="267" w:lineRule="auto"/>
              <w:ind w:right="147"/>
              <w:jc w:val="both"/>
              <w:rPr>
                <w:rFonts w:ascii="宋体" w:hAnsi="宋体" w:eastAsia="宋体" w:cs="宋体"/>
                <w:sz w:val="20"/>
                <w:szCs w:val="20"/>
              </w:rPr>
            </w:pPr>
            <w:r>
              <w:rPr>
                <w:b/>
                <w:bCs/>
              </w:rPr>
              <w:t>改进措施及  结果应用方案</w:t>
            </w:r>
          </w:p>
        </w:tc>
        <w:tc>
          <w:tcPr>
            <w:tcW w:w="7406" w:type="dxa"/>
            <w:noWrap w:val="0"/>
            <w:vAlign w:val="top"/>
          </w:tcPr>
          <w:p w14:paraId="35D6C3D1">
            <w:pPr>
              <w:jc w:val="center"/>
              <w:rPr>
                <w:rFonts w:ascii="Arial"/>
                <w:sz w:val="21"/>
              </w:rPr>
            </w:pPr>
            <w:r>
              <w:rPr>
                <w:rFonts w:hint="eastAsia" w:ascii="仿宋_GB2312" w:hAnsi="宋体" w:eastAsia="仿宋_GB2312" w:cs="仿宋_GB2312"/>
                <w:kern w:val="0"/>
                <w:szCs w:val="20"/>
                <w:lang w:eastAsia="zh-CN"/>
              </w:rPr>
              <w:t>无</w:t>
            </w:r>
          </w:p>
        </w:tc>
      </w:tr>
    </w:tbl>
    <w:p w14:paraId="64ED902E">
      <w:pPr>
        <w:widowControl/>
        <w:numPr>
          <w:ilvl w:val="0"/>
          <w:numId w:val="0"/>
        </w:numPr>
        <w:shd w:val="clear" w:color="auto" w:fill="FFFFFF"/>
        <w:spacing w:line="42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br w:type="textWrapping"/>
      </w:r>
      <w:r>
        <w:rPr>
          <w:rFonts w:ascii="Arial" w:hAnsi="Arial" w:eastAsia="宋体" w:cs="Arial"/>
          <w:b/>
          <w:bCs/>
          <w:color w:val="000000"/>
          <w:kern w:val="0"/>
          <w:sz w:val="27"/>
        </w:rPr>
        <w:t>2. 质量监督管理专项经费绩效自评</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项目全年预算数为20万元，其中：一般公共预算财政拨款20万元。执行数为20万元，完成预算100%。</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主要产出和效益：一是保证日常工作正常有序开展，进一步提升工作效能和质量；二是进一步加大特种设备安全监督力度；三是在贯彻落实党政同责工作的基础上，保证日常监管工作有序开展，圆满完成2021年各项工作指标；四是特种设备质量监管率达95%；五是完成受理投诉举报率100%。</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下一步改进措施：贯彻执行国家和省市场监督管理的方针、政策和有关法律法规，规范和维护市场秩序，营造诚实守信、公平竞争的市场环境，保证日常工作正常开展。</w:t>
      </w:r>
    </w:p>
    <w:p w14:paraId="53A415F5">
      <w:pPr>
        <w:widowControl/>
        <w:numPr>
          <w:ilvl w:val="0"/>
          <w:numId w:val="0"/>
        </w:numPr>
        <w:shd w:val="clear" w:color="auto" w:fill="FFFFFF"/>
        <w:spacing w:line="420" w:lineRule="atLeast"/>
        <w:jc w:val="center"/>
        <w:rPr>
          <w:rFonts w:ascii="Arial" w:hAnsi="Arial" w:eastAsia="宋体" w:cs="Arial"/>
          <w:color w:val="000000"/>
          <w:kern w:val="0"/>
          <w:sz w:val="27"/>
          <w:szCs w:val="27"/>
        </w:rPr>
      </w:pPr>
      <w:r>
        <w:rPr>
          <w:rFonts w:hint="eastAsia" w:ascii="宋体" w:hAnsi="宋体" w:eastAsia="宋体" w:cs="宋体"/>
          <w:b/>
          <w:bCs/>
          <w:spacing w:val="17"/>
          <w:sz w:val="28"/>
          <w:szCs w:val="28"/>
        </w:rPr>
        <w:t>质量监督管理专项经费项目自评表</w:t>
      </w:r>
    </w:p>
    <w:tbl>
      <w:tblPr>
        <w:tblStyle w:val="13"/>
        <w:tblpPr w:leftFromText="180" w:rightFromText="180" w:vertAnchor="page" w:horzAnchor="page" w:tblpX="1590" w:tblpY="2905"/>
        <w:tblOverlap w:val="never"/>
        <w:tblW w:w="8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1119"/>
        <w:gridCol w:w="1329"/>
        <w:gridCol w:w="949"/>
        <w:gridCol w:w="369"/>
        <w:gridCol w:w="1458"/>
        <w:gridCol w:w="689"/>
        <w:gridCol w:w="629"/>
        <w:gridCol w:w="884"/>
      </w:tblGrid>
      <w:tr w14:paraId="56ED2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6643A559">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8"/>
            <w:noWrap w:val="0"/>
            <w:vAlign w:val="center"/>
          </w:tcPr>
          <w:p w14:paraId="5198807D">
            <w:pPr>
              <w:jc w:val="center"/>
              <w:rPr>
                <w:rFonts w:hint="eastAsia" w:ascii="Arial" w:eastAsia="宋体"/>
                <w:sz w:val="21"/>
                <w:lang w:eastAsia="zh-CN"/>
              </w:rPr>
            </w:pPr>
            <w:r>
              <w:rPr>
                <w:rFonts w:ascii="宋体" w:hAnsi="宋体" w:eastAsia="宋体"/>
                <w:color w:val="000000"/>
              </w:rPr>
              <w:t>质量监督管理</w:t>
            </w:r>
            <w:r>
              <w:rPr>
                <w:rFonts w:hint="eastAsia" w:ascii="仿宋_GB2312" w:hAnsi="宋体" w:eastAsia="仿宋_GB2312" w:cs="仿宋_GB2312"/>
                <w:kern w:val="0"/>
                <w:szCs w:val="20"/>
              </w:rPr>
              <w:t>专项经费</w:t>
            </w:r>
          </w:p>
        </w:tc>
      </w:tr>
      <w:tr w14:paraId="1750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1CD9FBB1">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3"/>
            <w:noWrap w:val="0"/>
            <w:vAlign w:val="top"/>
          </w:tcPr>
          <w:p w14:paraId="214BB797">
            <w:pPr>
              <w:rPr>
                <w:rFonts w:ascii="Arial"/>
                <w:sz w:val="21"/>
              </w:rPr>
            </w:pPr>
            <w:r>
              <w:rPr>
                <w:rFonts w:hint="eastAsia" w:ascii="仿宋_GB2312" w:hAnsi="宋体" w:eastAsia="仿宋_GB2312" w:cs="仿宋_GB2312"/>
                <w:kern w:val="0"/>
                <w:szCs w:val="20"/>
                <w:lang w:eastAsia="zh-CN"/>
              </w:rPr>
              <w:t>下陆区市场监督管理局</w:t>
            </w:r>
          </w:p>
        </w:tc>
        <w:tc>
          <w:tcPr>
            <w:tcW w:w="2516" w:type="dxa"/>
            <w:gridSpan w:val="3"/>
            <w:noWrap w:val="0"/>
            <w:vAlign w:val="top"/>
          </w:tcPr>
          <w:p w14:paraId="5D89B8D9">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21456411">
            <w:pPr>
              <w:rPr>
                <w:rFonts w:ascii="Arial"/>
                <w:sz w:val="21"/>
              </w:rPr>
            </w:pPr>
            <w:r>
              <w:rPr>
                <w:rFonts w:hint="eastAsia" w:ascii="仿宋_GB2312" w:hAnsi="宋体" w:eastAsia="仿宋_GB2312" w:cs="仿宋_GB2312"/>
                <w:kern w:val="0"/>
                <w:szCs w:val="20"/>
                <w:lang w:eastAsia="zh-CN"/>
              </w:rPr>
              <w:t>下陆区市场监督管理局</w:t>
            </w:r>
          </w:p>
        </w:tc>
      </w:tr>
      <w:tr w14:paraId="25EE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18CE45F">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8"/>
            <w:noWrap w:val="0"/>
            <w:vAlign w:val="top"/>
          </w:tcPr>
          <w:p w14:paraId="13251196">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7D3A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6658EF65">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8"/>
            <w:noWrap w:val="0"/>
            <w:vAlign w:val="top"/>
          </w:tcPr>
          <w:p w14:paraId="2EED0BE3">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2EE8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52E041AF">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8"/>
            <w:noWrap w:val="0"/>
            <w:vAlign w:val="top"/>
          </w:tcPr>
          <w:p w14:paraId="7FE0E39B">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67641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7358ABC3">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0D0A2DBB">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55ECB254">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noWrap w:val="0"/>
            <w:vAlign w:val="top"/>
          </w:tcPr>
          <w:p w14:paraId="2554B556">
            <w:pPr>
              <w:rPr>
                <w:rFonts w:ascii="Arial"/>
                <w:sz w:val="21"/>
              </w:rPr>
            </w:pPr>
          </w:p>
        </w:tc>
        <w:tc>
          <w:tcPr>
            <w:tcW w:w="1329" w:type="dxa"/>
            <w:noWrap w:val="0"/>
            <w:vAlign w:val="top"/>
          </w:tcPr>
          <w:p w14:paraId="4563557F">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5971D559">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14960DDE">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71C2DA5E">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52DEBF90">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1190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5CF8BF31">
            <w:pPr>
              <w:rPr>
                <w:rFonts w:ascii="Arial"/>
                <w:sz w:val="21"/>
              </w:rPr>
            </w:pPr>
          </w:p>
        </w:tc>
        <w:tc>
          <w:tcPr>
            <w:tcW w:w="1119" w:type="dxa"/>
            <w:noWrap w:val="0"/>
            <w:vAlign w:val="top"/>
          </w:tcPr>
          <w:p w14:paraId="28538A81">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160EB03D">
            <w:pPr>
              <w:jc w:val="center"/>
              <w:rPr>
                <w:rFonts w:hint="default" w:ascii="Arial" w:eastAsia="宋体"/>
                <w:sz w:val="21"/>
                <w:lang w:val="en-US" w:eastAsia="zh-CN"/>
              </w:rPr>
            </w:pPr>
            <w:r>
              <w:rPr>
                <w:rFonts w:hint="eastAsia" w:ascii="Arial"/>
                <w:sz w:val="21"/>
                <w:lang w:val="en-US" w:eastAsia="zh-CN"/>
              </w:rPr>
              <w:t>20</w:t>
            </w:r>
          </w:p>
        </w:tc>
        <w:tc>
          <w:tcPr>
            <w:tcW w:w="1318" w:type="dxa"/>
            <w:gridSpan w:val="2"/>
            <w:noWrap w:val="0"/>
            <w:vAlign w:val="center"/>
          </w:tcPr>
          <w:p w14:paraId="4D93C704">
            <w:pPr>
              <w:jc w:val="center"/>
              <w:rPr>
                <w:rFonts w:hint="default" w:ascii="Arial"/>
                <w:sz w:val="21"/>
                <w:lang w:val="en-US" w:eastAsia="zh-CN"/>
              </w:rPr>
            </w:pPr>
            <w:r>
              <w:rPr>
                <w:rFonts w:hint="eastAsia" w:ascii="Arial"/>
                <w:sz w:val="21"/>
                <w:lang w:val="en-US" w:eastAsia="zh-CN"/>
              </w:rPr>
              <w:t>20</w:t>
            </w:r>
          </w:p>
        </w:tc>
        <w:tc>
          <w:tcPr>
            <w:tcW w:w="1458" w:type="dxa"/>
            <w:noWrap w:val="0"/>
            <w:vAlign w:val="center"/>
          </w:tcPr>
          <w:p w14:paraId="659B2A4C">
            <w:pPr>
              <w:jc w:val="center"/>
              <w:rPr>
                <w:rFonts w:ascii="Arial"/>
                <w:sz w:val="21"/>
              </w:rPr>
            </w:pPr>
            <w:r>
              <w:rPr>
                <w:rFonts w:hint="eastAsia" w:ascii="仿宋_GB2312" w:hAnsi="宋体" w:eastAsia="仿宋_GB2312" w:cs="仿宋_GB2312"/>
                <w:kern w:val="0"/>
                <w:szCs w:val="20"/>
                <w:lang w:val="en-US" w:eastAsia="zh-CN"/>
              </w:rPr>
              <w:t>100%</w:t>
            </w:r>
          </w:p>
        </w:tc>
        <w:tc>
          <w:tcPr>
            <w:tcW w:w="2202" w:type="dxa"/>
            <w:gridSpan w:val="3"/>
            <w:noWrap w:val="0"/>
            <w:vAlign w:val="center"/>
          </w:tcPr>
          <w:p w14:paraId="6BA95BED">
            <w:pPr>
              <w:jc w:val="center"/>
              <w:rPr>
                <w:rFonts w:hint="default" w:ascii="Arial" w:eastAsia="宋体"/>
                <w:sz w:val="21"/>
                <w:lang w:val="en-US" w:eastAsia="zh-CN"/>
              </w:rPr>
            </w:pPr>
            <w:r>
              <w:rPr>
                <w:rFonts w:hint="eastAsia" w:ascii="Arial"/>
                <w:sz w:val="21"/>
                <w:lang w:val="en-US" w:eastAsia="zh-CN"/>
              </w:rPr>
              <w:t>20</w:t>
            </w:r>
          </w:p>
        </w:tc>
      </w:tr>
      <w:tr w14:paraId="4DC86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7CCD0D2F">
            <w:pPr>
              <w:spacing w:line="269" w:lineRule="auto"/>
              <w:rPr>
                <w:rFonts w:ascii="Arial"/>
                <w:sz w:val="21"/>
              </w:rPr>
            </w:pPr>
          </w:p>
          <w:p w14:paraId="1B1BC13C">
            <w:pPr>
              <w:spacing w:line="269" w:lineRule="auto"/>
              <w:rPr>
                <w:rFonts w:ascii="Arial"/>
                <w:sz w:val="21"/>
              </w:rPr>
            </w:pPr>
          </w:p>
          <w:p w14:paraId="7BA4290C">
            <w:pPr>
              <w:spacing w:line="269" w:lineRule="auto"/>
              <w:rPr>
                <w:rFonts w:ascii="Arial"/>
                <w:sz w:val="21"/>
              </w:rPr>
            </w:pPr>
          </w:p>
          <w:p w14:paraId="14CB6631">
            <w:pPr>
              <w:spacing w:line="270" w:lineRule="auto"/>
              <w:rPr>
                <w:rFonts w:ascii="Arial"/>
                <w:sz w:val="21"/>
              </w:rPr>
            </w:pPr>
          </w:p>
          <w:p w14:paraId="2B8A83B8">
            <w:pPr>
              <w:spacing w:line="270" w:lineRule="auto"/>
              <w:rPr>
                <w:rFonts w:ascii="Arial"/>
                <w:sz w:val="21"/>
              </w:rPr>
            </w:pPr>
          </w:p>
          <w:p w14:paraId="12BD9549">
            <w:pPr>
              <w:spacing w:line="270" w:lineRule="auto"/>
              <w:rPr>
                <w:rFonts w:ascii="Arial"/>
                <w:sz w:val="21"/>
              </w:rPr>
            </w:pPr>
          </w:p>
          <w:p w14:paraId="73D3E9C4">
            <w:pPr>
              <w:spacing w:line="270" w:lineRule="auto"/>
              <w:rPr>
                <w:rFonts w:ascii="Arial"/>
                <w:sz w:val="21"/>
              </w:rPr>
            </w:pPr>
          </w:p>
          <w:p w14:paraId="4F73B214">
            <w:pPr>
              <w:jc w:val="center"/>
              <w:rPr>
                <w:b/>
                <w:bCs/>
              </w:rPr>
            </w:pPr>
          </w:p>
          <w:p w14:paraId="0445067B">
            <w:pPr>
              <w:jc w:val="center"/>
              <w:rPr>
                <w:b/>
                <w:bCs/>
              </w:rPr>
            </w:pPr>
            <w:r>
              <w:rPr>
                <w:b/>
                <w:bCs/>
              </w:rPr>
              <w:t>年</w:t>
            </w:r>
          </w:p>
          <w:p w14:paraId="53CF5150">
            <w:pPr>
              <w:jc w:val="center"/>
              <w:rPr>
                <w:b/>
                <w:bCs/>
              </w:rPr>
            </w:pPr>
            <w:r>
              <w:rPr>
                <w:b/>
                <w:bCs/>
              </w:rPr>
              <w:t>度</w:t>
            </w:r>
          </w:p>
          <w:p w14:paraId="53007571">
            <w:pPr>
              <w:jc w:val="center"/>
              <w:rPr>
                <w:b/>
                <w:bCs/>
              </w:rPr>
            </w:pPr>
            <w:r>
              <w:rPr>
                <w:b/>
                <w:bCs/>
              </w:rPr>
              <w:t>绩</w:t>
            </w:r>
          </w:p>
          <w:p w14:paraId="3233DCB4">
            <w:pPr>
              <w:jc w:val="center"/>
              <w:rPr>
                <w:b/>
                <w:bCs/>
              </w:rPr>
            </w:pPr>
            <w:r>
              <w:rPr>
                <w:b/>
                <w:bCs/>
              </w:rPr>
              <w:t>效</w:t>
            </w:r>
          </w:p>
          <w:p w14:paraId="15ECBE82">
            <w:pPr>
              <w:jc w:val="center"/>
              <w:rPr>
                <w:b/>
                <w:bCs/>
              </w:rPr>
            </w:pPr>
            <w:r>
              <w:rPr>
                <w:b/>
                <w:bCs/>
              </w:rPr>
              <w:t>目</w:t>
            </w:r>
          </w:p>
          <w:p w14:paraId="0534BBE6">
            <w:pPr>
              <w:jc w:val="center"/>
              <w:rPr>
                <w:b/>
                <w:bCs/>
              </w:rPr>
            </w:pPr>
            <w:r>
              <w:rPr>
                <w:b/>
                <w:bCs/>
              </w:rPr>
              <w:t>标</w:t>
            </w:r>
          </w:p>
          <w:p w14:paraId="5C8DC19C">
            <w:pPr>
              <w:jc w:val="center"/>
              <w:rPr>
                <w:b/>
                <w:bCs/>
              </w:rPr>
            </w:pPr>
            <w:r>
              <w:rPr>
                <w:b/>
                <w:bCs/>
              </w:rPr>
              <w:t>1</w:t>
            </w:r>
          </w:p>
          <w:p w14:paraId="293FC791">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3FD82AF6">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noWrap w:val="0"/>
            <w:vAlign w:val="top"/>
          </w:tcPr>
          <w:p w14:paraId="1E592DC4">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647" w:type="dxa"/>
            <w:gridSpan w:val="3"/>
            <w:noWrap w:val="0"/>
            <w:vAlign w:val="top"/>
          </w:tcPr>
          <w:p w14:paraId="4E40D377">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4AB70440">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2E4C2927">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187CEEDD">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02386100">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404B8274">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19C0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3F0770E1">
            <w:pPr>
              <w:rPr>
                <w:rFonts w:ascii="Arial"/>
                <w:sz w:val="21"/>
              </w:rPr>
            </w:pPr>
          </w:p>
        </w:tc>
        <w:tc>
          <w:tcPr>
            <w:tcW w:w="689" w:type="dxa"/>
            <w:vMerge w:val="restart"/>
            <w:tcBorders>
              <w:bottom w:val="nil"/>
            </w:tcBorders>
            <w:noWrap w:val="0"/>
            <w:vAlign w:val="top"/>
          </w:tcPr>
          <w:p w14:paraId="358B87E4">
            <w:pPr>
              <w:rPr>
                <w:b/>
                <w:bCs/>
              </w:rPr>
            </w:pPr>
          </w:p>
          <w:p w14:paraId="07DCB32C">
            <w:pPr>
              <w:rPr>
                <w:b/>
                <w:bCs/>
              </w:rPr>
            </w:pPr>
          </w:p>
          <w:p w14:paraId="0B5C6C80">
            <w:pPr>
              <w:rPr>
                <w:b/>
                <w:bCs/>
              </w:rPr>
            </w:pPr>
          </w:p>
          <w:p w14:paraId="1E99D868">
            <w:pPr>
              <w:jc w:val="center"/>
              <w:rPr>
                <w:b/>
                <w:bCs/>
              </w:rPr>
            </w:pPr>
            <w:r>
              <w:rPr>
                <w:b/>
                <w:bCs/>
              </w:rPr>
              <w:t>产出</w:t>
            </w:r>
          </w:p>
          <w:p w14:paraId="473A51AC">
            <w:pPr>
              <w:jc w:val="center"/>
              <w:rPr>
                <w:rFonts w:hint="eastAsia" w:eastAsia="宋体"/>
                <w:b/>
                <w:bCs/>
                <w:lang w:val="en-US" w:eastAsia="zh-CN"/>
              </w:rPr>
            </w:pPr>
            <w:r>
              <w:rPr>
                <w:rFonts w:hint="eastAsia"/>
                <w:b/>
                <w:bCs/>
                <w:lang w:val="en-US" w:eastAsia="zh-CN"/>
              </w:rPr>
              <w:t>指标</w:t>
            </w:r>
          </w:p>
        </w:tc>
        <w:tc>
          <w:tcPr>
            <w:tcW w:w="1119" w:type="dxa"/>
            <w:noWrap w:val="0"/>
            <w:vAlign w:val="center"/>
          </w:tcPr>
          <w:p w14:paraId="46014A84">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数量指标　</w:t>
            </w:r>
          </w:p>
        </w:tc>
        <w:tc>
          <w:tcPr>
            <w:tcW w:w="2647" w:type="dxa"/>
            <w:gridSpan w:val="3"/>
            <w:noWrap w:val="0"/>
            <w:vAlign w:val="center"/>
          </w:tcPr>
          <w:p w14:paraId="55AF8C5B">
            <w:pPr>
              <w:widowControl/>
              <w:jc w:val="center"/>
              <w:rPr>
                <w:rFonts w:hint="default"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抽检</w:t>
            </w:r>
            <w:r>
              <w:rPr>
                <w:rFonts w:hint="eastAsia" w:ascii="仿宋_GB2312" w:hAnsi="宋体" w:eastAsia="仿宋_GB2312" w:cs="仿宋_GB2312"/>
                <w:kern w:val="0"/>
                <w:szCs w:val="20"/>
                <w:lang w:val="en-US" w:eastAsia="zh-CN"/>
              </w:rPr>
              <w:t>50个批次100%</w:t>
            </w:r>
            <w:r>
              <w:rPr>
                <w:rFonts w:hint="eastAsia" w:ascii="仿宋_GB2312" w:hAnsi="宋体" w:eastAsia="仿宋_GB2312" w:cs="仿宋_GB2312"/>
                <w:kern w:val="0"/>
                <w:szCs w:val="20"/>
              </w:rPr>
              <w:t>　　</w:t>
            </w:r>
          </w:p>
        </w:tc>
        <w:tc>
          <w:tcPr>
            <w:tcW w:w="1458" w:type="dxa"/>
            <w:noWrap w:val="0"/>
            <w:vAlign w:val="center"/>
          </w:tcPr>
          <w:p w14:paraId="17F3B63E">
            <w:pPr>
              <w:widowControl/>
              <w:jc w:val="center"/>
              <w:rPr>
                <w:rFonts w:hint="default" w:ascii="仿宋_GB2312" w:hAnsi="宋体" w:eastAsia="仿宋_GB2312"/>
                <w:kern w:val="0"/>
                <w:sz w:val="21"/>
                <w:szCs w:val="20"/>
                <w:lang w:val="en-US" w:eastAsia="zh-CN" w:bidi="ar-SA"/>
              </w:rPr>
            </w:pPr>
            <w:r>
              <w:rPr>
                <w:rFonts w:hint="eastAsia" w:ascii="仿宋_GB2312" w:hAnsi="宋体" w:eastAsia="仿宋_GB2312"/>
                <w:kern w:val="0"/>
                <w:sz w:val="21"/>
                <w:szCs w:val="20"/>
                <w:lang w:val="en-US" w:eastAsia="zh-CN" w:bidi="ar-SA"/>
              </w:rPr>
              <w:t>20</w:t>
            </w:r>
          </w:p>
        </w:tc>
        <w:tc>
          <w:tcPr>
            <w:tcW w:w="1318" w:type="dxa"/>
            <w:gridSpan w:val="2"/>
            <w:noWrap w:val="0"/>
            <w:vAlign w:val="center"/>
          </w:tcPr>
          <w:p w14:paraId="1C6AAB51">
            <w:pPr>
              <w:jc w:val="center"/>
              <w:rPr>
                <w:rFonts w:hint="default" w:ascii="Arial" w:eastAsia="宋体"/>
                <w:sz w:val="21"/>
                <w:lang w:val="en-US" w:eastAsia="zh-CN"/>
              </w:rPr>
            </w:pPr>
            <w:r>
              <w:rPr>
                <w:rFonts w:hint="eastAsia" w:ascii="Arial"/>
                <w:sz w:val="21"/>
                <w:lang w:val="en-US" w:eastAsia="zh-CN"/>
              </w:rPr>
              <w:t>20</w:t>
            </w:r>
          </w:p>
        </w:tc>
        <w:tc>
          <w:tcPr>
            <w:tcW w:w="884" w:type="dxa"/>
            <w:noWrap w:val="0"/>
            <w:vAlign w:val="center"/>
          </w:tcPr>
          <w:p w14:paraId="4641E047">
            <w:pPr>
              <w:jc w:val="center"/>
              <w:rPr>
                <w:rFonts w:hint="default" w:ascii="Arial"/>
                <w:sz w:val="21"/>
                <w:lang w:val="en-US" w:eastAsia="zh-CN"/>
              </w:rPr>
            </w:pPr>
            <w:r>
              <w:rPr>
                <w:rFonts w:hint="eastAsia" w:ascii="Arial"/>
                <w:sz w:val="21"/>
                <w:lang w:val="en-US" w:eastAsia="zh-CN"/>
              </w:rPr>
              <w:t>20</w:t>
            </w:r>
          </w:p>
        </w:tc>
      </w:tr>
      <w:tr w14:paraId="4B99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64CCAF18">
            <w:pPr>
              <w:rPr>
                <w:rFonts w:ascii="Arial"/>
                <w:sz w:val="21"/>
              </w:rPr>
            </w:pPr>
          </w:p>
        </w:tc>
        <w:tc>
          <w:tcPr>
            <w:tcW w:w="689" w:type="dxa"/>
            <w:vMerge w:val="continue"/>
            <w:tcBorders>
              <w:top w:val="nil"/>
              <w:bottom w:val="nil"/>
            </w:tcBorders>
            <w:noWrap w:val="0"/>
            <w:vAlign w:val="top"/>
          </w:tcPr>
          <w:p w14:paraId="56584909">
            <w:pPr>
              <w:rPr>
                <w:b/>
                <w:bCs/>
              </w:rPr>
            </w:pPr>
          </w:p>
        </w:tc>
        <w:tc>
          <w:tcPr>
            <w:tcW w:w="1119" w:type="dxa"/>
            <w:noWrap w:val="0"/>
            <w:vAlign w:val="top"/>
          </w:tcPr>
          <w:p w14:paraId="3ADDD99C">
            <w:pPr>
              <w:rPr>
                <w:rFonts w:ascii="Arial"/>
                <w:sz w:val="21"/>
              </w:rPr>
            </w:pPr>
            <w:r>
              <w:rPr>
                <w:rFonts w:hint="eastAsia" w:ascii="仿宋_GB2312" w:hAnsi="宋体" w:eastAsia="仿宋_GB2312" w:cs="仿宋_GB2312"/>
                <w:kern w:val="0"/>
                <w:szCs w:val="20"/>
              </w:rPr>
              <w:t>数量指标</w:t>
            </w:r>
          </w:p>
        </w:tc>
        <w:tc>
          <w:tcPr>
            <w:tcW w:w="2647" w:type="dxa"/>
            <w:gridSpan w:val="3"/>
            <w:noWrap w:val="0"/>
            <w:vAlign w:val="center"/>
          </w:tcPr>
          <w:p w14:paraId="6AD416B1">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抽检合格率</w:t>
            </w:r>
            <w:r>
              <w:rPr>
                <w:rFonts w:hint="eastAsia" w:ascii="仿宋_GB2312" w:hAnsi="宋体" w:eastAsia="仿宋_GB2312" w:cs="仿宋_GB2312"/>
                <w:kern w:val="0"/>
                <w:szCs w:val="20"/>
              </w:rPr>
              <w:t>　</w:t>
            </w:r>
            <w:r>
              <w:rPr>
                <w:rFonts w:hint="eastAsia" w:ascii="仿宋_GB2312" w:hAnsi="宋体" w:eastAsia="仿宋_GB2312" w:cs="仿宋_GB2312"/>
                <w:kern w:val="0"/>
                <w:szCs w:val="20"/>
                <w:lang w:eastAsia="zh-CN"/>
              </w:rPr>
              <w:t>≥</w:t>
            </w:r>
            <w:r>
              <w:rPr>
                <w:rFonts w:hint="eastAsia" w:ascii="仿宋_GB2312" w:hAnsi="宋体" w:eastAsia="仿宋_GB2312" w:cs="仿宋_GB2312"/>
                <w:kern w:val="0"/>
                <w:szCs w:val="20"/>
                <w:lang w:val="en-US" w:eastAsia="zh-CN"/>
              </w:rPr>
              <w:t>95%</w:t>
            </w:r>
            <w:r>
              <w:rPr>
                <w:rFonts w:hint="eastAsia" w:ascii="仿宋_GB2312" w:hAnsi="宋体" w:eastAsia="仿宋_GB2312" w:cs="仿宋_GB2312"/>
                <w:kern w:val="0"/>
                <w:szCs w:val="20"/>
              </w:rPr>
              <w:t>　　</w:t>
            </w:r>
          </w:p>
        </w:tc>
        <w:tc>
          <w:tcPr>
            <w:tcW w:w="1458" w:type="dxa"/>
            <w:noWrap w:val="0"/>
            <w:vAlign w:val="center"/>
          </w:tcPr>
          <w:p w14:paraId="45BCAFCB">
            <w:pPr>
              <w:widowControl/>
              <w:jc w:val="center"/>
              <w:rPr>
                <w:rFonts w:ascii="仿宋_GB2312" w:hAnsi="宋体" w:eastAsia="仿宋_GB2312"/>
                <w:kern w:val="0"/>
                <w:sz w:val="21"/>
                <w:szCs w:val="20"/>
                <w:lang w:val="en-US" w:eastAsia="zh-CN" w:bidi="ar-SA"/>
              </w:rPr>
            </w:pPr>
          </w:p>
        </w:tc>
        <w:tc>
          <w:tcPr>
            <w:tcW w:w="1318" w:type="dxa"/>
            <w:gridSpan w:val="2"/>
            <w:noWrap w:val="0"/>
            <w:vAlign w:val="center"/>
          </w:tcPr>
          <w:p w14:paraId="09CAFA48">
            <w:pPr>
              <w:jc w:val="center"/>
              <w:rPr>
                <w:rFonts w:ascii="Arial"/>
                <w:sz w:val="21"/>
              </w:rPr>
            </w:pPr>
          </w:p>
        </w:tc>
        <w:tc>
          <w:tcPr>
            <w:tcW w:w="884" w:type="dxa"/>
            <w:noWrap w:val="0"/>
            <w:vAlign w:val="center"/>
          </w:tcPr>
          <w:p w14:paraId="520D5CEE">
            <w:pPr>
              <w:jc w:val="center"/>
              <w:rPr>
                <w:rFonts w:hint="eastAsia" w:ascii="Arial"/>
                <w:sz w:val="21"/>
                <w:lang w:val="en-US" w:eastAsia="zh-CN"/>
              </w:rPr>
            </w:pPr>
            <w:r>
              <w:rPr>
                <w:rFonts w:hint="eastAsia" w:ascii="Arial"/>
                <w:sz w:val="21"/>
                <w:lang w:val="en-US" w:eastAsia="zh-CN"/>
              </w:rPr>
              <w:t>10</w:t>
            </w:r>
          </w:p>
          <w:p w14:paraId="5A0FD5C0">
            <w:pPr>
              <w:jc w:val="center"/>
              <w:rPr>
                <w:rFonts w:hint="default" w:ascii="Arial"/>
                <w:sz w:val="21"/>
                <w:lang w:val="en-US" w:eastAsia="zh-CN"/>
              </w:rPr>
            </w:pPr>
          </w:p>
        </w:tc>
      </w:tr>
      <w:tr w14:paraId="4830C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1C4A6BEC">
            <w:pPr>
              <w:rPr>
                <w:rFonts w:ascii="Arial"/>
                <w:sz w:val="21"/>
              </w:rPr>
            </w:pPr>
          </w:p>
        </w:tc>
        <w:tc>
          <w:tcPr>
            <w:tcW w:w="689" w:type="dxa"/>
            <w:vMerge w:val="continue"/>
            <w:tcBorders>
              <w:top w:val="nil"/>
              <w:bottom w:val="nil"/>
            </w:tcBorders>
            <w:noWrap w:val="0"/>
            <w:vAlign w:val="top"/>
          </w:tcPr>
          <w:p w14:paraId="234816B7">
            <w:pPr>
              <w:rPr>
                <w:b/>
                <w:bCs/>
              </w:rPr>
            </w:pPr>
          </w:p>
        </w:tc>
        <w:tc>
          <w:tcPr>
            <w:tcW w:w="1119" w:type="dxa"/>
            <w:noWrap w:val="0"/>
            <w:vAlign w:val="center"/>
          </w:tcPr>
          <w:p w14:paraId="0F6FBCE6">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质量指标</w:t>
            </w:r>
          </w:p>
        </w:tc>
        <w:tc>
          <w:tcPr>
            <w:tcW w:w="2647" w:type="dxa"/>
            <w:gridSpan w:val="3"/>
            <w:noWrap w:val="0"/>
            <w:vAlign w:val="center"/>
          </w:tcPr>
          <w:p w14:paraId="4CC21CAF">
            <w:pPr>
              <w:widowControl/>
              <w:jc w:val="center"/>
              <w:rPr>
                <w:rFonts w:hint="default"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特种设备安全事故</w:t>
            </w:r>
            <w:r>
              <w:rPr>
                <w:rFonts w:hint="eastAsia" w:ascii="仿宋_GB2312" w:hAnsi="宋体" w:eastAsia="仿宋_GB2312" w:cs="仿宋_GB2312"/>
                <w:kern w:val="0"/>
                <w:szCs w:val="20"/>
                <w:lang w:val="en-US" w:eastAsia="zh-CN"/>
              </w:rPr>
              <w:t>0%</w:t>
            </w:r>
          </w:p>
        </w:tc>
        <w:tc>
          <w:tcPr>
            <w:tcW w:w="1458" w:type="dxa"/>
            <w:noWrap w:val="0"/>
            <w:vAlign w:val="center"/>
          </w:tcPr>
          <w:p w14:paraId="20E2AB6F">
            <w:pPr>
              <w:widowControl/>
              <w:ind w:firstLine="210" w:firstLineChars="100"/>
              <w:jc w:val="center"/>
              <w:rPr>
                <w:rFonts w:hint="default" w:ascii="仿宋_GB2312" w:hAnsi="宋体" w:eastAsia="仿宋_GB2312"/>
                <w:kern w:val="0"/>
                <w:sz w:val="21"/>
                <w:szCs w:val="20"/>
                <w:lang w:val="en-US" w:eastAsia="zh-CN" w:bidi="ar-SA"/>
              </w:rPr>
            </w:pPr>
          </w:p>
        </w:tc>
        <w:tc>
          <w:tcPr>
            <w:tcW w:w="1318" w:type="dxa"/>
            <w:gridSpan w:val="2"/>
            <w:noWrap w:val="0"/>
            <w:vAlign w:val="center"/>
          </w:tcPr>
          <w:p w14:paraId="5BB9ED0A">
            <w:pPr>
              <w:jc w:val="center"/>
              <w:rPr>
                <w:rFonts w:ascii="Arial"/>
                <w:sz w:val="21"/>
              </w:rPr>
            </w:pPr>
          </w:p>
        </w:tc>
        <w:tc>
          <w:tcPr>
            <w:tcW w:w="884" w:type="dxa"/>
            <w:noWrap w:val="0"/>
            <w:vAlign w:val="center"/>
          </w:tcPr>
          <w:p w14:paraId="50E098A4">
            <w:pPr>
              <w:jc w:val="center"/>
              <w:rPr>
                <w:rFonts w:hint="default" w:ascii="Arial" w:eastAsia="宋体"/>
                <w:sz w:val="21"/>
                <w:lang w:val="en-US" w:eastAsia="zh-CN"/>
              </w:rPr>
            </w:pPr>
            <w:r>
              <w:rPr>
                <w:rFonts w:hint="eastAsia" w:ascii="Arial"/>
                <w:sz w:val="21"/>
                <w:lang w:val="en-US" w:eastAsia="zh-CN"/>
              </w:rPr>
              <w:t>10</w:t>
            </w:r>
          </w:p>
        </w:tc>
      </w:tr>
      <w:tr w14:paraId="5527B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12F1928B">
            <w:pPr>
              <w:rPr>
                <w:rFonts w:ascii="Arial"/>
                <w:sz w:val="21"/>
              </w:rPr>
            </w:pPr>
          </w:p>
        </w:tc>
        <w:tc>
          <w:tcPr>
            <w:tcW w:w="689" w:type="dxa"/>
            <w:vMerge w:val="continue"/>
            <w:tcBorders>
              <w:top w:val="nil"/>
            </w:tcBorders>
            <w:noWrap w:val="0"/>
            <w:vAlign w:val="top"/>
          </w:tcPr>
          <w:p w14:paraId="2F46AAA3">
            <w:pPr>
              <w:rPr>
                <w:b/>
                <w:bCs/>
              </w:rPr>
            </w:pPr>
          </w:p>
        </w:tc>
        <w:tc>
          <w:tcPr>
            <w:tcW w:w="1119" w:type="dxa"/>
            <w:noWrap w:val="0"/>
            <w:vAlign w:val="center"/>
          </w:tcPr>
          <w:p w14:paraId="5D806AD9">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成本指标</w:t>
            </w:r>
          </w:p>
        </w:tc>
        <w:tc>
          <w:tcPr>
            <w:tcW w:w="2647" w:type="dxa"/>
            <w:gridSpan w:val="3"/>
            <w:noWrap w:val="0"/>
            <w:vAlign w:val="center"/>
          </w:tcPr>
          <w:p w14:paraId="29D7825C">
            <w:pPr>
              <w:widowControl/>
              <w:jc w:val="center"/>
              <w:rPr>
                <w:rFonts w:hint="default"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抽检金额</w:t>
            </w:r>
            <w:r>
              <w:rPr>
                <w:rFonts w:hint="eastAsia" w:ascii="仿宋_GB2312" w:hAnsi="宋体" w:eastAsia="仿宋_GB2312" w:cs="仿宋_GB2312"/>
                <w:kern w:val="0"/>
                <w:szCs w:val="20"/>
                <w:lang w:val="en-US" w:eastAsia="zh-CN"/>
              </w:rPr>
              <w:t>5.5万元</w:t>
            </w:r>
          </w:p>
        </w:tc>
        <w:tc>
          <w:tcPr>
            <w:tcW w:w="1458" w:type="dxa"/>
            <w:noWrap w:val="0"/>
            <w:vAlign w:val="center"/>
          </w:tcPr>
          <w:p w14:paraId="62F71CD0">
            <w:pPr>
              <w:widowControl/>
              <w:jc w:val="center"/>
              <w:rPr>
                <w:rFonts w:hint="default" w:ascii="仿宋_GB2312" w:hAnsi="宋体" w:eastAsia="仿宋_GB2312"/>
                <w:kern w:val="0"/>
                <w:sz w:val="21"/>
                <w:szCs w:val="20"/>
                <w:lang w:val="en-US" w:eastAsia="zh-CN" w:bidi="ar-SA"/>
              </w:rPr>
            </w:pPr>
            <w:r>
              <w:rPr>
                <w:rFonts w:hint="eastAsia" w:ascii="仿宋_GB2312" w:hAnsi="宋体" w:eastAsia="仿宋_GB2312"/>
                <w:kern w:val="0"/>
                <w:sz w:val="21"/>
                <w:szCs w:val="20"/>
                <w:lang w:val="en-US" w:eastAsia="zh-CN" w:bidi="ar-SA"/>
              </w:rPr>
              <w:t>5.5</w:t>
            </w:r>
          </w:p>
        </w:tc>
        <w:tc>
          <w:tcPr>
            <w:tcW w:w="1318" w:type="dxa"/>
            <w:gridSpan w:val="2"/>
            <w:noWrap w:val="0"/>
            <w:vAlign w:val="center"/>
          </w:tcPr>
          <w:p w14:paraId="58D3AFAB">
            <w:pPr>
              <w:jc w:val="center"/>
              <w:rPr>
                <w:rFonts w:hint="default" w:ascii="Arial" w:eastAsia="宋体"/>
                <w:sz w:val="21"/>
                <w:lang w:val="en-US" w:eastAsia="zh-CN"/>
              </w:rPr>
            </w:pPr>
            <w:r>
              <w:rPr>
                <w:rFonts w:hint="eastAsia" w:ascii="Arial"/>
                <w:sz w:val="21"/>
                <w:lang w:val="en-US" w:eastAsia="zh-CN"/>
              </w:rPr>
              <w:t>5.5</w:t>
            </w:r>
          </w:p>
        </w:tc>
        <w:tc>
          <w:tcPr>
            <w:tcW w:w="884" w:type="dxa"/>
            <w:noWrap w:val="0"/>
            <w:vAlign w:val="center"/>
          </w:tcPr>
          <w:p w14:paraId="7ADABA39">
            <w:pPr>
              <w:jc w:val="center"/>
              <w:rPr>
                <w:rFonts w:hint="default" w:ascii="Arial" w:eastAsia="宋体"/>
                <w:sz w:val="21"/>
                <w:lang w:val="en-US" w:eastAsia="zh-CN"/>
              </w:rPr>
            </w:pPr>
            <w:r>
              <w:rPr>
                <w:rFonts w:hint="eastAsia" w:ascii="Arial"/>
                <w:sz w:val="21"/>
                <w:lang w:val="en-US" w:eastAsia="zh-CN"/>
              </w:rPr>
              <w:t>10</w:t>
            </w:r>
          </w:p>
        </w:tc>
      </w:tr>
      <w:tr w14:paraId="5551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169A0402">
            <w:pPr>
              <w:rPr>
                <w:rFonts w:ascii="Arial"/>
                <w:sz w:val="21"/>
              </w:rPr>
            </w:pPr>
          </w:p>
        </w:tc>
        <w:tc>
          <w:tcPr>
            <w:tcW w:w="689" w:type="dxa"/>
            <w:vMerge w:val="restart"/>
            <w:tcBorders>
              <w:bottom w:val="nil"/>
            </w:tcBorders>
            <w:noWrap w:val="0"/>
            <w:vAlign w:val="top"/>
          </w:tcPr>
          <w:p w14:paraId="4331A6CF">
            <w:pPr>
              <w:jc w:val="center"/>
              <w:rPr>
                <w:rFonts w:ascii="Calibri" w:hAnsi="Calibri" w:eastAsia="宋体" w:cs="Times New Roman"/>
                <w:b/>
                <w:bCs/>
              </w:rPr>
            </w:pPr>
          </w:p>
          <w:p w14:paraId="0A8FF6F1">
            <w:pPr>
              <w:jc w:val="center"/>
              <w:rPr>
                <w:rFonts w:ascii="Calibri" w:hAnsi="Calibri" w:eastAsia="宋体" w:cs="Times New Roman"/>
                <w:b/>
                <w:bCs/>
              </w:rPr>
            </w:pPr>
          </w:p>
          <w:p w14:paraId="1DC7FBE5">
            <w:pPr>
              <w:jc w:val="center"/>
              <w:rPr>
                <w:rFonts w:ascii="Calibri" w:hAnsi="Calibri" w:eastAsia="宋体" w:cs="Times New Roman"/>
                <w:b/>
                <w:bCs/>
              </w:rPr>
            </w:pPr>
          </w:p>
          <w:p w14:paraId="2CF34052">
            <w:pPr>
              <w:jc w:val="center"/>
              <w:rPr>
                <w:rFonts w:ascii="Calibri" w:hAnsi="Calibri" w:eastAsia="宋体" w:cs="Times New Roman"/>
                <w:b/>
                <w:bCs/>
              </w:rPr>
            </w:pPr>
            <w:r>
              <w:rPr>
                <w:rFonts w:ascii="Calibri" w:hAnsi="Calibri" w:eastAsia="宋体" w:cs="Times New Roman"/>
                <w:b/>
                <w:bCs/>
              </w:rPr>
              <w:t>效益 指标</w:t>
            </w:r>
          </w:p>
        </w:tc>
        <w:tc>
          <w:tcPr>
            <w:tcW w:w="1119" w:type="dxa"/>
            <w:noWrap w:val="0"/>
            <w:vAlign w:val="center"/>
          </w:tcPr>
          <w:p w14:paraId="5D0247B0">
            <w:pPr>
              <w:widowControl/>
              <w:jc w:val="center"/>
              <w:rPr>
                <w:rFonts w:ascii="仿宋_GB2312" w:hAnsi="宋体" w:eastAsia="仿宋_GB2312"/>
                <w:kern w:val="0"/>
                <w:szCs w:val="20"/>
              </w:rPr>
            </w:pPr>
            <w:r>
              <w:rPr>
                <w:rFonts w:hint="eastAsia" w:ascii="仿宋_GB2312" w:hAnsi="宋体" w:eastAsia="仿宋_GB2312" w:cs="仿宋_GB2312"/>
                <w:kern w:val="0"/>
                <w:szCs w:val="20"/>
              </w:rPr>
              <w:t>社会效益</w:t>
            </w:r>
          </w:p>
          <w:p w14:paraId="35B766B0">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指标　</w:t>
            </w:r>
          </w:p>
        </w:tc>
        <w:tc>
          <w:tcPr>
            <w:tcW w:w="2647" w:type="dxa"/>
            <w:gridSpan w:val="3"/>
            <w:noWrap w:val="0"/>
            <w:vAlign w:val="center"/>
          </w:tcPr>
          <w:p w14:paraId="664246FC">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lang w:eastAsia="zh-CN"/>
              </w:rPr>
              <w:t>营商环境得到优化</w:t>
            </w:r>
            <w:r>
              <w:rPr>
                <w:rFonts w:hint="eastAsia" w:ascii="仿宋_GB2312" w:hAnsi="宋体" w:eastAsia="仿宋_GB2312" w:cs="仿宋_GB2312"/>
                <w:kern w:val="0"/>
                <w:szCs w:val="20"/>
              </w:rPr>
              <w:t>　</w:t>
            </w:r>
          </w:p>
        </w:tc>
        <w:tc>
          <w:tcPr>
            <w:tcW w:w="1458" w:type="dxa"/>
            <w:noWrap w:val="0"/>
            <w:vAlign w:val="center"/>
          </w:tcPr>
          <w:p w14:paraId="4A0D21F7">
            <w:pPr>
              <w:jc w:val="center"/>
              <w:rPr>
                <w:rFonts w:ascii="Arial"/>
                <w:sz w:val="21"/>
              </w:rPr>
            </w:pPr>
          </w:p>
        </w:tc>
        <w:tc>
          <w:tcPr>
            <w:tcW w:w="1318" w:type="dxa"/>
            <w:gridSpan w:val="2"/>
            <w:noWrap w:val="0"/>
            <w:vAlign w:val="center"/>
          </w:tcPr>
          <w:p w14:paraId="18C35ADA">
            <w:pPr>
              <w:jc w:val="center"/>
              <w:rPr>
                <w:rFonts w:ascii="Arial"/>
                <w:sz w:val="21"/>
              </w:rPr>
            </w:pPr>
          </w:p>
        </w:tc>
        <w:tc>
          <w:tcPr>
            <w:tcW w:w="884" w:type="dxa"/>
            <w:noWrap w:val="0"/>
            <w:vAlign w:val="center"/>
          </w:tcPr>
          <w:p w14:paraId="4B1A5C07">
            <w:pPr>
              <w:jc w:val="center"/>
              <w:rPr>
                <w:rFonts w:hint="default" w:ascii="Arial"/>
                <w:sz w:val="21"/>
                <w:lang w:val="en-US" w:eastAsia="zh-CN"/>
              </w:rPr>
            </w:pPr>
            <w:r>
              <w:rPr>
                <w:rFonts w:hint="eastAsia" w:ascii="Arial"/>
                <w:sz w:val="21"/>
                <w:lang w:val="en-US" w:eastAsia="zh-CN"/>
              </w:rPr>
              <w:t>10</w:t>
            </w:r>
          </w:p>
        </w:tc>
      </w:tr>
      <w:tr w14:paraId="07BD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3176B86C">
            <w:pPr>
              <w:rPr>
                <w:rFonts w:ascii="Arial"/>
                <w:sz w:val="21"/>
              </w:rPr>
            </w:pPr>
          </w:p>
        </w:tc>
        <w:tc>
          <w:tcPr>
            <w:tcW w:w="689" w:type="dxa"/>
            <w:vMerge w:val="continue"/>
            <w:tcBorders>
              <w:top w:val="nil"/>
              <w:bottom w:val="nil"/>
            </w:tcBorders>
            <w:noWrap w:val="0"/>
            <w:vAlign w:val="top"/>
          </w:tcPr>
          <w:p w14:paraId="6403388B">
            <w:pPr>
              <w:jc w:val="center"/>
              <w:rPr>
                <w:rFonts w:ascii="Calibri" w:hAnsi="Calibri" w:eastAsia="宋体" w:cs="Times New Roman"/>
                <w:b/>
                <w:bCs/>
              </w:rPr>
            </w:pPr>
          </w:p>
        </w:tc>
        <w:tc>
          <w:tcPr>
            <w:tcW w:w="1119" w:type="dxa"/>
            <w:noWrap w:val="0"/>
            <w:vAlign w:val="center"/>
          </w:tcPr>
          <w:p w14:paraId="4601AEFE">
            <w:pPr>
              <w:widowControl/>
              <w:jc w:val="left"/>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　</w:t>
            </w:r>
            <w:r>
              <w:rPr>
                <w:rFonts w:hint="eastAsia" w:ascii="仿宋_GB2312" w:hAnsi="宋体" w:eastAsia="仿宋_GB2312" w:cs="仿宋_GB2312"/>
                <w:kern w:val="0"/>
                <w:szCs w:val="20"/>
                <w:lang w:eastAsia="zh-CN"/>
              </w:rPr>
              <w:t>提升部门形象</w:t>
            </w:r>
          </w:p>
        </w:tc>
        <w:tc>
          <w:tcPr>
            <w:tcW w:w="2647" w:type="dxa"/>
            <w:gridSpan w:val="3"/>
            <w:noWrap w:val="0"/>
            <w:vAlign w:val="center"/>
          </w:tcPr>
          <w:p w14:paraId="6557DDF2">
            <w:pPr>
              <w:widowControl/>
              <w:jc w:val="left"/>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lang w:eastAsia="zh-CN"/>
              </w:rPr>
              <w:t>规范检验检测和认可市场环境认可率≥</w:t>
            </w:r>
            <w:r>
              <w:rPr>
                <w:rFonts w:hint="eastAsia" w:ascii="仿宋_GB2312" w:hAnsi="宋体" w:eastAsia="仿宋_GB2312" w:cs="仿宋_GB2312"/>
                <w:kern w:val="0"/>
                <w:szCs w:val="20"/>
                <w:lang w:val="en-US" w:eastAsia="zh-CN"/>
              </w:rPr>
              <w:t>95%</w:t>
            </w:r>
            <w:r>
              <w:rPr>
                <w:rFonts w:hint="eastAsia" w:ascii="仿宋_GB2312" w:hAnsi="宋体" w:eastAsia="仿宋_GB2312" w:cs="仿宋_GB2312"/>
                <w:kern w:val="0"/>
                <w:szCs w:val="20"/>
              </w:rPr>
              <w:t>　</w:t>
            </w:r>
          </w:p>
        </w:tc>
        <w:tc>
          <w:tcPr>
            <w:tcW w:w="1458" w:type="dxa"/>
            <w:noWrap w:val="0"/>
            <w:vAlign w:val="center"/>
          </w:tcPr>
          <w:p w14:paraId="464271A6">
            <w:pPr>
              <w:widowControl/>
              <w:jc w:val="center"/>
              <w:rPr>
                <w:rFonts w:ascii="仿宋_GB2312" w:hAnsi="宋体" w:eastAsia="仿宋_GB2312"/>
                <w:kern w:val="0"/>
                <w:sz w:val="21"/>
                <w:szCs w:val="20"/>
                <w:lang w:val="en-US" w:eastAsia="zh-CN" w:bidi="ar-SA"/>
              </w:rPr>
            </w:pPr>
          </w:p>
        </w:tc>
        <w:tc>
          <w:tcPr>
            <w:tcW w:w="1318" w:type="dxa"/>
            <w:gridSpan w:val="2"/>
            <w:noWrap w:val="0"/>
            <w:vAlign w:val="center"/>
          </w:tcPr>
          <w:p w14:paraId="08FDA74F">
            <w:pPr>
              <w:widowControl/>
              <w:jc w:val="center"/>
              <w:rPr>
                <w:rFonts w:hint="eastAsia" w:ascii="仿宋_GB2312" w:hAnsi="宋体" w:eastAsia="仿宋_GB2312"/>
                <w:kern w:val="0"/>
                <w:sz w:val="21"/>
                <w:szCs w:val="20"/>
                <w:lang w:val="en-US" w:eastAsia="zh-CN" w:bidi="ar-SA"/>
              </w:rPr>
            </w:pPr>
          </w:p>
        </w:tc>
        <w:tc>
          <w:tcPr>
            <w:tcW w:w="884" w:type="dxa"/>
            <w:noWrap w:val="0"/>
            <w:vAlign w:val="center"/>
          </w:tcPr>
          <w:p w14:paraId="0FE59A90">
            <w:pPr>
              <w:jc w:val="center"/>
              <w:rPr>
                <w:rFonts w:hint="default" w:ascii="Arial" w:eastAsia="宋体"/>
                <w:sz w:val="21"/>
                <w:lang w:val="en-US" w:eastAsia="zh-CN"/>
              </w:rPr>
            </w:pPr>
            <w:r>
              <w:rPr>
                <w:rFonts w:hint="eastAsia" w:ascii="Arial"/>
                <w:sz w:val="21"/>
                <w:lang w:val="en-US" w:eastAsia="zh-CN"/>
              </w:rPr>
              <w:t>10</w:t>
            </w:r>
          </w:p>
        </w:tc>
      </w:tr>
      <w:tr w14:paraId="4015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2AEE3B50">
            <w:pPr>
              <w:rPr>
                <w:rFonts w:ascii="Arial"/>
                <w:sz w:val="21"/>
              </w:rPr>
            </w:pPr>
          </w:p>
        </w:tc>
        <w:tc>
          <w:tcPr>
            <w:tcW w:w="689" w:type="dxa"/>
            <w:vMerge w:val="continue"/>
            <w:tcBorders>
              <w:top w:val="nil"/>
              <w:bottom w:val="nil"/>
            </w:tcBorders>
            <w:noWrap w:val="0"/>
            <w:vAlign w:val="top"/>
          </w:tcPr>
          <w:p w14:paraId="427D1CEE">
            <w:pPr>
              <w:jc w:val="center"/>
              <w:rPr>
                <w:rFonts w:ascii="Calibri" w:hAnsi="Calibri" w:eastAsia="宋体" w:cs="Times New Roman"/>
                <w:b/>
                <w:bCs/>
              </w:rPr>
            </w:pPr>
          </w:p>
        </w:tc>
        <w:tc>
          <w:tcPr>
            <w:tcW w:w="1119" w:type="dxa"/>
            <w:noWrap w:val="0"/>
            <w:vAlign w:val="top"/>
          </w:tcPr>
          <w:p w14:paraId="516F2C57">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647" w:type="dxa"/>
            <w:gridSpan w:val="3"/>
            <w:noWrap w:val="0"/>
            <w:vAlign w:val="top"/>
          </w:tcPr>
          <w:p w14:paraId="24502D50">
            <w:pPr>
              <w:rPr>
                <w:rFonts w:ascii="Arial"/>
                <w:sz w:val="21"/>
              </w:rPr>
            </w:pPr>
          </w:p>
        </w:tc>
        <w:tc>
          <w:tcPr>
            <w:tcW w:w="1458" w:type="dxa"/>
            <w:noWrap w:val="0"/>
            <w:vAlign w:val="center"/>
          </w:tcPr>
          <w:p w14:paraId="0132E5B3">
            <w:pPr>
              <w:jc w:val="center"/>
              <w:rPr>
                <w:rFonts w:ascii="Arial"/>
                <w:sz w:val="21"/>
              </w:rPr>
            </w:pPr>
          </w:p>
        </w:tc>
        <w:tc>
          <w:tcPr>
            <w:tcW w:w="1318" w:type="dxa"/>
            <w:gridSpan w:val="2"/>
            <w:noWrap w:val="0"/>
            <w:vAlign w:val="center"/>
          </w:tcPr>
          <w:p w14:paraId="5DF96D77">
            <w:pPr>
              <w:jc w:val="center"/>
              <w:rPr>
                <w:rFonts w:ascii="Arial"/>
                <w:sz w:val="21"/>
              </w:rPr>
            </w:pPr>
          </w:p>
        </w:tc>
        <w:tc>
          <w:tcPr>
            <w:tcW w:w="884" w:type="dxa"/>
            <w:noWrap w:val="0"/>
            <w:vAlign w:val="center"/>
          </w:tcPr>
          <w:p w14:paraId="4AA9B9DC">
            <w:pPr>
              <w:jc w:val="center"/>
              <w:rPr>
                <w:rFonts w:ascii="Arial"/>
                <w:sz w:val="21"/>
              </w:rPr>
            </w:pPr>
          </w:p>
        </w:tc>
      </w:tr>
      <w:tr w14:paraId="6337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55DE777A">
            <w:pPr>
              <w:rPr>
                <w:rFonts w:ascii="Arial"/>
                <w:sz w:val="21"/>
              </w:rPr>
            </w:pPr>
          </w:p>
        </w:tc>
        <w:tc>
          <w:tcPr>
            <w:tcW w:w="689" w:type="dxa"/>
            <w:vMerge w:val="continue"/>
            <w:tcBorders>
              <w:top w:val="nil"/>
            </w:tcBorders>
            <w:noWrap w:val="0"/>
            <w:vAlign w:val="top"/>
          </w:tcPr>
          <w:p w14:paraId="7193C241">
            <w:pPr>
              <w:jc w:val="center"/>
              <w:rPr>
                <w:rFonts w:ascii="Calibri" w:hAnsi="Calibri" w:eastAsia="宋体" w:cs="Times New Roman"/>
                <w:b/>
                <w:bCs/>
              </w:rPr>
            </w:pPr>
          </w:p>
        </w:tc>
        <w:tc>
          <w:tcPr>
            <w:tcW w:w="1119" w:type="dxa"/>
            <w:noWrap w:val="0"/>
            <w:vAlign w:val="top"/>
          </w:tcPr>
          <w:p w14:paraId="34D5A380">
            <w:pPr>
              <w:rPr>
                <w:rFonts w:ascii="Arial"/>
                <w:sz w:val="21"/>
              </w:rPr>
            </w:pPr>
          </w:p>
        </w:tc>
        <w:tc>
          <w:tcPr>
            <w:tcW w:w="2647" w:type="dxa"/>
            <w:gridSpan w:val="3"/>
            <w:noWrap w:val="0"/>
            <w:vAlign w:val="top"/>
          </w:tcPr>
          <w:p w14:paraId="6C412AA4">
            <w:pPr>
              <w:rPr>
                <w:rFonts w:ascii="Arial"/>
                <w:sz w:val="21"/>
              </w:rPr>
            </w:pPr>
          </w:p>
        </w:tc>
        <w:tc>
          <w:tcPr>
            <w:tcW w:w="1458" w:type="dxa"/>
            <w:noWrap w:val="0"/>
            <w:vAlign w:val="center"/>
          </w:tcPr>
          <w:p w14:paraId="77440538">
            <w:pPr>
              <w:jc w:val="center"/>
              <w:rPr>
                <w:rFonts w:ascii="Arial"/>
                <w:sz w:val="21"/>
              </w:rPr>
            </w:pPr>
          </w:p>
        </w:tc>
        <w:tc>
          <w:tcPr>
            <w:tcW w:w="1318" w:type="dxa"/>
            <w:gridSpan w:val="2"/>
            <w:noWrap w:val="0"/>
            <w:vAlign w:val="center"/>
          </w:tcPr>
          <w:p w14:paraId="133FAAC1">
            <w:pPr>
              <w:jc w:val="center"/>
              <w:rPr>
                <w:rFonts w:ascii="Arial"/>
                <w:sz w:val="21"/>
              </w:rPr>
            </w:pPr>
          </w:p>
        </w:tc>
        <w:tc>
          <w:tcPr>
            <w:tcW w:w="884" w:type="dxa"/>
            <w:noWrap w:val="0"/>
            <w:vAlign w:val="center"/>
          </w:tcPr>
          <w:p w14:paraId="47DAFEC1">
            <w:pPr>
              <w:jc w:val="center"/>
              <w:rPr>
                <w:rFonts w:ascii="Arial"/>
                <w:sz w:val="21"/>
              </w:rPr>
            </w:pPr>
          </w:p>
        </w:tc>
      </w:tr>
      <w:tr w14:paraId="405C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3FD7096C">
            <w:pPr>
              <w:rPr>
                <w:rFonts w:ascii="Arial"/>
                <w:sz w:val="21"/>
              </w:rPr>
            </w:pPr>
          </w:p>
        </w:tc>
        <w:tc>
          <w:tcPr>
            <w:tcW w:w="689" w:type="dxa"/>
            <w:vMerge w:val="restart"/>
            <w:tcBorders>
              <w:bottom w:val="nil"/>
            </w:tcBorders>
            <w:noWrap w:val="0"/>
            <w:vAlign w:val="top"/>
          </w:tcPr>
          <w:p w14:paraId="67BA40A1">
            <w:pPr>
              <w:jc w:val="center"/>
              <w:rPr>
                <w:rFonts w:ascii="Calibri" w:hAnsi="Calibri" w:eastAsia="宋体" w:cs="Times New Roman"/>
                <w:b/>
                <w:bCs/>
              </w:rPr>
            </w:pPr>
            <w:r>
              <w:rPr>
                <w:rFonts w:ascii="Calibri" w:hAnsi="Calibri" w:eastAsia="宋体" w:cs="Times New Roman"/>
                <w:b/>
                <w:bCs/>
              </w:rPr>
              <w:t>满意</w:t>
            </w:r>
          </w:p>
          <w:p w14:paraId="12C65026">
            <w:pPr>
              <w:jc w:val="center"/>
              <w:rPr>
                <w:rFonts w:ascii="Calibri" w:hAnsi="Calibri" w:eastAsia="宋体" w:cs="Times New Roman"/>
                <w:b/>
                <w:bCs/>
              </w:rPr>
            </w:pPr>
            <w:r>
              <w:rPr>
                <w:rFonts w:ascii="Calibri" w:hAnsi="Calibri" w:eastAsia="宋体" w:cs="Times New Roman"/>
                <w:b/>
                <w:bCs/>
              </w:rPr>
              <w:t>度指</w:t>
            </w:r>
          </w:p>
          <w:p w14:paraId="77776046">
            <w:pPr>
              <w:jc w:val="center"/>
              <w:rPr>
                <w:rFonts w:ascii="Calibri" w:hAnsi="Calibri" w:eastAsia="宋体" w:cs="Times New Roman"/>
                <w:b/>
                <w:bCs/>
              </w:rPr>
            </w:pPr>
            <w:r>
              <w:rPr>
                <w:rFonts w:ascii="Calibri" w:hAnsi="Calibri" w:eastAsia="宋体" w:cs="Times New Roman"/>
                <w:b/>
                <w:bCs/>
              </w:rPr>
              <w:t>标</w:t>
            </w:r>
          </w:p>
        </w:tc>
        <w:tc>
          <w:tcPr>
            <w:tcW w:w="1119" w:type="dxa"/>
            <w:noWrap w:val="0"/>
            <w:vAlign w:val="center"/>
          </w:tcPr>
          <w:p w14:paraId="56BB90DB">
            <w:pPr>
              <w:widowControl/>
              <w:jc w:val="left"/>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p>
        </w:tc>
        <w:tc>
          <w:tcPr>
            <w:tcW w:w="2647" w:type="dxa"/>
            <w:gridSpan w:val="3"/>
            <w:noWrap w:val="0"/>
            <w:vAlign w:val="center"/>
          </w:tcPr>
          <w:p w14:paraId="5BB77614">
            <w:pPr>
              <w:widowControl/>
              <w:jc w:val="left"/>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r>
              <w:rPr>
                <w:rFonts w:hint="eastAsia" w:ascii="仿宋_GB2312" w:hAnsi="宋体" w:eastAsia="仿宋_GB2312" w:cs="仿宋_GB2312"/>
                <w:kern w:val="0"/>
                <w:szCs w:val="20"/>
                <w:lang w:val="en-US" w:eastAsia="zh-CN"/>
              </w:rPr>
              <w:t>95%</w:t>
            </w:r>
          </w:p>
        </w:tc>
        <w:tc>
          <w:tcPr>
            <w:tcW w:w="1458" w:type="dxa"/>
            <w:noWrap w:val="0"/>
            <w:vAlign w:val="center"/>
          </w:tcPr>
          <w:p w14:paraId="7EE82876">
            <w:pPr>
              <w:jc w:val="center"/>
              <w:rPr>
                <w:rFonts w:ascii="Arial"/>
                <w:sz w:val="21"/>
              </w:rPr>
            </w:pPr>
          </w:p>
        </w:tc>
        <w:tc>
          <w:tcPr>
            <w:tcW w:w="1318" w:type="dxa"/>
            <w:gridSpan w:val="2"/>
            <w:noWrap w:val="0"/>
            <w:vAlign w:val="center"/>
          </w:tcPr>
          <w:p w14:paraId="0CDF6C40">
            <w:pPr>
              <w:jc w:val="center"/>
              <w:rPr>
                <w:rFonts w:ascii="Arial"/>
                <w:sz w:val="21"/>
              </w:rPr>
            </w:pPr>
          </w:p>
        </w:tc>
        <w:tc>
          <w:tcPr>
            <w:tcW w:w="884" w:type="dxa"/>
            <w:noWrap w:val="0"/>
            <w:vAlign w:val="center"/>
          </w:tcPr>
          <w:p w14:paraId="6078D067">
            <w:pPr>
              <w:jc w:val="center"/>
              <w:rPr>
                <w:rFonts w:hint="eastAsia" w:ascii="Arial" w:eastAsia="宋体"/>
                <w:sz w:val="21"/>
                <w:lang w:val="en-US" w:eastAsia="zh-CN"/>
              </w:rPr>
            </w:pPr>
            <w:r>
              <w:rPr>
                <w:rFonts w:hint="eastAsia" w:ascii="Arial"/>
                <w:sz w:val="21"/>
                <w:lang w:val="en-US" w:eastAsia="zh-CN"/>
              </w:rPr>
              <w:t>8</w:t>
            </w:r>
          </w:p>
        </w:tc>
      </w:tr>
      <w:tr w14:paraId="3165A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7EDE3B5C">
            <w:pPr>
              <w:rPr>
                <w:rFonts w:ascii="Arial"/>
                <w:sz w:val="21"/>
              </w:rPr>
            </w:pPr>
          </w:p>
        </w:tc>
        <w:tc>
          <w:tcPr>
            <w:tcW w:w="689" w:type="dxa"/>
            <w:vMerge w:val="continue"/>
            <w:tcBorders>
              <w:top w:val="nil"/>
            </w:tcBorders>
            <w:noWrap w:val="0"/>
            <w:vAlign w:val="top"/>
          </w:tcPr>
          <w:p w14:paraId="6D4BA1B4">
            <w:pPr>
              <w:rPr>
                <w:rFonts w:ascii="Arial"/>
                <w:sz w:val="21"/>
              </w:rPr>
            </w:pPr>
          </w:p>
        </w:tc>
        <w:tc>
          <w:tcPr>
            <w:tcW w:w="1119" w:type="dxa"/>
            <w:noWrap w:val="0"/>
            <w:vAlign w:val="top"/>
          </w:tcPr>
          <w:p w14:paraId="605BAFF3">
            <w:pPr>
              <w:rPr>
                <w:rFonts w:ascii="Arial"/>
                <w:sz w:val="21"/>
              </w:rPr>
            </w:pPr>
          </w:p>
        </w:tc>
        <w:tc>
          <w:tcPr>
            <w:tcW w:w="2647" w:type="dxa"/>
            <w:gridSpan w:val="3"/>
            <w:noWrap w:val="0"/>
            <w:vAlign w:val="top"/>
          </w:tcPr>
          <w:p w14:paraId="118F50DD">
            <w:pPr>
              <w:rPr>
                <w:rFonts w:ascii="Arial"/>
                <w:sz w:val="21"/>
              </w:rPr>
            </w:pPr>
          </w:p>
        </w:tc>
        <w:tc>
          <w:tcPr>
            <w:tcW w:w="1458" w:type="dxa"/>
            <w:noWrap w:val="0"/>
            <w:vAlign w:val="center"/>
          </w:tcPr>
          <w:p w14:paraId="4EB82A73">
            <w:pPr>
              <w:jc w:val="center"/>
              <w:rPr>
                <w:rFonts w:ascii="Arial"/>
                <w:sz w:val="21"/>
              </w:rPr>
            </w:pPr>
          </w:p>
        </w:tc>
        <w:tc>
          <w:tcPr>
            <w:tcW w:w="1318" w:type="dxa"/>
            <w:gridSpan w:val="2"/>
            <w:noWrap w:val="0"/>
            <w:vAlign w:val="center"/>
          </w:tcPr>
          <w:p w14:paraId="7CE4C5BB">
            <w:pPr>
              <w:jc w:val="center"/>
              <w:rPr>
                <w:rFonts w:ascii="Arial"/>
                <w:sz w:val="21"/>
              </w:rPr>
            </w:pPr>
          </w:p>
        </w:tc>
        <w:tc>
          <w:tcPr>
            <w:tcW w:w="884" w:type="dxa"/>
            <w:noWrap w:val="0"/>
            <w:vAlign w:val="center"/>
          </w:tcPr>
          <w:p w14:paraId="516B8B20">
            <w:pPr>
              <w:jc w:val="center"/>
              <w:rPr>
                <w:rFonts w:ascii="Arial"/>
                <w:sz w:val="21"/>
              </w:rPr>
            </w:pPr>
          </w:p>
        </w:tc>
      </w:tr>
      <w:tr w14:paraId="1C78E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365FE7F3">
            <w:pPr>
              <w:spacing w:before="58" w:line="223" w:lineRule="auto"/>
              <w:ind w:right="115"/>
              <w:jc w:val="center"/>
              <w:rPr>
                <w:rFonts w:ascii="Calibri" w:hAnsi="Calibri" w:eastAsia="宋体" w:cs="Times New Roman"/>
                <w:b/>
                <w:bCs/>
              </w:rPr>
            </w:pPr>
            <w:r>
              <w:rPr>
                <w:rFonts w:ascii="Calibri" w:hAnsi="Calibri" w:eastAsia="宋体" w:cs="Times New Roman"/>
                <w:b/>
                <w:bCs/>
              </w:rPr>
              <w:t>年度 绩效 目标</w:t>
            </w:r>
          </w:p>
          <w:p w14:paraId="1BB1E4A9">
            <w:pPr>
              <w:spacing w:before="58" w:line="223" w:lineRule="auto"/>
              <w:ind w:right="115"/>
              <w:jc w:val="center"/>
              <w:rPr>
                <w:rFonts w:ascii="宋体" w:hAnsi="宋体" w:eastAsia="宋体" w:cs="宋体"/>
                <w:sz w:val="21"/>
                <w:szCs w:val="21"/>
              </w:rPr>
            </w:pPr>
            <w:r>
              <w:rPr>
                <w:rFonts w:ascii="Calibri" w:hAnsi="Calibri" w:eastAsia="宋体" w:cs="Times New Roman"/>
                <w:b/>
                <w:bCs/>
              </w:rPr>
              <w:t>2</w:t>
            </w:r>
          </w:p>
        </w:tc>
        <w:tc>
          <w:tcPr>
            <w:tcW w:w="689" w:type="dxa"/>
            <w:noWrap w:val="0"/>
            <w:vAlign w:val="top"/>
          </w:tcPr>
          <w:p w14:paraId="3755C504">
            <w:pPr>
              <w:rPr>
                <w:rFonts w:ascii="Arial"/>
                <w:sz w:val="21"/>
              </w:rPr>
            </w:pPr>
          </w:p>
        </w:tc>
        <w:tc>
          <w:tcPr>
            <w:tcW w:w="1119" w:type="dxa"/>
            <w:noWrap w:val="0"/>
            <w:vAlign w:val="top"/>
          </w:tcPr>
          <w:p w14:paraId="7404F6B3">
            <w:pPr>
              <w:rPr>
                <w:rFonts w:ascii="Arial"/>
                <w:sz w:val="21"/>
              </w:rPr>
            </w:pPr>
          </w:p>
        </w:tc>
        <w:tc>
          <w:tcPr>
            <w:tcW w:w="2647" w:type="dxa"/>
            <w:gridSpan w:val="3"/>
            <w:noWrap w:val="0"/>
            <w:vAlign w:val="top"/>
          </w:tcPr>
          <w:p w14:paraId="56725638">
            <w:pPr>
              <w:rPr>
                <w:rFonts w:ascii="Arial"/>
                <w:sz w:val="21"/>
              </w:rPr>
            </w:pPr>
          </w:p>
        </w:tc>
        <w:tc>
          <w:tcPr>
            <w:tcW w:w="1458" w:type="dxa"/>
            <w:noWrap w:val="0"/>
            <w:vAlign w:val="center"/>
          </w:tcPr>
          <w:p w14:paraId="7F913133">
            <w:pPr>
              <w:jc w:val="center"/>
              <w:rPr>
                <w:rFonts w:ascii="Arial"/>
                <w:sz w:val="21"/>
              </w:rPr>
            </w:pPr>
          </w:p>
        </w:tc>
        <w:tc>
          <w:tcPr>
            <w:tcW w:w="1318" w:type="dxa"/>
            <w:gridSpan w:val="2"/>
            <w:noWrap w:val="0"/>
            <w:vAlign w:val="center"/>
          </w:tcPr>
          <w:p w14:paraId="280F6DFC">
            <w:pPr>
              <w:jc w:val="center"/>
              <w:rPr>
                <w:rFonts w:ascii="Arial"/>
                <w:sz w:val="21"/>
              </w:rPr>
            </w:pPr>
          </w:p>
        </w:tc>
        <w:tc>
          <w:tcPr>
            <w:tcW w:w="884" w:type="dxa"/>
            <w:noWrap w:val="0"/>
            <w:vAlign w:val="center"/>
          </w:tcPr>
          <w:p w14:paraId="2C3C9DF2">
            <w:pPr>
              <w:jc w:val="center"/>
              <w:rPr>
                <w:rFonts w:ascii="Arial"/>
                <w:sz w:val="21"/>
              </w:rPr>
            </w:pPr>
          </w:p>
        </w:tc>
      </w:tr>
      <w:tr w14:paraId="2324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28360659">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382FDA9D">
            <w:pPr>
              <w:rPr>
                <w:rFonts w:ascii="Arial"/>
                <w:sz w:val="21"/>
              </w:rPr>
            </w:pPr>
          </w:p>
        </w:tc>
        <w:tc>
          <w:tcPr>
            <w:tcW w:w="1119" w:type="dxa"/>
            <w:noWrap w:val="0"/>
            <w:vAlign w:val="top"/>
          </w:tcPr>
          <w:p w14:paraId="03423A19">
            <w:pPr>
              <w:rPr>
                <w:rFonts w:ascii="Arial"/>
                <w:sz w:val="21"/>
              </w:rPr>
            </w:pPr>
          </w:p>
        </w:tc>
        <w:tc>
          <w:tcPr>
            <w:tcW w:w="2647" w:type="dxa"/>
            <w:gridSpan w:val="3"/>
            <w:noWrap w:val="0"/>
            <w:vAlign w:val="top"/>
          </w:tcPr>
          <w:p w14:paraId="55886E7B">
            <w:pPr>
              <w:rPr>
                <w:rFonts w:ascii="Arial"/>
                <w:sz w:val="21"/>
              </w:rPr>
            </w:pPr>
          </w:p>
        </w:tc>
        <w:tc>
          <w:tcPr>
            <w:tcW w:w="1458" w:type="dxa"/>
            <w:noWrap w:val="0"/>
            <w:vAlign w:val="center"/>
          </w:tcPr>
          <w:p w14:paraId="0F76E045">
            <w:pPr>
              <w:jc w:val="center"/>
              <w:rPr>
                <w:rFonts w:ascii="Arial"/>
                <w:sz w:val="21"/>
              </w:rPr>
            </w:pPr>
          </w:p>
        </w:tc>
        <w:tc>
          <w:tcPr>
            <w:tcW w:w="1318" w:type="dxa"/>
            <w:gridSpan w:val="2"/>
            <w:noWrap w:val="0"/>
            <w:vAlign w:val="center"/>
          </w:tcPr>
          <w:p w14:paraId="4DAD173B">
            <w:pPr>
              <w:jc w:val="center"/>
              <w:rPr>
                <w:rFonts w:ascii="Arial"/>
                <w:sz w:val="21"/>
              </w:rPr>
            </w:pPr>
          </w:p>
        </w:tc>
        <w:tc>
          <w:tcPr>
            <w:tcW w:w="884" w:type="dxa"/>
            <w:noWrap w:val="0"/>
            <w:vAlign w:val="center"/>
          </w:tcPr>
          <w:p w14:paraId="6E126FDF">
            <w:pPr>
              <w:jc w:val="center"/>
              <w:rPr>
                <w:rFonts w:ascii="Arial"/>
                <w:sz w:val="21"/>
              </w:rPr>
            </w:pPr>
          </w:p>
        </w:tc>
      </w:tr>
      <w:tr w14:paraId="230AD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32D087F8">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9"/>
            <w:noWrap w:val="0"/>
            <w:vAlign w:val="center"/>
          </w:tcPr>
          <w:p w14:paraId="7E956F0A">
            <w:pPr>
              <w:jc w:val="center"/>
              <w:rPr>
                <w:rFonts w:hint="default" w:ascii="Arial" w:eastAsia="宋体"/>
                <w:sz w:val="21"/>
                <w:lang w:val="en-US" w:eastAsia="zh-CN"/>
              </w:rPr>
            </w:pPr>
            <w:r>
              <w:rPr>
                <w:rFonts w:hint="eastAsia" w:ascii="Arial"/>
                <w:sz w:val="21"/>
                <w:lang w:val="en-US" w:eastAsia="zh-CN"/>
              </w:rPr>
              <w:t>98</w:t>
            </w:r>
          </w:p>
        </w:tc>
      </w:tr>
    </w:tbl>
    <w:tbl>
      <w:tblPr>
        <w:tblStyle w:val="13"/>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406"/>
      </w:tblGrid>
      <w:tr w14:paraId="3AA9E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1523" w:type="dxa"/>
            <w:noWrap w:val="0"/>
            <w:vAlign w:val="top"/>
          </w:tcPr>
          <w:p w14:paraId="5038A386">
            <w:pPr>
              <w:spacing w:line="242" w:lineRule="auto"/>
              <w:rPr>
                <w:rFonts w:ascii="Arial"/>
                <w:sz w:val="21"/>
              </w:rPr>
            </w:pPr>
          </w:p>
          <w:p w14:paraId="7FFC56BD">
            <w:pPr>
              <w:spacing w:line="242" w:lineRule="auto"/>
              <w:rPr>
                <w:rFonts w:ascii="Arial"/>
                <w:b/>
                <w:bCs/>
                <w:sz w:val="21"/>
              </w:rPr>
            </w:pPr>
          </w:p>
          <w:p w14:paraId="3AA783FA">
            <w:pPr>
              <w:jc w:val="center"/>
              <w:rPr>
                <w:b/>
                <w:bCs/>
              </w:rPr>
            </w:pPr>
            <w:r>
              <w:rPr>
                <w:b/>
                <w:bCs/>
              </w:rPr>
              <w:t>偏差大或</w:t>
            </w:r>
          </w:p>
          <w:p w14:paraId="3914DA9A">
            <w:pPr>
              <w:jc w:val="center"/>
              <w:rPr>
                <w:b/>
                <w:bCs/>
              </w:rPr>
            </w:pPr>
            <w:r>
              <w:rPr>
                <w:b/>
                <w:bCs/>
              </w:rPr>
              <w:t>目标未完成</w:t>
            </w:r>
          </w:p>
          <w:p w14:paraId="09EA249B">
            <w:pPr>
              <w:jc w:val="center"/>
              <w:rPr>
                <w:rFonts w:ascii="宋体" w:hAnsi="宋体" w:eastAsia="宋体" w:cs="宋体"/>
                <w:sz w:val="20"/>
                <w:szCs w:val="20"/>
              </w:rPr>
            </w:pPr>
            <w:r>
              <w:rPr>
                <w:b/>
                <w:bCs/>
              </w:rPr>
              <w:t>原因分析</w:t>
            </w:r>
          </w:p>
        </w:tc>
        <w:tc>
          <w:tcPr>
            <w:tcW w:w="7406" w:type="dxa"/>
            <w:noWrap w:val="0"/>
            <w:vAlign w:val="top"/>
          </w:tcPr>
          <w:p w14:paraId="318D1078">
            <w:pPr>
              <w:rPr>
                <w:rFonts w:ascii="Arial"/>
                <w:sz w:val="21"/>
              </w:rPr>
            </w:pPr>
            <w:r>
              <w:rPr>
                <w:rFonts w:hint="eastAsia" w:ascii="仿宋_GB2312" w:hAnsi="宋体" w:eastAsia="仿宋_GB2312" w:cs="仿宋_GB2312"/>
                <w:kern w:val="0"/>
                <w:szCs w:val="20"/>
                <w:lang w:eastAsia="zh-CN"/>
              </w:rPr>
              <w:t>无</w:t>
            </w:r>
          </w:p>
        </w:tc>
      </w:tr>
      <w:tr w14:paraId="5EA6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1523" w:type="dxa"/>
            <w:noWrap w:val="0"/>
            <w:vAlign w:val="top"/>
          </w:tcPr>
          <w:p w14:paraId="0FBDA3F2">
            <w:pPr>
              <w:spacing w:line="270" w:lineRule="auto"/>
              <w:rPr>
                <w:rFonts w:ascii="Arial"/>
                <w:sz w:val="21"/>
              </w:rPr>
            </w:pPr>
          </w:p>
          <w:p w14:paraId="00C17E9C">
            <w:pPr>
              <w:spacing w:before="65" w:line="267" w:lineRule="auto"/>
              <w:ind w:left="154" w:right="147" w:firstLine="100"/>
              <w:jc w:val="center"/>
              <w:rPr>
                <w:rFonts w:ascii="宋体" w:hAnsi="宋体" w:eastAsia="宋体" w:cs="宋体"/>
                <w:sz w:val="20"/>
                <w:szCs w:val="20"/>
              </w:rPr>
            </w:pPr>
            <w:r>
              <w:rPr>
                <w:b/>
                <w:bCs/>
              </w:rPr>
              <w:t>改进措施及  结果应用方案</w:t>
            </w:r>
          </w:p>
        </w:tc>
        <w:tc>
          <w:tcPr>
            <w:tcW w:w="7406" w:type="dxa"/>
            <w:noWrap w:val="0"/>
            <w:vAlign w:val="top"/>
          </w:tcPr>
          <w:p w14:paraId="2A320C7C">
            <w:pPr>
              <w:rPr>
                <w:rFonts w:ascii="Arial"/>
                <w:sz w:val="21"/>
              </w:rPr>
            </w:pPr>
            <w:r>
              <w:rPr>
                <w:rFonts w:hint="eastAsia" w:ascii="仿宋_GB2312" w:hAnsi="宋体" w:eastAsia="仿宋_GB2312" w:cs="仿宋_GB2312"/>
                <w:kern w:val="0"/>
                <w:szCs w:val="20"/>
                <w:lang w:eastAsia="zh-CN"/>
              </w:rPr>
              <w:t>无</w:t>
            </w:r>
          </w:p>
        </w:tc>
      </w:tr>
    </w:tbl>
    <w:p w14:paraId="2A1ED9C2">
      <w:pPr>
        <w:widowControl/>
        <w:numPr>
          <w:ilvl w:val="0"/>
          <w:numId w:val="0"/>
        </w:numPr>
        <w:shd w:val="clear" w:color="auto" w:fill="FFFFFF"/>
        <w:spacing w:line="420" w:lineRule="atLeast"/>
        <w:jc w:val="left"/>
        <w:rPr>
          <w:rFonts w:ascii="Arial" w:hAnsi="Arial" w:eastAsia="宋体" w:cs="Arial"/>
          <w:color w:val="000000"/>
          <w:kern w:val="0"/>
          <w:sz w:val="27"/>
          <w:szCs w:val="27"/>
        </w:rPr>
      </w:pPr>
    </w:p>
    <w:p w14:paraId="08E6ABE2">
      <w:pPr>
        <w:widowControl/>
        <w:numPr>
          <w:ilvl w:val="0"/>
          <w:numId w:val="2"/>
        </w:numPr>
        <w:shd w:val="clear" w:color="auto" w:fill="FFFFFF"/>
        <w:spacing w:line="42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 </w:t>
      </w:r>
      <w:r>
        <w:rPr>
          <w:rFonts w:ascii="Arial" w:hAnsi="Arial" w:eastAsia="宋体" w:cs="Arial"/>
          <w:b/>
          <w:bCs/>
          <w:color w:val="000000"/>
          <w:kern w:val="0"/>
          <w:sz w:val="27"/>
        </w:rPr>
        <w:t>食品药品监管专项经费绩效自评</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项目全年预算数为20万元，其中：一般公共预算财政拨款20万元。执行数为20万元，完成预算100%。</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主要产出和效益：保证日常工作正常有序开展，进一步提升工作效能和质量，确保辖区内食品药品安全。一是食品安全监督计划完成率100%；二是监督检查覆盖率、监督检查公示率100%；三是群众满意率≥90%，实际完成值91%。</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下一步改进措施：结合以往年度实际情况，科学测算相关工作经费预算，进一步提高预算编制的准确性。</w:t>
      </w:r>
    </w:p>
    <w:p w14:paraId="0A3486AF">
      <w:pPr>
        <w:widowControl/>
        <w:numPr>
          <w:ilvl w:val="0"/>
          <w:numId w:val="0"/>
        </w:numPr>
        <w:shd w:val="clear" w:color="auto" w:fill="FFFFFF"/>
        <w:spacing w:line="420" w:lineRule="atLeast"/>
        <w:jc w:val="center"/>
        <w:rPr>
          <w:rFonts w:ascii="Arial" w:hAnsi="Arial" w:eastAsia="宋体" w:cs="Arial"/>
          <w:color w:val="000000"/>
          <w:kern w:val="0"/>
          <w:sz w:val="27"/>
          <w:szCs w:val="27"/>
        </w:rPr>
      </w:pPr>
      <w:r>
        <w:rPr>
          <w:rFonts w:hint="eastAsia" w:ascii="宋体" w:hAnsi="宋体" w:eastAsia="宋体" w:cs="宋体"/>
          <w:b/>
          <w:bCs/>
          <w:spacing w:val="17"/>
          <w:sz w:val="28"/>
          <w:szCs w:val="28"/>
        </w:rPr>
        <w:t>食品药品安全监管专项经费项目自评表</w:t>
      </w:r>
    </w:p>
    <w:tbl>
      <w:tblPr>
        <w:tblStyle w:val="13"/>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099"/>
        <w:gridCol w:w="1329"/>
        <w:gridCol w:w="949"/>
        <w:gridCol w:w="494"/>
        <w:gridCol w:w="1333"/>
        <w:gridCol w:w="689"/>
        <w:gridCol w:w="629"/>
        <w:gridCol w:w="884"/>
      </w:tblGrid>
      <w:tr w14:paraId="2306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2FF88E01">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top"/>
          </w:tcPr>
          <w:p w14:paraId="669311E1">
            <w:pPr>
              <w:rPr>
                <w:rFonts w:hint="eastAsia" w:ascii="Arial" w:eastAsia="宋体"/>
                <w:sz w:val="21"/>
                <w:lang w:eastAsia="zh-CN"/>
              </w:rPr>
            </w:pPr>
            <w:r>
              <w:rPr>
                <w:rFonts w:ascii="宋体" w:hAnsi="宋体" w:eastAsia="宋体"/>
                <w:color w:val="000000"/>
              </w:rPr>
              <w:t>食品药品安全监管</w:t>
            </w:r>
            <w:r>
              <w:rPr>
                <w:rFonts w:hint="eastAsia" w:ascii="仿宋_GB2312" w:hAnsi="宋体" w:eastAsia="仿宋_GB2312" w:cs="仿宋_GB2312"/>
                <w:kern w:val="0"/>
                <w:szCs w:val="20"/>
              </w:rPr>
              <w:t>专项经费</w:t>
            </w:r>
          </w:p>
        </w:tc>
      </w:tr>
      <w:tr w14:paraId="095E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77484A26">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06C8BB94">
            <w:pPr>
              <w:rPr>
                <w:rFonts w:ascii="Arial"/>
                <w:sz w:val="21"/>
              </w:rPr>
            </w:pPr>
            <w:r>
              <w:rPr>
                <w:rFonts w:hint="eastAsia" w:ascii="仿宋_GB2312" w:hAnsi="宋体" w:eastAsia="仿宋_GB2312" w:cs="仿宋_GB2312"/>
                <w:kern w:val="0"/>
                <w:szCs w:val="20"/>
                <w:lang w:eastAsia="zh-CN"/>
              </w:rPr>
              <w:t>下陆区市场监督管理局</w:t>
            </w:r>
          </w:p>
        </w:tc>
        <w:tc>
          <w:tcPr>
            <w:tcW w:w="2516" w:type="dxa"/>
            <w:gridSpan w:val="3"/>
            <w:noWrap w:val="0"/>
            <w:vAlign w:val="top"/>
          </w:tcPr>
          <w:p w14:paraId="33E9E8D4">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60B0AE7F">
            <w:pPr>
              <w:rPr>
                <w:rFonts w:ascii="Arial"/>
                <w:sz w:val="21"/>
              </w:rPr>
            </w:pPr>
            <w:r>
              <w:rPr>
                <w:rFonts w:hint="eastAsia" w:ascii="仿宋_GB2312" w:hAnsi="宋体" w:eastAsia="仿宋_GB2312" w:cs="仿宋_GB2312"/>
                <w:kern w:val="0"/>
                <w:szCs w:val="20"/>
                <w:lang w:eastAsia="zh-CN"/>
              </w:rPr>
              <w:t>下陆区市场监督管理局</w:t>
            </w:r>
          </w:p>
        </w:tc>
      </w:tr>
      <w:tr w14:paraId="003EA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03" w:type="dxa"/>
            <w:gridSpan w:val="2"/>
            <w:noWrap w:val="0"/>
            <w:vAlign w:val="top"/>
          </w:tcPr>
          <w:p w14:paraId="30109B13">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157D63A2">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1B7F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6BF57314">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49207966">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0405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305E9901">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586037C8">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63968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7860BFB9">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2F4B8D2B">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263746F0">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gridSpan w:val="2"/>
            <w:noWrap w:val="0"/>
            <w:vAlign w:val="top"/>
          </w:tcPr>
          <w:p w14:paraId="1FEC8CA2">
            <w:pPr>
              <w:rPr>
                <w:rFonts w:ascii="Arial"/>
                <w:sz w:val="21"/>
              </w:rPr>
            </w:pPr>
          </w:p>
        </w:tc>
        <w:tc>
          <w:tcPr>
            <w:tcW w:w="1329" w:type="dxa"/>
            <w:noWrap w:val="0"/>
            <w:vAlign w:val="top"/>
          </w:tcPr>
          <w:p w14:paraId="1D873CC5">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443" w:type="dxa"/>
            <w:gridSpan w:val="2"/>
            <w:noWrap w:val="0"/>
            <w:vAlign w:val="top"/>
          </w:tcPr>
          <w:p w14:paraId="0B4C1AD6">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333" w:type="dxa"/>
            <w:noWrap w:val="0"/>
            <w:vAlign w:val="top"/>
          </w:tcPr>
          <w:p w14:paraId="40169C98">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7D524AD1">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46432724">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6795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25A41995">
            <w:pPr>
              <w:rPr>
                <w:rFonts w:ascii="Arial"/>
                <w:sz w:val="21"/>
              </w:rPr>
            </w:pPr>
          </w:p>
        </w:tc>
        <w:tc>
          <w:tcPr>
            <w:tcW w:w="1119" w:type="dxa"/>
            <w:gridSpan w:val="2"/>
            <w:noWrap w:val="0"/>
            <w:vAlign w:val="top"/>
          </w:tcPr>
          <w:p w14:paraId="0A16C5B3">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1A3BD632">
            <w:pPr>
              <w:jc w:val="center"/>
              <w:rPr>
                <w:rFonts w:hint="default" w:ascii="Arial" w:eastAsia="宋体"/>
                <w:sz w:val="21"/>
                <w:lang w:val="en-US" w:eastAsia="zh-CN"/>
              </w:rPr>
            </w:pPr>
            <w:r>
              <w:rPr>
                <w:rFonts w:hint="eastAsia" w:ascii="Arial"/>
                <w:sz w:val="21"/>
                <w:lang w:val="en-US" w:eastAsia="zh-CN"/>
              </w:rPr>
              <w:t>20</w:t>
            </w:r>
          </w:p>
        </w:tc>
        <w:tc>
          <w:tcPr>
            <w:tcW w:w="1443" w:type="dxa"/>
            <w:gridSpan w:val="2"/>
            <w:noWrap w:val="0"/>
            <w:vAlign w:val="center"/>
          </w:tcPr>
          <w:p w14:paraId="2B1F4CF9">
            <w:pPr>
              <w:jc w:val="center"/>
              <w:rPr>
                <w:rFonts w:hint="default" w:ascii="Arial" w:eastAsia="宋体"/>
                <w:sz w:val="21"/>
                <w:lang w:val="en-US" w:eastAsia="zh-CN"/>
              </w:rPr>
            </w:pPr>
            <w:r>
              <w:rPr>
                <w:rFonts w:hint="eastAsia" w:ascii="Arial"/>
                <w:sz w:val="21"/>
                <w:lang w:val="en-US" w:eastAsia="zh-CN"/>
              </w:rPr>
              <w:t>20</w:t>
            </w:r>
          </w:p>
        </w:tc>
        <w:tc>
          <w:tcPr>
            <w:tcW w:w="1333" w:type="dxa"/>
            <w:noWrap w:val="0"/>
            <w:vAlign w:val="center"/>
          </w:tcPr>
          <w:p w14:paraId="778C49E7">
            <w:pPr>
              <w:jc w:val="center"/>
              <w:rPr>
                <w:rFonts w:ascii="Arial"/>
                <w:sz w:val="21"/>
              </w:rPr>
            </w:pPr>
            <w:r>
              <w:rPr>
                <w:rFonts w:hint="eastAsia" w:ascii="Arial"/>
                <w:sz w:val="21"/>
                <w:lang w:val="en-US" w:eastAsia="zh-CN"/>
              </w:rPr>
              <w:t>100%</w:t>
            </w:r>
          </w:p>
        </w:tc>
        <w:tc>
          <w:tcPr>
            <w:tcW w:w="2202" w:type="dxa"/>
            <w:gridSpan w:val="3"/>
            <w:noWrap w:val="0"/>
            <w:vAlign w:val="center"/>
          </w:tcPr>
          <w:p w14:paraId="5BA10C9E">
            <w:pPr>
              <w:jc w:val="center"/>
              <w:rPr>
                <w:rFonts w:hint="eastAsia" w:ascii="Arial"/>
                <w:sz w:val="21"/>
                <w:lang w:val="en-US" w:eastAsia="zh-CN"/>
              </w:rPr>
            </w:pPr>
            <w:r>
              <w:rPr>
                <w:rFonts w:hint="eastAsia" w:ascii="Arial"/>
                <w:sz w:val="21"/>
                <w:lang w:val="en-US" w:eastAsia="zh-CN"/>
              </w:rPr>
              <w:t>20</w:t>
            </w:r>
          </w:p>
          <w:p w14:paraId="393394D6">
            <w:pPr>
              <w:jc w:val="center"/>
              <w:rPr>
                <w:rFonts w:hint="default" w:ascii="Arial"/>
                <w:sz w:val="21"/>
                <w:lang w:val="en-US" w:eastAsia="zh-CN"/>
              </w:rPr>
            </w:pPr>
          </w:p>
        </w:tc>
      </w:tr>
      <w:tr w14:paraId="2ECF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59F1419C">
            <w:pPr>
              <w:spacing w:line="269" w:lineRule="auto"/>
              <w:rPr>
                <w:rFonts w:ascii="Arial"/>
                <w:sz w:val="21"/>
              </w:rPr>
            </w:pPr>
          </w:p>
          <w:p w14:paraId="057C4CDF">
            <w:pPr>
              <w:spacing w:line="269" w:lineRule="auto"/>
              <w:rPr>
                <w:rFonts w:ascii="Arial"/>
                <w:sz w:val="21"/>
              </w:rPr>
            </w:pPr>
          </w:p>
          <w:p w14:paraId="70D60320">
            <w:pPr>
              <w:spacing w:line="269" w:lineRule="auto"/>
              <w:rPr>
                <w:rFonts w:ascii="Arial"/>
                <w:sz w:val="21"/>
              </w:rPr>
            </w:pPr>
          </w:p>
          <w:p w14:paraId="1FB32151">
            <w:pPr>
              <w:spacing w:line="270" w:lineRule="auto"/>
              <w:rPr>
                <w:rFonts w:ascii="Arial"/>
                <w:sz w:val="21"/>
              </w:rPr>
            </w:pPr>
          </w:p>
          <w:p w14:paraId="306168F8">
            <w:pPr>
              <w:spacing w:line="270" w:lineRule="auto"/>
              <w:rPr>
                <w:rFonts w:ascii="Arial"/>
                <w:sz w:val="21"/>
              </w:rPr>
            </w:pPr>
          </w:p>
          <w:p w14:paraId="39C9603E">
            <w:pPr>
              <w:spacing w:line="270" w:lineRule="auto"/>
              <w:rPr>
                <w:rFonts w:ascii="Arial"/>
                <w:sz w:val="21"/>
              </w:rPr>
            </w:pPr>
          </w:p>
          <w:p w14:paraId="043B8538">
            <w:pPr>
              <w:spacing w:line="270" w:lineRule="auto"/>
              <w:rPr>
                <w:rFonts w:ascii="Arial"/>
                <w:sz w:val="21"/>
              </w:rPr>
            </w:pPr>
          </w:p>
          <w:p w14:paraId="0EA035E7">
            <w:pPr>
              <w:jc w:val="center"/>
              <w:rPr>
                <w:b/>
                <w:bCs/>
              </w:rPr>
            </w:pPr>
          </w:p>
          <w:p w14:paraId="399E5752">
            <w:pPr>
              <w:jc w:val="center"/>
              <w:rPr>
                <w:b/>
                <w:bCs/>
              </w:rPr>
            </w:pPr>
            <w:r>
              <w:rPr>
                <w:b/>
                <w:bCs/>
              </w:rPr>
              <w:t>年</w:t>
            </w:r>
          </w:p>
          <w:p w14:paraId="4169DF56">
            <w:pPr>
              <w:jc w:val="center"/>
              <w:rPr>
                <w:b/>
                <w:bCs/>
              </w:rPr>
            </w:pPr>
            <w:r>
              <w:rPr>
                <w:b/>
                <w:bCs/>
              </w:rPr>
              <w:t>度</w:t>
            </w:r>
          </w:p>
          <w:p w14:paraId="6D6ACE67">
            <w:pPr>
              <w:jc w:val="center"/>
              <w:rPr>
                <w:b/>
                <w:bCs/>
              </w:rPr>
            </w:pPr>
            <w:r>
              <w:rPr>
                <w:b/>
                <w:bCs/>
              </w:rPr>
              <w:t>绩</w:t>
            </w:r>
          </w:p>
          <w:p w14:paraId="4D2352C6">
            <w:pPr>
              <w:jc w:val="center"/>
              <w:rPr>
                <w:b/>
                <w:bCs/>
              </w:rPr>
            </w:pPr>
            <w:r>
              <w:rPr>
                <w:b/>
                <w:bCs/>
              </w:rPr>
              <w:t>效</w:t>
            </w:r>
          </w:p>
          <w:p w14:paraId="4FD2B876">
            <w:pPr>
              <w:jc w:val="center"/>
              <w:rPr>
                <w:b/>
                <w:bCs/>
              </w:rPr>
            </w:pPr>
            <w:r>
              <w:rPr>
                <w:b/>
                <w:bCs/>
              </w:rPr>
              <w:t>目</w:t>
            </w:r>
          </w:p>
          <w:p w14:paraId="6A52CE57">
            <w:pPr>
              <w:jc w:val="center"/>
              <w:rPr>
                <w:b/>
                <w:bCs/>
              </w:rPr>
            </w:pPr>
            <w:r>
              <w:rPr>
                <w:b/>
                <w:bCs/>
              </w:rPr>
              <w:t>标</w:t>
            </w:r>
          </w:p>
          <w:p w14:paraId="59A324A4">
            <w:pPr>
              <w:jc w:val="center"/>
              <w:rPr>
                <w:b/>
                <w:bCs/>
              </w:rPr>
            </w:pPr>
            <w:r>
              <w:rPr>
                <w:b/>
                <w:bCs/>
              </w:rPr>
              <w:t>1</w:t>
            </w:r>
          </w:p>
          <w:p w14:paraId="45370D6C">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253F43BE">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gridSpan w:val="2"/>
            <w:noWrap w:val="0"/>
            <w:vAlign w:val="top"/>
          </w:tcPr>
          <w:p w14:paraId="6993AAF8">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772" w:type="dxa"/>
            <w:gridSpan w:val="3"/>
            <w:noWrap w:val="0"/>
            <w:vAlign w:val="top"/>
          </w:tcPr>
          <w:p w14:paraId="239E3420">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333" w:type="dxa"/>
            <w:noWrap w:val="0"/>
            <w:vAlign w:val="top"/>
          </w:tcPr>
          <w:p w14:paraId="77B33444">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78995C6D">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614DB0F0">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609D9C33">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51257DEB">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5C52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7553759E">
            <w:pPr>
              <w:rPr>
                <w:rFonts w:ascii="Arial"/>
                <w:sz w:val="21"/>
              </w:rPr>
            </w:pPr>
          </w:p>
        </w:tc>
        <w:tc>
          <w:tcPr>
            <w:tcW w:w="689" w:type="dxa"/>
            <w:vMerge w:val="restart"/>
            <w:tcBorders>
              <w:bottom w:val="nil"/>
            </w:tcBorders>
            <w:noWrap w:val="0"/>
            <w:vAlign w:val="top"/>
          </w:tcPr>
          <w:p w14:paraId="6F1F6295">
            <w:pPr>
              <w:rPr>
                <w:b/>
                <w:bCs/>
              </w:rPr>
            </w:pPr>
          </w:p>
          <w:p w14:paraId="7DD78B2C">
            <w:pPr>
              <w:rPr>
                <w:b/>
                <w:bCs/>
              </w:rPr>
            </w:pPr>
          </w:p>
          <w:p w14:paraId="2E61DDA8">
            <w:pPr>
              <w:rPr>
                <w:b/>
                <w:bCs/>
              </w:rPr>
            </w:pPr>
          </w:p>
          <w:p w14:paraId="1730627E">
            <w:pPr>
              <w:jc w:val="center"/>
              <w:rPr>
                <w:b/>
                <w:bCs/>
              </w:rPr>
            </w:pPr>
            <w:r>
              <w:rPr>
                <w:b/>
                <w:bCs/>
              </w:rPr>
              <w:t>产出</w:t>
            </w:r>
          </w:p>
          <w:p w14:paraId="0B64F445">
            <w:pPr>
              <w:jc w:val="center"/>
              <w:rPr>
                <w:rFonts w:hint="eastAsia" w:eastAsia="宋体"/>
                <w:b/>
                <w:bCs/>
                <w:lang w:val="en-US" w:eastAsia="zh-CN"/>
              </w:rPr>
            </w:pPr>
            <w:r>
              <w:rPr>
                <w:rFonts w:hint="eastAsia"/>
                <w:b/>
                <w:bCs/>
                <w:lang w:val="en-US" w:eastAsia="zh-CN"/>
              </w:rPr>
              <w:t>指标</w:t>
            </w:r>
          </w:p>
        </w:tc>
        <w:tc>
          <w:tcPr>
            <w:tcW w:w="1119" w:type="dxa"/>
            <w:gridSpan w:val="2"/>
            <w:noWrap w:val="0"/>
            <w:vAlign w:val="center"/>
          </w:tcPr>
          <w:p w14:paraId="0E9794E1">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数量指标</w:t>
            </w:r>
          </w:p>
        </w:tc>
        <w:tc>
          <w:tcPr>
            <w:tcW w:w="2772" w:type="dxa"/>
            <w:gridSpan w:val="3"/>
            <w:noWrap w:val="0"/>
            <w:vAlign w:val="center"/>
          </w:tcPr>
          <w:p w14:paraId="0C7C792F">
            <w:pPr>
              <w:widowControl/>
              <w:jc w:val="center"/>
              <w:rPr>
                <w:rFonts w:hint="default" w:ascii="仿宋_GB2312" w:hAnsi="宋体" w:eastAsia="仿宋_GB2312"/>
                <w:kern w:val="0"/>
                <w:sz w:val="21"/>
                <w:szCs w:val="20"/>
                <w:lang w:val="en-US" w:eastAsia="zh-CN" w:bidi="ar-SA"/>
              </w:rPr>
            </w:pPr>
            <w:r>
              <w:rPr>
                <w:rFonts w:hint="eastAsia" w:ascii="仿宋_GB2312" w:hAnsi="宋体" w:eastAsia="仿宋_GB2312" w:cs="仿宋_GB2312"/>
                <w:kern w:val="0"/>
                <w:szCs w:val="20"/>
                <w:lang w:eastAsia="zh-CN"/>
              </w:rPr>
              <w:t>食品安全监督计划完成率</w:t>
            </w:r>
            <w:r>
              <w:rPr>
                <w:rFonts w:hint="eastAsia" w:ascii="仿宋_GB2312" w:hAnsi="宋体" w:eastAsia="仿宋_GB2312" w:cs="仿宋_GB2312"/>
                <w:kern w:val="0"/>
                <w:szCs w:val="20"/>
                <w:lang w:val="en-US" w:eastAsia="zh-CN"/>
              </w:rPr>
              <w:t>100%</w:t>
            </w:r>
            <w:r>
              <w:rPr>
                <w:rFonts w:hint="eastAsia" w:ascii="仿宋_GB2312" w:hAnsi="宋体" w:eastAsia="仿宋_GB2312" w:cs="仿宋_GB2312"/>
                <w:kern w:val="0"/>
                <w:szCs w:val="20"/>
              </w:rPr>
              <w:t>　</w:t>
            </w:r>
          </w:p>
        </w:tc>
        <w:tc>
          <w:tcPr>
            <w:tcW w:w="1333" w:type="dxa"/>
            <w:noWrap w:val="0"/>
            <w:vAlign w:val="center"/>
          </w:tcPr>
          <w:p w14:paraId="5E277A23">
            <w:pPr>
              <w:widowControl/>
              <w:jc w:val="center"/>
              <w:rPr>
                <w:rFonts w:ascii="Arial"/>
                <w:sz w:val="21"/>
              </w:rPr>
            </w:pPr>
          </w:p>
        </w:tc>
        <w:tc>
          <w:tcPr>
            <w:tcW w:w="1318" w:type="dxa"/>
            <w:gridSpan w:val="2"/>
            <w:noWrap w:val="0"/>
            <w:vAlign w:val="top"/>
          </w:tcPr>
          <w:p w14:paraId="283BC07B">
            <w:pPr>
              <w:rPr>
                <w:rFonts w:ascii="Arial"/>
                <w:sz w:val="21"/>
              </w:rPr>
            </w:pPr>
          </w:p>
        </w:tc>
        <w:tc>
          <w:tcPr>
            <w:tcW w:w="884" w:type="dxa"/>
            <w:noWrap w:val="0"/>
            <w:vAlign w:val="center"/>
          </w:tcPr>
          <w:p w14:paraId="22FCAA24">
            <w:pPr>
              <w:jc w:val="center"/>
              <w:rPr>
                <w:rFonts w:hint="eastAsia" w:ascii="Arial"/>
                <w:sz w:val="21"/>
                <w:lang w:val="en-US" w:eastAsia="zh-CN"/>
              </w:rPr>
            </w:pPr>
            <w:r>
              <w:rPr>
                <w:rFonts w:hint="eastAsia" w:ascii="Arial"/>
                <w:sz w:val="21"/>
                <w:lang w:val="en-US" w:eastAsia="zh-CN"/>
              </w:rPr>
              <w:t>20</w:t>
            </w:r>
          </w:p>
          <w:p w14:paraId="7F0E7C17">
            <w:pPr>
              <w:jc w:val="center"/>
              <w:rPr>
                <w:rFonts w:hint="default" w:ascii="Arial"/>
                <w:sz w:val="21"/>
                <w:lang w:val="en-US" w:eastAsia="zh-CN"/>
              </w:rPr>
            </w:pPr>
          </w:p>
        </w:tc>
      </w:tr>
      <w:tr w14:paraId="23E3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60C0B584">
            <w:pPr>
              <w:rPr>
                <w:rFonts w:ascii="Arial"/>
                <w:sz w:val="21"/>
              </w:rPr>
            </w:pPr>
          </w:p>
        </w:tc>
        <w:tc>
          <w:tcPr>
            <w:tcW w:w="689" w:type="dxa"/>
            <w:vMerge w:val="continue"/>
            <w:tcBorders>
              <w:top w:val="nil"/>
              <w:bottom w:val="nil"/>
            </w:tcBorders>
            <w:noWrap w:val="0"/>
            <w:vAlign w:val="top"/>
          </w:tcPr>
          <w:p w14:paraId="1C48D731">
            <w:pPr>
              <w:rPr>
                <w:b/>
                <w:bCs/>
              </w:rPr>
            </w:pPr>
          </w:p>
        </w:tc>
        <w:tc>
          <w:tcPr>
            <w:tcW w:w="1119" w:type="dxa"/>
            <w:gridSpan w:val="2"/>
            <w:noWrap w:val="0"/>
            <w:vAlign w:val="top"/>
          </w:tcPr>
          <w:p w14:paraId="11C08C1D">
            <w:pPr>
              <w:rPr>
                <w:rFonts w:ascii="Arial"/>
                <w:sz w:val="21"/>
              </w:rPr>
            </w:pPr>
            <w:r>
              <w:rPr>
                <w:rFonts w:hint="eastAsia" w:ascii="仿宋_GB2312" w:hAnsi="宋体" w:eastAsia="仿宋_GB2312" w:cs="仿宋_GB2312"/>
                <w:kern w:val="0"/>
                <w:szCs w:val="20"/>
              </w:rPr>
              <w:t>数量指标</w:t>
            </w:r>
          </w:p>
        </w:tc>
        <w:tc>
          <w:tcPr>
            <w:tcW w:w="2772" w:type="dxa"/>
            <w:gridSpan w:val="3"/>
            <w:noWrap w:val="0"/>
            <w:vAlign w:val="center"/>
          </w:tcPr>
          <w:p w14:paraId="6E5E12D3">
            <w:pPr>
              <w:widowControl/>
              <w:jc w:val="center"/>
              <w:rPr>
                <w:rFonts w:ascii="Arial"/>
                <w:sz w:val="21"/>
              </w:rPr>
            </w:pPr>
            <w:r>
              <w:rPr>
                <w:rFonts w:hint="eastAsia" w:ascii="仿宋_GB2312" w:hAnsi="宋体" w:eastAsia="仿宋_GB2312" w:cs="仿宋_GB2312"/>
                <w:kern w:val="0"/>
                <w:szCs w:val="20"/>
                <w:lang w:eastAsia="zh-CN"/>
              </w:rPr>
              <w:t>食品抽检合格率</w:t>
            </w:r>
            <w:r>
              <w:rPr>
                <w:rFonts w:hint="eastAsia" w:ascii="仿宋_GB2312" w:hAnsi="宋体" w:eastAsia="仿宋_GB2312" w:cs="仿宋_GB2312"/>
                <w:kern w:val="0"/>
                <w:szCs w:val="20"/>
                <w:lang w:val="en-US" w:eastAsia="zh-CN"/>
              </w:rPr>
              <w:t>97%</w:t>
            </w:r>
            <w:r>
              <w:rPr>
                <w:rFonts w:hint="eastAsia" w:ascii="仿宋_GB2312" w:hAnsi="宋体" w:eastAsia="仿宋_GB2312" w:cs="仿宋_GB2312"/>
                <w:kern w:val="0"/>
                <w:szCs w:val="20"/>
              </w:rPr>
              <w:t>　</w:t>
            </w:r>
          </w:p>
        </w:tc>
        <w:tc>
          <w:tcPr>
            <w:tcW w:w="1333" w:type="dxa"/>
            <w:noWrap w:val="0"/>
            <w:vAlign w:val="center"/>
          </w:tcPr>
          <w:p w14:paraId="0D6140D4">
            <w:pPr>
              <w:widowControl/>
              <w:jc w:val="center"/>
              <w:rPr>
                <w:rFonts w:ascii="Arial"/>
                <w:sz w:val="21"/>
              </w:rPr>
            </w:pPr>
          </w:p>
        </w:tc>
        <w:tc>
          <w:tcPr>
            <w:tcW w:w="1318" w:type="dxa"/>
            <w:gridSpan w:val="2"/>
            <w:noWrap w:val="0"/>
            <w:vAlign w:val="top"/>
          </w:tcPr>
          <w:p w14:paraId="74D106A8">
            <w:pPr>
              <w:rPr>
                <w:rFonts w:ascii="Arial"/>
                <w:sz w:val="21"/>
              </w:rPr>
            </w:pPr>
          </w:p>
        </w:tc>
        <w:tc>
          <w:tcPr>
            <w:tcW w:w="884" w:type="dxa"/>
            <w:noWrap w:val="0"/>
            <w:vAlign w:val="center"/>
          </w:tcPr>
          <w:p w14:paraId="6BD17139">
            <w:pPr>
              <w:jc w:val="center"/>
              <w:rPr>
                <w:rFonts w:hint="default" w:ascii="Arial" w:eastAsia="宋体"/>
                <w:sz w:val="21"/>
                <w:lang w:val="en-US" w:eastAsia="zh-CN"/>
              </w:rPr>
            </w:pPr>
            <w:r>
              <w:rPr>
                <w:rFonts w:hint="eastAsia" w:ascii="Arial"/>
                <w:sz w:val="21"/>
                <w:lang w:val="en-US" w:eastAsia="zh-CN"/>
              </w:rPr>
              <w:t>10</w:t>
            </w:r>
          </w:p>
        </w:tc>
      </w:tr>
      <w:tr w14:paraId="000DB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0D5C853">
            <w:pPr>
              <w:rPr>
                <w:rFonts w:ascii="Arial"/>
                <w:sz w:val="21"/>
              </w:rPr>
            </w:pPr>
          </w:p>
        </w:tc>
        <w:tc>
          <w:tcPr>
            <w:tcW w:w="689" w:type="dxa"/>
            <w:vMerge w:val="continue"/>
            <w:tcBorders>
              <w:top w:val="nil"/>
              <w:bottom w:val="nil"/>
            </w:tcBorders>
            <w:noWrap w:val="0"/>
            <w:vAlign w:val="top"/>
          </w:tcPr>
          <w:p w14:paraId="18F6C93B">
            <w:pPr>
              <w:rPr>
                <w:b/>
                <w:bCs/>
              </w:rPr>
            </w:pPr>
          </w:p>
        </w:tc>
        <w:tc>
          <w:tcPr>
            <w:tcW w:w="1119" w:type="dxa"/>
            <w:gridSpan w:val="2"/>
            <w:noWrap w:val="0"/>
            <w:vAlign w:val="center"/>
          </w:tcPr>
          <w:p w14:paraId="2C13A35A">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质量指标</w:t>
            </w:r>
          </w:p>
        </w:tc>
        <w:tc>
          <w:tcPr>
            <w:tcW w:w="2772" w:type="dxa"/>
            <w:gridSpan w:val="3"/>
            <w:noWrap w:val="0"/>
            <w:vAlign w:val="center"/>
          </w:tcPr>
          <w:p w14:paraId="75F2262B">
            <w:pPr>
              <w:widowControl/>
              <w:jc w:val="center"/>
              <w:rPr>
                <w:rFonts w:hint="default" w:ascii="仿宋_GB2312" w:hAnsi="宋体" w:eastAsia="仿宋_GB2312" w:cs="仿宋_GB2312"/>
                <w:kern w:val="0"/>
                <w:szCs w:val="20"/>
                <w:lang w:val="en-US"/>
              </w:rPr>
            </w:pPr>
            <w:r>
              <w:rPr>
                <w:rFonts w:hint="eastAsia" w:ascii="仿宋_GB2312" w:hAnsi="宋体" w:eastAsia="仿宋_GB2312" w:cs="仿宋_GB2312"/>
                <w:kern w:val="0"/>
                <w:szCs w:val="20"/>
              </w:rPr>
              <w:t>　</w:t>
            </w:r>
            <w:r>
              <w:rPr>
                <w:rFonts w:hint="eastAsia" w:ascii="仿宋_GB2312" w:hAnsi="宋体" w:eastAsia="仿宋_GB2312" w:cs="仿宋_GB2312"/>
                <w:kern w:val="0"/>
                <w:szCs w:val="20"/>
                <w:lang w:eastAsia="zh-CN"/>
              </w:rPr>
              <w:t>监督检查覆盖率、监督检查公示率</w:t>
            </w:r>
            <w:r>
              <w:rPr>
                <w:rFonts w:hint="eastAsia" w:ascii="仿宋_GB2312" w:hAnsi="宋体" w:eastAsia="仿宋_GB2312" w:cs="仿宋_GB2312"/>
                <w:kern w:val="0"/>
                <w:szCs w:val="20"/>
                <w:lang w:val="en-US" w:eastAsia="zh-CN"/>
              </w:rPr>
              <w:t>100%</w:t>
            </w:r>
          </w:p>
          <w:p w14:paraId="6EEB2314">
            <w:pPr>
              <w:widowControl/>
              <w:jc w:val="center"/>
              <w:rPr>
                <w:rFonts w:ascii="仿宋_GB2312" w:hAnsi="宋体" w:eastAsia="仿宋_GB2312" w:cs="仿宋_GB2312"/>
                <w:kern w:val="0"/>
                <w:sz w:val="21"/>
                <w:szCs w:val="20"/>
                <w:lang w:val="en-US" w:eastAsia="zh-CN" w:bidi="ar-SA"/>
              </w:rPr>
            </w:pPr>
          </w:p>
        </w:tc>
        <w:tc>
          <w:tcPr>
            <w:tcW w:w="1333" w:type="dxa"/>
            <w:noWrap w:val="0"/>
            <w:vAlign w:val="center"/>
          </w:tcPr>
          <w:p w14:paraId="7AC28266">
            <w:pPr>
              <w:widowControl/>
              <w:jc w:val="center"/>
              <w:rPr>
                <w:rFonts w:hint="eastAsia" w:ascii="仿宋_GB2312" w:hAnsi="宋体" w:eastAsia="仿宋_GB2312" w:cs="仿宋_GB2312"/>
                <w:kern w:val="0"/>
                <w:szCs w:val="20"/>
                <w:lang w:val="en-US" w:eastAsia="zh-CN"/>
              </w:rPr>
            </w:pPr>
            <w:r>
              <w:rPr>
                <w:rFonts w:hint="eastAsia" w:ascii="仿宋_GB2312" w:hAnsi="宋体" w:eastAsia="仿宋_GB2312" w:cs="仿宋_GB2312"/>
                <w:kern w:val="0"/>
                <w:szCs w:val="20"/>
              </w:rPr>
              <w:t>　　</w:t>
            </w:r>
          </w:p>
          <w:p w14:paraId="373FB27D">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318" w:type="dxa"/>
            <w:gridSpan w:val="2"/>
            <w:noWrap w:val="0"/>
            <w:vAlign w:val="top"/>
          </w:tcPr>
          <w:p w14:paraId="00A13ABD">
            <w:pPr>
              <w:rPr>
                <w:rFonts w:ascii="Arial"/>
                <w:sz w:val="21"/>
              </w:rPr>
            </w:pPr>
          </w:p>
        </w:tc>
        <w:tc>
          <w:tcPr>
            <w:tcW w:w="884" w:type="dxa"/>
            <w:noWrap w:val="0"/>
            <w:vAlign w:val="center"/>
          </w:tcPr>
          <w:p w14:paraId="45C5EF4C">
            <w:pPr>
              <w:jc w:val="center"/>
              <w:rPr>
                <w:rFonts w:hint="default" w:ascii="Arial" w:eastAsia="宋体"/>
                <w:sz w:val="21"/>
                <w:lang w:val="en-US" w:eastAsia="zh-CN"/>
              </w:rPr>
            </w:pPr>
            <w:r>
              <w:rPr>
                <w:rFonts w:hint="eastAsia" w:ascii="Arial"/>
                <w:sz w:val="21"/>
                <w:lang w:val="en-US" w:eastAsia="zh-CN"/>
              </w:rPr>
              <w:t>10</w:t>
            </w:r>
          </w:p>
        </w:tc>
      </w:tr>
      <w:tr w14:paraId="32F2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502AD8FC">
            <w:pPr>
              <w:rPr>
                <w:rFonts w:ascii="Arial"/>
                <w:sz w:val="21"/>
              </w:rPr>
            </w:pPr>
          </w:p>
        </w:tc>
        <w:tc>
          <w:tcPr>
            <w:tcW w:w="689" w:type="dxa"/>
            <w:vMerge w:val="continue"/>
            <w:tcBorders>
              <w:top w:val="nil"/>
            </w:tcBorders>
            <w:noWrap w:val="0"/>
            <w:vAlign w:val="top"/>
          </w:tcPr>
          <w:p w14:paraId="3E5B079A">
            <w:pPr>
              <w:rPr>
                <w:b/>
                <w:bCs/>
              </w:rPr>
            </w:pPr>
          </w:p>
        </w:tc>
        <w:tc>
          <w:tcPr>
            <w:tcW w:w="1119" w:type="dxa"/>
            <w:gridSpan w:val="2"/>
            <w:noWrap w:val="0"/>
            <w:vAlign w:val="center"/>
          </w:tcPr>
          <w:p w14:paraId="0B33DEC5">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时效指标</w:t>
            </w:r>
          </w:p>
        </w:tc>
        <w:tc>
          <w:tcPr>
            <w:tcW w:w="2772" w:type="dxa"/>
            <w:gridSpan w:val="3"/>
            <w:noWrap w:val="0"/>
            <w:vAlign w:val="center"/>
          </w:tcPr>
          <w:p w14:paraId="08D9A1DB">
            <w:pPr>
              <w:widowControl/>
              <w:jc w:val="center"/>
              <w:rPr>
                <w:rFonts w:hint="eastAsia" w:ascii="仿宋_GB2312" w:hAnsi="宋体" w:eastAsia="仿宋_GB2312" w:cs="仿宋_GB2312"/>
                <w:kern w:val="0"/>
                <w:szCs w:val="20"/>
                <w:lang w:eastAsia="zh-CN"/>
              </w:rPr>
            </w:pPr>
            <w:r>
              <w:rPr>
                <w:rFonts w:hint="eastAsia" w:ascii="仿宋_GB2312" w:hAnsi="宋体" w:eastAsia="仿宋_GB2312" w:cs="仿宋_GB2312"/>
                <w:kern w:val="0"/>
                <w:szCs w:val="20"/>
                <w:lang w:eastAsia="zh-CN"/>
              </w:rPr>
              <w:t>完成抽检任务截止时间：</w:t>
            </w:r>
            <w:r>
              <w:rPr>
                <w:rFonts w:hint="eastAsia" w:ascii="仿宋_GB2312" w:hAnsi="宋体" w:eastAsia="仿宋_GB2312" w:cs="仿宋_GB2312"/>
                <w:kern w:val="0"/>
                <w:szCs w:val="20"/>
                <w:lang w:val="en-US" w:eastAsia="zh-CN"/>
              </w:rPr>
              <w:t>2022年12月28日</w:t>
            </w:r>
            <w:r>
              <w:rPr>
                <w:rFonts w:hint="eastAsia" w:ascii="仿宋_GB2312" w:hAnsi="宋体" w:eastAsia="仿宋_GB2312" w:cs="仿宋_GB2312"/>
                <w:kern w:val="0"/>
                <w:szCs w:val="20"/>
              </w:rPr>
              <w:t>　</w:t>
            </w:r>
          </w:p>
          <w:p w14:paraId="3632005C">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　</w:t>
            </w:r>
          </w:p>
        </w:tc>
        <w:tc>
          <w:tcPr>
            <w:tcW w:w="1333" w:type="dxa"/>
            <w:noWrap w:val="0"/>
            <w:vAlign w:val="center"/>
          </w:tcPr>
          <w:p w14:paraId="7E513592">
            <w:pPr>
              <w:widowControl/>
              <w:jc w:val="center"/>
              <w:rPr>
                <w:rFonts w:hint="eastAsia" w:ascii="仿宋_GB2312" w:hAnsi="宋体" w:eastAsia="仿宋_GB2312" w:cs="仿宋_GB2312"/>
                <w:kern w:val="0"/>
                <w:szCs w:val="20"/>
                <w:lang w:val="en-US" w:eastAsia="zh-CN"/>
              </w:rPr>
            </w:pPr>
            <w:r>
              <w:rPr>
                <w:rFonts w:hint="eastAsia" w:ascii="仿宋_GB2312" w:hAnsi="宋体" w:eastAsia="仿宋_GB2312" w:cs="仿宋_GB2312"/>
                <w:kern w:val="0"/>
                <w:szCs w:val="20"/>
                <w:lang w:eastAsia="zh-CN"/>
              </w:rPr>
              <w:t>　</w:t>
            </w:r>
          </w:p>
          <w:p w14:paraId="685EE578">
            <w:pPr>
              <w:widowControl/>
              <w:jc w:val="center"/>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　</w:t>
            </w:r>
          </w:p>
        </w:tc>
        <w:tc>
          <w:tcPr>
            <w:tcW w:w="1318" w:type="dxa"/>
            <w:gridSpan w:val="2"/>
            <w:noWrap w:val="0"/>
            <w:vAlign w:val="top"/>
          </w:tcPr>
          <w:p w14:paraId="4DCF67E7">
            <w:pPr>
              <w:rPr>
                <w:rFonts w:ascii="Arial"/>
                <w:sz w:val="21"/>
              </w:rPr>
            </w:pPr>
          </w:p>
        </w:tc>
        <w:tc>
          <w:tcPr>
            <w:tcW w:w="884" w:type="dxa"/>
            <w:noWrap w:val="0"/>
            <w:vAlign w:val="center"/>
          </w:tcPr>
          <w:p w14:paraId="12D06562">
            <w:pPr>
              <w:jc w:val="center"/>
              <w:rPr>
                <w:rFonts w:hint="default" w:ascii="Arial" w:eastAsia="宋体"/>
                <w:sz w:val="21"/>
                <w:lang w:val="en-US" w:eastAsia="zh-CN"/>
              </w:rPr>
            </w:pPr>
            <w:r>
              <w:rPr>
                <w:rFonts w:hint="eastAsia" w:ascii="Arial"/>
                <w:sz w:val="21"/>
                <w:lang w:val="en-US" w:eastAsia="zh-CN"/>
              </w:rPr>
              <w:t>10</w:t>
            </w:r>
          </w:p>
        </w:tc>
      </w:tr>
      <w:tr w14:paraId="5AF24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3EFA1860">
            <w:pPr>
              <w:rPr>
                <w:rFonts w:ascii="Arial"/>
                <w:sz w:val="21"/>
              </w:rPr>
            </w:pPr>
          </w:p>
        </w:tc>
        <w:tc>
          <w:tcPr>
            <w:tcW w:w="689" w:type="dxa"/>
            <w:vMerge w:val="restart"/>
            <w:tcBorders>
              <w:bottom w:val="nil"/>
            </w:tcBorders>
            <w:noWrap w:val="0"/>
            <w:vAlign w:val="top"/>
          </w:tcPr>
          <w:p w14:paraId="3BBF4183">
            <w:pPr>
              <w:jc w:val="center"/>
              <w:rPr>
                <w:rFonts w:ascii="Calibri" w:hAnsi="Calibri" w:eastAsia="宋体" w:cs="Times New Roman"/>
                <w:b/>
                <w:bCs/>
              </w:rPr>
            </w:pPr>
          </w:p>
          <w:p w14:paraId="4A571BFE">
            <w:pPr>
              <w:jc w:val="center"/>
              <w:rPr>
                <w:rFonts w:ascii="Calibri" w:hAnsi="Calibri" w:eastAsia="宋体" w:cs="Times New Roman"/>
                <w:b/>
                <w:bCs/>
              </w:rPr>
            </w:pPr>
          </w:p>
          <w:p w14:paraId="49D07D51">
            <w:pPr>
              <w:jc w:val="center"/>
              <w:rPr>
                <w:rFonts w:ascii="Calibri" w:hAnsi="Calibri" w:eastAsia="宋体" w:cs="Times New Roman"/>
                <w:b/>
                <w:bCs/>
              </w:rPr>
            </w:pPr>
          </w:p>
          <w:p w14:paraId="6E207F16">
            <w:pPr>
              <w:jc w:val="center"/>
              <w:rPr>
                <w:rFonts w:ascii="Calibri" w:hAnsi="Calibri" w:eastAsia="宋体" w:cs="Times New Roman"/>
                <w:b/>
                <w:bCs/>
              </w:rPr>
            </w:pPr>
            <w:r>
              <w:rPr>
                <w:rFonts w:ascii="Calibri" w:hAnsi="Calibri" w:eastAsia="宋体" w:cs="Times New Roman"/>
                <w:b/>
                <w:bCs/>
              </w:rPr>
              <w:t>效益 指标</w:t>
            </w:r>
          </w:p>
        </w:tc>
        <w:tc>
          <w:tcPr>
            <w:tcW w:w="1119" w:type="dxa"/>
            <w:gridSpan w:val="2"/>
            <w:noWrap w:val="0"/>
            <w:vAlign w:val="center"/>
          </w:tcPr>
          <w:p w14:paraId="4C7B490C">
            <w:pPr>
              <w:widowControl/>
              <w:jc w:val="center"/>
              <w:rPr>
                <w:rFonts w:ascii="仿宋_GB2312" w:hAnsi="宋体" w:eastAsia="仿宋_GB2312"/>
                <w:kern w:val="0"/>
                <w:szCs w:val="20"/>
              </w:rPr>
            </w:pPr>
            <w:r>
              <w:rPr>
                <w:rFonts w:hint="eastAsia" w:ascii="仿宋_GB2312" w:hAnsi="宋体" w:eastAsia="仿宋_GB2312" w:cs="仿宋_GB2312"/>
                <w:kern w:val="0"/>
                <w:szCs w:val="20"/>
              </w:rPr>
              <w:t>经济效益</w:t>
            </w:r>
          </w:p>
          <w:p w14:paraId="4C9B6544">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指标</w:t>
            </w:r>
          </w:p>
        </w:tc>
        <w:tc>
          <w:tcPr>
            <w:tcW w:w="2772" w:type="dxa"/>
            <w:gridSpan w:val="3"/>
            <w:noWrap w:val="0"/>
            <w:vAlign w:val="center"/>
          </w:tcPr>
          <w:p w14:paraId="32FE7C74">
            <w:pPr>
              <w:widowControl/>
              <w:jc w:val="center"/>
              <w:rPr>
                <w:rFonts w:hint="eastAsia" w:ascii="仿宋_GB2312" w:hAnsi="宋体" w:eastAsia="仿宋_GB2312" w:cs="仿宋_GB2312"/>
                <w:kern w:val="0"/>
                <w:szCs w:val="20"/>
              </w:rPr>
            </w:pPr>
            <w:r>
              <w:rPr>
                <w:rFonts w:hint="eastAsia" w:ascii="仿宋_GB2312" w:hAnsi="宋体" w:eastAsia="仿宋_GB2312" w:cs="仿宋_GB2312"/>
                <w:kern w:val="0"/>
                <w:szCs w:val="20"/>
              </w:rPr>
              <w:t>　</w:t>
            </w:r>
            <w:r>
              <w:rPr>
                <w:rFonts w:hint="eastAsia" w:ascii="仿宋_GB2312" w:hAnsi="宋体" w:eastAsia="仿宋_GB2312" w:cs="仿宋_GB2312"/>
                <w:kern w:val="0"/>
                <w:szCs w:val="20"/>
                <w:lang w:eastAsia="zh-CN"/>
              </w:rPr>
              <w:t>确保高风险、大数量食品安全合格≥</w:t>
            </w:r>
            <w:r>
              <w:rPr>
                <w:rFonts w:hint="eastAsia" w:ascii="仿宋_GB2312" w:hAnsi="宋体" w:eastAsia="仿宋_GB2312" w:cs="仿宋_GB2312"/>
                <w:kern w:val="0"/>
                <w:szCs w:val="20"/>
                <w:lang w:val="en-US" w:eastAsia="zh-CN"/>
              </w:rPr>
              <w:t>97%</w:t>
            </w:r>
            <w:r>
              <w:rPr>
                <w:rFonts w:hint="eastAsia" w:ascii="仿宋_GB2312" w:hAnsi="宋体" w:eastAsia="仿宋_GB2312" w:cs="仿宋_GB2312"/>
                <w:kern w:val="0"/>
                <w:szCs w:val="20"/>
              </w:rPr>
              <w:t>　</w:t>
            </w:r>
          </w:p>
          <w:p w14:paraId="01B3DF80">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333" w:type="dxa"/>
            <w:noWrap w:val="0"/>
            <w:vAlign w:val="top"/>
          </w:tcPr>
          <w:p w14:paraId="5A5AEDBB">
            <w:pPr>
              <w:rPr>
                <w:rFonts w:ascii="Arial"/>
                <w:sz w:val="21"/>
              </w:rPr>
            </w:pPr>
          </w:p>
        </w:tc>
        <w:tc>
          <w:tcPr>
            <w:tcW w:w="1318" w:type="dxa"/>
            <w:gridSpan w:val="2"/>
            <w:noWrap w:val="0"/>
            <w:vAlign w:val="top"/>
          </w:tcPr>
          <w:p w14:paraId="13125B37">
            <w:pPr>
              <w:rPr>
                <w:rFonts w:ascii="Arial"/>
                <w:sz w:val="21"/>
              </w:rPr>
            </w:pPr>
          </w:p>
        </w:tc>
        <w:tc>
          <w:tcPr>
            <w:tcW w:w="884" w:type="dxa"/>
            <w:noWrap w:val="0"/>
            <w:vAlign w:val="center"/>
          </w:tcPr>
          <w:p w14:paraId="0B0137C7">
            <w:pPr>
              <w:jc w:val="center"/>
              <w:rPr>
                <w:rFonts w:hint="default" w:ascii="Arial" w:eastAsia="宋体"/>
                <w:sz w:val="21"/>
                <w:lang w:val="en-US" w:eastAsia="zh-CN"/>
              </w:rPr>
            </w:pPr>
            <w:r>
              <w:rPr>
                <w:rFonts w:hint="eastAsia" w:ascii="Arial"/>
                <w:sz w:val="21"/>
                <w:lang w:val="en-US" w:eastAsia="zh-CN"/>
              </w:rPr>
              <w:t>10</w:t>
            </w:r>
          </w:p>
        </w:tc>
      </w:tr>
      <w:tr w14:paraId="1DD2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5731749E">
            <w:pPr>
              <w:rPr>
                <w:rFonts w:ascii="Arial"/>
                <w:sz w:val="21"/>
              </w:rPr>
            </w:pPr>
          </w:p>
        </w:tc>
        <w:tc>
          <w:tcPr>
            <w:tcW w:w="689" w:type="dxa"/>
            <w:vMerge w:val="continue"/>
            <w:tcBorders>
              <w:top w:val="nil"/>
              <w:bottom w:val="nil"/>
            </w:tcBorders>
            <w:noWrap w:val="0"/>
            <w:vAlign w:val="top"/>
          </w:tcPr>
          <w:p w14:paraId="07BE5762">
            <w:pPr>
              <w:jc w:val="center"/>
              <w:rPr>
                <w:rFonts w:ascii="Calibri" w:hAnsi="Calibri" w:eastAsia="宋体" w:cs="Times New Roman"/>
                <w:b/>
                <w:bCs/>
              </w:rPr>
            </w:pPr>
          </w:p>
        </w:tc>
        <w:tc>
          <w:tcPr>
            <w:tcW w:w="1119" w:type="dxa"/>
            <w:gridSpan w:val="2"/>
            <w:noWrap w:val="0"/>
            <w:vAlign w:val="center"/>
          </w:tcPr>
          <w:p w14:paraId="0D6F3E20">
            <w:pPr>
              <w:widowControl/>
              <w:jc w:val="center"/>
              <w:rPr>
                <w:rFonts w:ascii="仿宋_GB2312" w:hAnsi="宋体" w:eastAsia="仿宋_GB2312"/>
                <w:kern w:val="0"/>
                <w:szCs w:val="20"/>
              </w:rPr>
            </w:pPr>
            <w:r>
              <w:rPr>
                <w:rFonts w:hint="eastAsia" w:ascii="仿宋_GB2312" w:hAnsi="宋体" w:eastAsia="仿宋_GB2312" w:cs="仿宋_GB2312"/>
                <w:kern w:val="0"/>
                <w:szCs w:val="20"/>
              </w:rPr>
              <w:t>社会效益</w:t>
            </w:r>
          </w:p>
          <w:p w14:paraId="741AC609">
            <w:pPr>
              <w:widowControl/>
              <w:jc w:val="center"/>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指标</w:t>
            </w:r>
          </w:p>
        </w:tc>
        <w:tc>
          <w:tcPr>
            <w:tcW w:w="2772" w:type="dxa"/>
            <w:gridSpan w:val="3"/>
            <w:noWrap w:val="0"/>
            <w:vAlign w:val="center"/>
          </w:tcPr>
          <w:p w14:paraId="567F9DE2">
            <w:pPr>
              <w:widowControl/>
              <w:jc w:val="center"/>
              <w:rPr>
                <w:rFonts w:hint="eastAsia" w:ascii="仿宋_GB2312" w:hAnsi="宋体" w:eastAsia="仿宋_GB2312" w:cs="仿宋_GB2312"/>
                <w:kern w:val="0"/>
                <w:szCs w:val="20"/>
                <w:lang w:eastAsia="zh-CN"/>
              </w:rPr>
            </w:pPr>
            <w:r>
              <w:rPr>
                <w:rFonts w:hint="eastAsia" w:ascii="仿宋_GB2312" w:hAnsi="宋体" w:eastAsia="仿宋_GB2312" w:cs="仿宋_GB2312"/>
                <w:kern w:val="0"/>
                <w:szCs w:val="20"/>
                <w:lang w:eastAsia="zh-CN"/>
              </w:rPr>
              <w:t>食品市场逐步得到净化</w:t>
            </w:r>
            <w:r>
              <w:rPr>
                <w:rFonts w:hint="eastAsia" w:ascii="仿宋_GB2312" w:hAnsi="宋体" w:eastAsia="仿宋_GB2312" w:cs="仿宋_GB2312"/>
                <w:kern w:val="0"/>
                <w:szCs w:val="20"/>
              </w:rPr>
              <w:t>　</w:t>
            </w:r>
          </w:p>
          <w:p w14:paraId="090F3078">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w:t>
            </w:r>
          </w:p>
        </w:tc>
        <w:tc>
          <w:tcPr>
            <w:tcW w:w="1333" w:type="dxa"/>
            <w:noWrap w:val="0"/>
            <w:vAlign w:val="center"/>
          </w:tcPr>
          <w:p w14:paraId="715FD989">
            <w:pPr>
              <w:widowControl/>
              <w:jc w:val="left"/>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318" w:type="dxa"/>
            <w:gridSpan w:val="2"/>
            <w:noWrap w:val="0"/>
            <w:vAlign w:val="center"/>
          </w:tcPr>
          <w:p w14:paraId="7DF7F388">
            <w:pPr>
              <w:widowControl/>
              <w:jc w:val="left"/>
              <w:rPr>
                <w:rFonts w:hint="eastAsia"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884" w:type="dxa"/>
            <w:noWrap w:val="0"/>
            <w:vAlign w:val="center"/>
          </w:tcPr>
          <w:p w14:paraId="78433645">
            <w:pPr>
              <w:jc w:val="center"/>
              <w:rPr>
                <w:rFonts w:hint="eastAsia" w:ascii="Arial" w:eastAsia="宋体"/>
                <w:sz w:val="21"/>
                <w:lang w:val="en-US" w:eastAsia="zh-CN"/>
              </w:rPr>
            </w:pPr>
            <w:r>
              <w:rPr>
                <w:rFonts w:hint="eastAsia" w:ascii="Arial"/>
                <w:sz w:val="21"/>
                <w:lang w:val="en-US" w:eastAsia="zh-CN"/>
              </w:rPr>
              <w:t>8</w:t>
            </w:r>
          </w:p>
        </w:tc>
      </w:tr>
      <w:tr w14:paraId="1F8C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48E20B8">
            <w:pPr>
              <w:rPr>
                <w:rFonts w:ascii="Arial"/>
                <w:sz w:val="21"/>
              </w:rPr>
            </w:pPr>
          </w:p>
        </w:tc>
        <w:tc>
          <w:tcPr>
            <w:tcW w:w="689" w:type="dxa"/>
            <w:vMerge w:val="continue"/>
            <w:tcBorders>
              <w:top w:val="nil"/>
              <w:bottom w:val="nil"/>
            </w:tcBorders>
            <w:noWrap w:val="0"/>
            <w:vAlign w:val="top"/>
          </w:tcPr>
          <w:p w14:paraId="155BD6F9">
            <w:pPr>
              <w:jc w:val="center"/>
              <w:rPr>
                <w:rFonts w:ascii="Calibri" w:hAnsi="Calibri" w:eastAsia="宋体" w:cs="Times New Roman"/>
                <w:b/>
                <w:bCs/>
              </w:rPr>
            </w:pPr>
          </w:p>
        </w:tc>
        <w:tc>
          <w:tcPr>
            <w:tcW w:w="1119" w:type="dxa"/>
            <w:gridSpan w:val="2"/>
            <w:noWrap w:val="0"/>
            <w:vAlign w:val="top"/>
          </w:tcPr>
          <w:p w14:paraId="23BC4E85">
            <w:pPr>
              <w:spacing w:before="178" w:line="340"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772" w:type="dxa"/>
            <w:gridSpan w:val="3"/>
            <w:noWrap w:val="0"/>
            <w:vAlign w:val="top"/>
          </w:tcPr>
          <w:p w14:paraId="324727B3">
            <w:pPr>
              <w:rPr>
                <w:rFonts w:ascii="Arial"/>
                <w:sz w:val="21"/>
              </w:rPr>
            </w:pPr>
          </w:p>
        </w:tc>
        <w:tc>
          <w:tcPr>
            <w:tcW w:w="1333" w:type="dxa"/>
            <w:noWrap w:val="0"/>
            <w:vAlign w:val="top"/>
          </w:tcPr>
          <w:p w14:paraId="66775D4A">
            <w:pPr>
              <w:rPr>
                <w:rFonts w:ascii="Arial"/>
                <w:sz w:val="21"/>
              </w:rPr>
            </w:pPr>
          </w:p>
        </w:tc>
        <w:tc>
          <w:tcPr>
            <w:tcW w:w="1318" w:type="dxa"/>
            <w:gridSpan w:val="2"/>
            <w:noWrap w:val="0"/>
            <w:vAlign w:val="top"/>
          </w:tcPr>
          <w:p w14:paraId="5CEE2423">
            <w:pPr>
              <w:rPr>
                <w:rFonts w:ascii="Arial"/>
                <w:sz w:val="21"/>
              </w:rPr>
            </w:pPr>
          </w:p>
        </w:tc>
        <w:tc>
          <w:tcPr>
            <w:tcW w:w="884" w:type="dxa"/>
            <w:noWrap w:val="0"/>
            <w:vAlign w:val="center"/>
          </w:tcPr>
          <w:p w14:paraId="6F81BDFD">
            <w:pPr>
              <w:jc w:val="center"/>
              <w:rPr>
                <w:rFonts w:ascii="Arial"/>
                <w:sz w:val="21"/>
              </w:rPr>
            </w:pPr>
          </w:p>
        </w:tc>
      </w:tr>
      <w:tr w14:paraId="127B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7B3834C3">
            <w:pPr>
              <w:rPr>
                <w:rFonts w:ascii="Arial"/>
                <w:sz w:val="21"/>
              </w:rPr>
            </w:pPr>
          </w:p>
        </w:tc>
        <w:tc>
          <w:tcPr>
            <w:tcW w:w="689" w:type="dxa"/>
            <w:vMerge w:val="continue"/>
            <w:tcBorders>
              <w:top w:val="nil"/>
            </w:tcBorders>
            <w:noWrap w:val="0"/>
            <w:vAlign w:val="top"/>
          </w:tcPr>
          <w:p w14:paraId="6D584D8E">
            <w:pPr>
              <w:jc w:val="center"/>
              <w:rPr>
                <w:rFonts w:ascii="Calibri" w:hAnsi="Calibri" w:eastAsia="宋体" w:cs="Times New Roman"/>
                <w:b/>
                <w:bCs/>
              </w:rPr>
            </w:pPr>
          </w:p>
        </w:tc>
        <w:tc>
          <w:tcPr>
            <w:tcW w:w="1119" w:type="dxa"/>
            <w:gridSpan w:val="2"/>
            <w:noWrap w:val="0"/>
            <w:vAlign w:val="top"/>
          </w:tcPr>
          <w:p w14:paraId="4546EC6F">
            <w:pPr>
              <w:rPr>
                <w:rFonts w:ascii="Arial"/>
                <w:sz w:val="21"/>
              </w:rPr>
            </w:pPr>
          </w:p>
        </w:tc>
        <w:tc>
          <w:tcPr>
            <w:tcW w:w="2772" w:type="dxa"/>
            <w:gridSpan w:val="3"/>
            <w:noWrap w:val="0"/>
            <w:vAlign w:val="top"/>
          </w:tcPr>
          <w:p w14:paraId="0A50C5E7">
            <w:pPr>
              <w:rPr>
                <w:rFonts w:ascii="Arial"/>
                <w:sz w:val="21"/>
              </w:rPr>
            </w:pPr>
          </w:p>
        </w:tc>
        <w:tc>
          <w:tcPr>
            <w:tcW w:w="1333" w:type="dxa"/>
            <w:noWrap w:val="0"/>
            <w:vAlign w:val="top"/>
          </w:tcPr>
          <w:p w14:paraId="0AB974BB">
            <w:pPr>
              <w:rPr>
                <w:rFonts w:ascii="Arial"/>
                <w:sz w:val="21"/>
              </w:rPr>
            </w:pPr>
          </w:p>
        </w:tc>
        <w:tc>
          <w:tcPr>
            <w:tcW w:w="1318" w:type="dxa"/>
            <w:gridSpan w:val="2"/>
            <w:noWrap w:val="0"/>
            <w:vAlign w:val="top"/>
          </w:tcPr>
          <w:p w14:paraId="19F9F85F">
            <w:pPr>
              <w:rPr>
                <w:rFonts w:ascii="Arial"/>
                <w:sz w:val="21"/>
              </w:rPr>
            </w:pPr>
          </w:p>
        </w:tc>
        <w:tc>
          <w:tcPr>
            <w:tcW w:w="884" w:type="dxa"/>
            <w:noWrap w:val="0"/>
            <w:vAlign w:val="center"/>
          </w:tcPr>
          <w:p w14:paraId="1794371F">
            <w:pPr>
              <w:jc w:val="center"/>
              <w:rPr>
                <w:rFonts w:ascii="Arial"/>
                <w:sz w:val="21"/>
              </w:rPr>
            </w:pPr>
          </w:p>
        </w:tc>
      </w:tr>
      <w:tr w14:paraId="214A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0D3E63D3">
            <w:pPr>
              <w:rPr>
                <w:rFonts w:ascii="Arial"/>
                <w:sz w:val="21"/>
              </w:rPr>
            </w:pPr>
          </w:p>
        </w:tc>
        <w:tc>
          <w:tcPr>
            <w:tcW w:w="689" w:type="dxa"/>
            <w:vMerge w:val="restart"/>
            <w:tcBorders>
              <w:bottom w:val="nil"/>
            </w:tcBorders>
            <w:noWrap w:val="0"/>
            <w:vAlign w:val="top"/>
          </w:tcPr>
          <w:p w14:paraId="3F1B1879">
            <w:pPr>
              <w:jc w:val="center"/>
              <w:rPr>
                <w:rFonts w:ascii="Calibri" w:hAnsi="Calibri" w:eastAsia="宋体" w:cs="Times New Roman"/>
                <w:b/>
                <w:bCs/>
              </w:rPr>
            </w:pPr>
            <w:r>
              <w:rPr>
                <w:rFonts w:ascii="Calibri" w:hAnsi="Calibri" w:eastAsia="宋体" w:cs="Times New Roman"/>
                <w:b/>
                <w:bCs/>
              </w:rPr>
              <w:t>满意</w:t>
            </w:r>
          </w:p>
          <w:p w14:paraId="5A3CFB57">
            <w:pPr>
              <w:jc w:val="center"/>
              <w:rPr>
                <w:rFonts w:ascii="Calibri" w:hAnsi="Calibri" w:eastAsia="宋体" w:cs="Times New Roman"/>
                <w:b/>
                <w:bCs/>
              </w:rPr>
            </w:pPr>
            <w:r>
              <w:rPr>
                <w:rFonts w:ascii="Calibri" w:hAnsi="Calibri" w:eastAsia="宋体" w:cs="Times New Roman"/>
                <w:b/>
                <w:bCs/>
              </w:rPr>
              <w:t>度指</w:t>
            </w:r>
          </w:p>
          <w:p w14:paraId="7C071785">
            <w:pPr>
              <w:jc w:val="center"/>
              <w:rPr>
                <w:rFonts w:ascii="Calibri" w:hAnsi="Calibri" w:eastAsia="宋体" w:cs="Times New Roman"/>
                <w:b/>
                <w:bCs/>
              </w:rPr>
            </w:pPr>
            <w:r>
              <w:rPr>
                <w:rFonts w:ascii="Calibri" w:hAnsi="Calibri" w:eastAsia="宋体" w:cs="Times New Roman"/>
                <w:b/>
                <w:bCs/>
              </w:rPr>
              <w:t>标</w:t>
            </w:r>
          </w:p>
        </w:tc>
        <w:tc>
          <w:tcPr>
            <w:tcW w:w="1119" w:type="dxa"/>
            <w:gridSpan w:val="2"/>
            <w:noWrap w:val="0"/>
            <w:vAlign w:val="center"/>
          </w:tcPr>
          <w:p w14:paraId="3E89E288">
            <w:pPr>
              <w:widowControl/>
              <w:jc w:val="left"/>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p>
        </w:tc>
        <w:tc>
          <w:tcPr>
            <w:tcW w:w="2772" w:type="dxa"/>
            <w:gridSpan w:val="3"/>
            <w:noWrap w:val="0"/>
            <w:vAlign w:val="center"/>
          </w:tcPr>
          <w:p w14:paraId="203769EB">
            <w:pPr>
              <w:widowControl/>
              <w:jc w:val="left"/>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r>
              <w:rPr>
                <w:rFonts w:hint="eastAsia" w:ascii="仿宋_GB2312" w:hAnsi="宋体" w:eastAsia="仿宋_GB2312" w:cs="仿宋_GB2312"/>
                <w:kern w:val="0"/>
                <w:szCs w:val="20"/>
                <w:lang w:val="en-US" w:eastAsia="zh-CN"/>
              </w:rPr>
              <w:t>85%</w:t>
            </w:r>
          </w:p>
        </w:tc>
        <w:tc>
          <w:tcPr>
            <w:tcW w:w="1333" w:type="dxa"/>
            <w:noWrap w:val="0"/>
            <w:vAlign w:val="top"/>
          </w:tcPr>
          <w:p w14:paraId="3EF7BF06">
            <w:pPr>
              <w:rPr>
                <w:rFonts w:ascii="Arial"/>
                <w:sz w:val="21"/>
              </w:rPr>
            </w:pPr>
          </w:p>
        </w:tc>
        <w:tc>
          <w:tcPr>
            <w:tcW w:w="1318" w:type="dxa"/>
            <w:gridSpan w:val="2"/>
            <w:noWrap w:val="0"/>
            <w:vAlign w:val="top"/>
          </w:tcPr>
          <w:p w14:paraId="0DFAE40D">
            <w:pPr>
              <w:rPr>
                <w:rFonts w:ascii="Arial"/>
                <w:sz w:val="21"/>
              </w:rPr>
            </w:pPr>
          </w:p>
        </w:tc>
        <w:tc>
          <w:tcPr>
            <w:tcW w:w="884" w:type="dxa"/>
            <w:noWrap w:val="0"/>
            <w:vAlign w:val="center"/>
          </w:tcPr>
          <w:p w14:paraId="497CDBCC">
            <w:pPr>
              <w:jc w:val="center"/>
              <w:rPr>
                <w:rFonts w:hint="eastAsia" w:ascii="Arial" w:eastAsia="宋体"/>
                <w:sz w:val="21"/>
                <w:lang w:val="en-US" w:eastAsia="zh-CN"/>
              </w:rPr>
            </w:pPr>
            <w:r>
              <w:rPr>
                <w:rFonts w:hint="eastAsia" w:ascii="Arial"/>
                <w:sz w:val="21"/>
                <w:lang w:val="en-US" w:eastAsia="zh-CN"/>
              </w:rPr>
              <w:t>9</w:t>
            </w:r>
          </w:p>
        </w:tc>
      </w:tr>
      <w:tr w14:paraId="5A1CF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771EBB06">
            <w:pPr>
              <w:rPr>
                <w:rFonts w:ascii="Arial"/>
                <w:sz w:val="21"/>
              </w:rPr>
            </w:pPr>
          </w:p>
        </w:tc>
        <w:tc>
          <w:tcPr>
            <w:tcW w:w="689" w:type="dxa"/>
            <w:vMerge w:val="continue"/>
            <w:tcBorders>
              <w:top w:val="nil"/>
            </w:tcBorders>
            <w:noWrap w:val="0"/>
            <w:vAlign w:val="top"/>
          </w:tcPr>
          <w:p w14:paraId="790BD306">
            <w:pPr>
              <w:rPr>
                <w:rFonts w:ascii="Arial"/>
                <w:sz w:val="21"/>
              </w:rPr>
            </w:pPr>
          </w:p>
        </w:tc>
        <w:tc>
          <w:tcPr>
            <w:tcW w:w="1119" w:type="dxa"/>
            <w:gridSpan w:val="2"/>
            <w:noWrap w:val="0"/>
            <w:vAlign w:val="top"/>
          </w:tcPr>
          <w:p w14:paraId="6AECBEB7">
            <w:pPr>
              <w:rPr>
                <w:rFonts w:ascii="Arial"/>
                <w:sz w:val="21"/>
              </w:rPr>
            </w:pPr>
          </w:p>
        </w:tc>
        <w:tc>
          <w:tcPr>
            <w:tcW w:w="2772" w:type="dxa"/>
            <w:gridSpan w:val="3"/>
            <w:noWrap w:val="0"/>
            <w:vAlign w:val="top"/>
          </w:tcPr>
          <w:p w14:paraId="44E63D14">
            <w:pPr>
              <w:rPr>
                <w:rFonts w:ascii="Arial"/>
                <w:sz w:val="21"/>
              </w:rPr>
            </w:pPr>
          </w:p>
        </w:tc>
        <w:tc>
          <w:tcPr>
            <w:tcW w:w="1333" w:type="dxa"/>
            <w:noWrap w:val="0"/>
            <w:vAlign w:val="top"/>
          </w:tcPr>
          <w:p w14:paraId="055B7485">
            <w:pPr>
              <w:rPr>
                <w:rFonts w:ascii="Arial"/>
                <w:sz w:val="21"/>
              </w:rPr>
            </w:pPr>
          </w:p>
        </w:tc>
        <w:tc>
          <w:tcPr>
            <w:tcW w:w="1318" w:type="dxa"/>
            <w:gridSpan w:val="2"/>
            <w:noWrap w:val="0"/>
            <w:vAlign w:val="top"/>
          </w:tcPr>
          <w:p w14:paraId="546D1BA9">
            <w:pPr>
              <w:rPr>
                <w:rFonts w:ascii="Arial"/>
                <w:sz w:val="21"/>
              </w:rPr>
            </w:pPr>
          </w:p>
        </w:tc>
        <w:tc>
          <w:tcPr>
            <w:tcW w:w="884" w:type="dxa"/>
            <w:noWrap w:val="0"/>
            <w:vAlign w:val="center"/>
          </w:tcPr>
          <w:p w14:paraId="36B2AD65">
            <w:pPr>
              <w:jc w:val="center"/>
              <w:rPr>
                <w:rFonts w:ascii="Arial"/>
                <w:sz w:val="21"/>
              </w:rPr>
            </w:pPr>
          </w:p>
        </w:tc>
      </w:tr>
      <w:tr w14:paraId="1772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145CA24C">
            <w:pPr>
              <w:spacing w:before="58" w:line="223" w:lineRule="auto"/>
              <w:ind w:right="115"/>
              <w:jc w:val="center"/>
              <w:rPr>
                <w:rFonts w:ascii="Calibri" w:hAnsi="Calibri" w:eastAsia="宋体" w:cs="Times New Roman"/>
                <w:b/>
                <w:bCs/>
              </w:rPr>
            </w:pPr>
            <w:r>
              <w:rPr>
                <w:rFonts w:ascii="Calibri" w:hAnsi="Calibri" w:eastAsia="宋体" w:cs="Times New Roman"/>
                <w:b/>
                <w:bCs/>
              </w:rPr>
              <w:t>年度 绩效 目标</w:t>
            </w:r>
          </w:p>
          <w:p w14:paraId="0446EEE6">
            <w:pPr>
              <w:spacing w:before="58" w:line="223" w:lineRule="auto"/>
              <w:ind w:right="115"/>
              <w:jc w:val="center"/>
              <w:rPr>
                <w:rFonts w:ascii="宋体" w:hAnsi="宋体" w:eastAsia="宋体" w:cs="宋体"/>
                <w:sz w:val="21"/>
                <w:szCs w:val="21"/>
              </w:rPr>
            </w:pPr>
            <w:r>
              <w:rPr>
                <w:rFonts w:ascii="Calibri" w:hAnsi="Calibri" w:eastAsia="宋体" w:cs="Times New Roman"/>
                <w:b/>
                <w:bCs/>
              </w:rPr>
              <w:t>2</w:t>
            </w:r>
          </w:p>
        </w:tc>
        <w:tc>
          <w:tcPr>
            <w:tcW w:w="689" w:type="dxa"/>
            <w:noWrap w:val="0"/>
            <w:vAlign w:val="top"/>
          </w:tcPr>
          <w:p w14:paraId="5CC06E4D">
            <w:pPr>
              <w:rPr>
                <w:rFonts w:ascii="Arial"/>
                <w:sz w:val="21"/>
              </w:rPr>
            </w:pPr>
          </w:p>
        </w:tc>
        <w:tc>
          <w:tcPr>
            <w:tcW w:w="1119" w:type="dxa"/>
            <w:gridSpan w:val="2"/>
            <w:noWrap w:val="0"/>
            <w:vAlign w:val="top"/>
          </w:tcPr>
          <w:p w14:paraId="3DFE9331">
            <w:pPr>
              <w:rPr>
                <w:rFonts w:ascii="Arial"/>
                <w:sz w:val="21"/>
              </w:rPr>
            </w:pPr>
          </w:p>
        </w:tc>
        <w:tc>
          <w:tcPr>
            <w:tcW w:w="2772" w:type="dxa"/>
            <w:gridSpan w:val="3"/>
            <w:noWrap w:val="0"/>
            <w:vAlign w:val="top"/>
          </w:tcPr>
          <w:p w14:paraId="303522E3">
            <w:pPr>
              <w:rPr>
                <w:rFonts w:ascii="Arial"/>
                <w:sz w:val="21"/>
              </w:rPr>
            </w:pPr>
          </w:p>
        </w:tc>
        <w:tc>
          <w:tcPr>
            <w:tcW w:w="1333" w:type="dxa"/>
            <w:noWrap w:val="0"/>
            <w:vAlign w:val="top"/>
          </w:tcPr>
          <w:p w14:paraId="611EE0C4">
            <w:pPr>
              <w:rPr>
                <w:rFonts w:ascii="Arial"/>
                <w:sz w:val="21"/>
              </w:rPr>
            </w:pPr>
          </w:p>
        </w:tc>
        <w:tc>
          <w:tcPr>
            <w:tcW w:w="1318" w:type="dxa"/>
            <w:gridSpan w:val="2"/>
            <w:noWrap w:val="0"/>
            <w:vAlign w:val="top"/>
          </w:tcPr>
          <w:p w14:paraId="3BE7BFDF">
            <w:pPr>
              <w:rPr>
                <w:rFonts w:ascii="Arial"/>
                <w:sz w:val="21"/>
              </w:rPr>
            </w:pPr>
          </w:p>
        </w:tc>
        <w:tc>
          <w:tcPr>
            <w:tcW w:w="884" w:type="dxa"/>
            <w:noWrap w:val="0"/>
            <w:vAlign w:val="center"/>
          </w:tcPr>
          <w:p w14:paraId="1D37F695">
            <w:pPr>
              <w:jc w:val="center"/>
              <w:rPr>
                <w:rFonts w:ascii="Arial"/>
                <w:sz w:val="21"/>
              </w:rPr>
            </w:pPr>
          </w:p>
        </w:tc>
      </w:tr>
      <w:tr w14:paraId="36777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37D69DF9">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1EC82144">
            <w:pPr>
              <w:rPr>
                <w:rFonts w:ascii="Arial"/>
                <w:sz w:val="21"/>
              </w:rPr>
            </w:pPr>
          </w:p>
        </w:tc>
        <w:tc>
          <w:tcPr>
            <w:tcW w:w="1119" w:type="dxa"/>
            <w:gridSpan w:val="2"/>
            <w:noWrap w:val="0"/>
            <w:vAlign w:val="top"/>
          </w:tcPr>
          <w:p w14:paraId="2EC6B2E4">
            <w:pPr>
              <w:rPr>
                <w:rFonts w:ascii="Arial"/>
                <w:sz w:val="21"/>
              </w:rPr>
            </w:pPr>
          </w:p>
        </w:tc>
        <w:tc>
          <w:tcPr>
            <w:tcW w:w="2772" w:type="dxa"/>
            <w:gridSpan w:val="3"/>
            <w:noWrap w:val="0"/>
            <w:vAlign w:val="top"/>
          </w:tcPr>
          <w:p w14:paraId="3823D382">
            <w:pPr>
              <w:rPr>
                <w:rFonts w:ascii="Arial"/>
                <w:sz w:val="21"/>
              </w:rPr>
            </w:pPr>
          </w:p>
        </w:tc>
        <w:tc>
          <w:tcPr>
            <w:tcW w:w="1333" w:type="dxa"/>
            <w:noWrap w:val="0"/>
            <w:vAlign w:val="top"/>
          </w:tcPr>
          <w:p w14:paraId="530F1D03">
            <w:pPr>
              <w:rPr>
                <w:rFonts w:ascii="Arial"/>
                <w:sz w:val="21"/>
              </w:rPr>
            </w:pPr>
          </w:p>
        </w:tc>
        <w:tc>
          <w:tcPr>
            <w:tcW w:w="1318" w:type="dxa"/>
            <w:gridSpan w:val="2"/>
            <w:noWrap w:val="0"/>
            <w:vAlign w:val="top"/>
          </w:tcPr>
          <w:p w14:paraId="5DED6337">
            <w:pPr>
              <w:rPr>
                <w:rFonts w:ascii="Arial"/>
                <w:sz w:val="21"/>
              </w:rPr>
            </w:pPr>
          </w:p>
        </w:tc>
        <w:tc>
          <w:tcPr>
            <w:tcW w:w="884" w:type="dxa"/>
            <w:noWrap w:val="0"/>
            <w:vAlign w:val="top"/>
          </w:tcPr>
          <w:p w14:paraId="653B5A07">
            <w:pPr>
              <w:rPr>
                <w:rFonts w:ascii="Arial"/>
                <w:sz w:val="21"/>
              </w:rPr>
            </w:pPr>
          </w:p>
        </w:tc>
      </w:tr>
      <w:tr w14:paraId="4C80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623A9872">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center"/>
          </w:tcPr>
          <w:p w14:paraId="4136DC1C">
            <w:pPr>
              <w:jc w:val="center"/>
              <w:rPr>
                <w:rFonts w:hint="default" w:ascii="Arial" w:eastAsia="宋体"/>
                <w:sz w:val="21"/>
                <w:lang w:val="en-US" w:eastAsia="zh-CN"/>
              </w:rPr>
            </w:pPr>
            <w:r>
              <w:rPr>
                <w:rFonts w:hint="eastAsia" w:ascii="Arial"/>
                <w:sz w:val="21"/>
                <w:lang w:val="en-US" w:eastAsia="zh-CN"/>
              </w:rPr>
              <w:t>97</w:t>
            </w:r>
          </w:p>
        </w:tc>
      </w:tr>
      <w:tr w14:paraId="2AA6F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523" w:type="dxa"/>
            <w:gridSpan w:val="3"/>
            <w:noWrap w:val="0"/>
            <w:vAlign w:val="top"/>
          </w:tcPr>
          <w:p w14:paraId="4D10049C">
            <w:pPr>
              <w:spacing w:line="242" w:lineRule="auto"/>
              <w:rPr>
                <w:rFonts w:ascii="Arial"/>
                <w:sz w:val="21"/>
              </w:rPr>
            </w:pPr>
          </w:p>
          <w:p w14:paraId="574CDB1C">
            <w:pPr>
              <w:spacing w:line="242" w:lineRule="auto"/>
              <w:rPr>
                <w:rFonts w:ascii="Arial"/>
                <w:b/>
                <w:bCs/>
                <w:sz w:val="21"/>
              </w:rPr>
            </w:pPr>
          </w:p>
          <w:p w14:paraId="556FBEDE">
            <w:pPr>
              <w:jc w:val="center"/>
              <w:rPr>
                <w:b/>
                <w:bCs/>
              </w:rPr>
            </w:pPr>
            <w:r>
              <w:rPr>
                <w:b/>
                <w:bCs/>
              </w:rPr>
              <w:t>偏差大或</w:t>
            </w:r>
          </w:p>
          <w:p w14:paraId="00AE5636">
            <w:pPr>
              <w:jc w:val="center"/>
              <w:rPr>
                <w:b/>
                <w:bCs/>
              </w:rPr>
            </w:pPr>
            <w:r>
              <w:rPr>
                <w:b/>
                <w:bCs/>
              </w:rPr>
              <w:t>目标未完成</w:t>
            </w:r>
          </w:p>
          <w:p w14:paraId="0BC2BFE9">
            <w:pPr>
              <w:jc w:val="center"/>
              <w:rPr>
                <w:rFonts w:ascii="宋体" w:hAnsi="宋体" w:eastAsia="宋体" w:cs="宋体"/>
                <w:sz w:val="20"/>
                <w:szCs w:val="20"/>
              </w:rPr>
            </w:pPr>
            <w:r>
              <w:rPr>
                <w:b/>
                <w:bCs/>
              </w:rPr>
              <w:t>原因分析</w:t>
            </w:r>
          </w:p>
        </w:tc>
        <w:tc>
          <w:tcPr>
            <w:tcW w:w="7406" w:type="dxa"/>
            <w:gridSpan w:val="8"/>
            <w:noWrap w:val="0"/>
            <w:vAlign w:val="top"/>
          </w:tcPr>
          <w:p w14:paraId="102BBF02">
            <w:pPr>
              <w:jc w:val="center"/>
              <w:rPr>
                <w:rFonts w:ascii="Arial"/>
                <w:sz w:val="21"/>
              </w:rPr>
            </w:pPr>
            <w:r>
              <w:rPr>
                <w:rFonts w:hint="eastAsia" w:ascii="仿宋_GB2312" w:hAnsi="宋体" w:eastAsia="仿宋_GB2312" w:cs="仿宋_GB2312"/>
                <w:kern w:val="0"/>
                <w:szCs w:val="20"/>
                <w:lang w:eastAsia="zh-CN"/>
              </w:rPr>
              <w:t>无</w:t>
            </w:r>
          </w:p>
        </w:tc>
      </w:tr>
      <w:tr w14:paraId="34E3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523" w:type="dxa"/>
            <w:gridSpan w:val="3"/>
            <w:noWrap w:val="0"/>
            <w:vAlign w:val="top"/>
          </w:tcPr>
          <w:p w14:paraId="355A2BDC">
            <w:pPr>
              <w:spacing w:line="269" w:lineRule="auto"/>
              <w:rPr>
                <w:rFonts w:ascii="Arial"/>
                <w:sz w:val="21"/>
              </w:rPr>
            </w:pPr>
          </w:p>
          <w:p w14:paraId="023FEAAF">
            <w:pPr>
              <w:spacing w:before="65" w:line="267" w:lineRule="auto"/>
              <w:ind w:left="154" w:right="147" w:firstLine="100"/>
              <w:jc w:val="center"/>
              <w:rPr>
                <w:rFonts w:ascii="宋体" w:hAnsi="宋体" w:eastAsia="宋体" w:cs="宋体"/>
                <w:sz w:val="20"/>
                <w:szCs w:val="20"/>
              </w:rPr>
            </w:pPr>
            <w:r>
              <w:rPr>
                <w:b/>
                <w:bCs/>
              </w:rPr>
              <w:t>改进措施及  结果应用方案</w:t>
            </w:r>
          </w:p>
        </w:tc>
        <w:tc>
          <w:tcPr>
            <w:tcW w:w="7406" w:type="dxa"/>
            <w:gridSpan w:val="8"/>
            <w:noWrap w:val="0"/>
            <w:vAlign w:val="top"/>
          </w:tcPr>
          <w:p w14:paraId="185874E0">
            <w:pPr>
              <w:jc w:val="center"/>
              <w:rPr>
                <w:rFonts w:ascii="Arial"/>
                <w:sz w:val="21"/>
              </w:rPr>
            </w:pPr>
            <w:r>
              <w:rPr>
                <w:rFonts w:hint="eastAsia" w:ascii="仿宋_GB2312" w:hAnsi="宋体" w:eastAsia="仿宋_GB2312" w:cs="仿宋_GB2312"/>
                <w:kern w:val="0"/>
                <w:szCs w:val="20"/>
                <w:lang w:eastAsia="zh-CN"/>
              </w:rPr>
              <w:t>无</w:t>
            </w:r>
          </w:p>
        </w:tc>
      </w:tr>
    </w:tbl>
    <w:p w14:paraId="2068E5FB">
      <w:pPr>
        <w:widowControl/>
        <w:numPr>
          <w:ilvl w:val="0"/>
          <w:numId w:val="0"/>
        </w:numPr>
        <w:shd w:val="clear" w:color="auto" w:fill="FFFFFF"/>
        <w:spacing w:line="42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br w:type="textWrapping"/>
      </w:r>
      <w:r>
        <w:rPr>
          <w:rFonts w:ascii="Arial" w:hAnsi="Arial" w:eastAsia="宋体" w:cs="Arial"/>
          <w:b/>
          <w:bCs/>
          <w:color w:val="000000"/>
          <w:kern w:val="0"/>
          <w:sz w:val="27"/>
        </w:rPr>
        <w:t>4. 工商行政管理专项经费绩效自评</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项目全年预算数为15万元，其中：一般公共预算财政拨款15万元。执行数为15万元，完成预算100%。</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主要产出和效益：保证日常监管工作正常开展，提高工作实效，确保辖区内流通领域商品安全。一是保证日常监管工作有序开展，圆满完成2020各项工作指标；二是维护社会稳定，规范市场秩序。</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下一步改进措施：结合以往年度实际情况，科学测算相关工作经费预算，进一步提高预算编制的准确性。</w:t>
      </w:r>
    </w:p>
    <w:p w14:paraId="342200C1">
      <w:pPr>
        <w:widowControl/>
        <w:numPr>
          <w:ilvl w:val="0"/>
          <w:numId w:val="0"/>
        </w:numPr>
        <w:shd w:val="clear" w:color="auto" w:fill="FFFFFF"/>
        <w:spacing w:line="420" w:lineRule="atLeast"/>
        <w:jc w:val="left"/>
        <w:rPr>
          <w:rFonts w:ascii="Arial" w:hAnsi="Arial" w:eastAsia="宋体" w:cs="Arial"/>
          <w:color w:val="000000"/>
          <w:kern w:val="0"/>
          <w:sz w:val="27"/>
          <w:szCs w:val="27"/>
        </w:rPr>
      </w:pPr>
    </w:p>
    <w:p w14:paraId="425A73EA">
      <w:pPr>
        <w:widowControl/>
        <w:numPr>
          <w:ilvl w:val="0"/>
          <w:numId w:val="0"/>
        </w:numPr>
        <w:shd w:val="clear" w:color="auto" w:fill="FFFFFF"/>
        <w:spacing w:line="420" w:lineRule="atLeast"/>
        <w:jc w:val="center"/>
        <w:rPr>
          <w:rFonts w:hint="eastAsia" w:ascii="宋体" w:hAnsi="宋体" w:eastAsia="宋体" w:cs="宋体"/>
          <w:b/>
          <w:bCs/>
          <w:spacing w:val="17"/>
          <w:sz w:val="28"/>
          <w:szCs w:val="28"/>
        </w:rPr>
      </w:pPr>
      <w:r>
        <w:rPr>
          <w:rFonts w:hint="eastAsia" w:ascii="宋体" w:hAnsi="宋体" w:eastAsia="宋体" w:cs="宋体"/>
          <w:b/>
          <w:bCs/>
          <w:spacing w:val="17"/>
          <w:sz w:val="28"/>
          <w:szCs w:val="28"/>
        </w:rPr>
        <w:t>工商行政管理专项经费项目自评表</w:t>
      </w:r>
    </w:p>
    <w:tbl>
      <w:tblPr>
        <w:tblStyle w:val="13"/>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20"/>
        <w:gridCol w:w="1441"/>
        <w:gridCol w:w="987"/>
        <w:gridCol w:w="949"/>
        <w:gridCol w:w="369"/>
        <w:gridCol w:w="1458"/>
        <w:gridCol w:w="689"/>
        <w:gridCol w:w="629"/>
        <w:gridCol w:w="884"/>
      </w:tblGrid>
      <w:tr w14:paraId="58084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434D2DC2">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9"/>
            <w:noWrap w:val="0"/>
            <w:vAlign w:val="center"/>
          </w:tcPr>
          <w:p w14:paraId="47B81C1B">
            <w:pPr>
              <w:jc w:val="center"/>
              <w:rPr>
                <w:rFonts w:hint="eastAsia" w:ascii="Arial" w:eastAsia="宋体"/>
                <w:sz w:val="21"/>
                <w:lang w:eastAsia="zh-CN"/>
              </w:rPr>
            </w:pPr>
            <w:r>
              <w:rPr>
                <w:rFonts w:hint="eastAsia" w:ascii="仿宋_GB2312" w:hAnsi="宋体" w:eastAsia="仿宋_GB2312" w:cs="仿宋_GB2312"/>
                <w:kern w:val="0"/>
                <w:szCs w:val="20"/>
              </w:rPr>
              <w:t>工商行政管理专项经费</w:t>
            </w:r>
          </w:p>
        </w:tc>
      </w:tr>
      <w:tr w14:paraId="3749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73C8D752">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4"/>
            <w:noWrap w:val="0"/>
            <w:vAlign w:val="top"/>
          </w:tcPr>
          <w:p w14:paraId="1240B8D8">
            <w:pPr>
              <w:rPr>
                <w:rFonts w:ascii="Arial"/>
                <w:sz w:val="21"/>
              </w:rPr>
            </w:pPr>
            <w:r>
              <w:rPr>
                <w:rFonts w:hint="eastAsia" w:ascii="仿宋_GB2312" w:hAnsi="宋体" w:eastAsia="仿宋_GB2312" w:cs="仿宋_GB2312"/>
                <w:kern w:val="0"/>
                <w:szCs w:val="20"/>
                <w:lang w:eastAsia="zh-CN"/>
              </w:rPr>
              <w:t>下陆区市场监督管理局</w:t>
            </w:r>
          </w:p>
        </w:tc>
        <w:tc>
          <w:tcPr>
            <w:tcW w:w="2516" w:type="dxa"/>
            <w:gridSpan w:val="3"/>
            <w:noWrap w:val="0"/>
            <w:vAlign w:val="top"/>
          </w:tcPr>
          <w:p w14:paraId="14E24042">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24DC523D">
            <w:pPr>
              <w:rPr>
                <w:rFonts w:ascii="Arial"/>
                <w:sz w:val="21"/>
              </w:rPr>
            </w:pPr>
            <w:r>
              <w:rPr>
                <w:rFonts w:hint="eastAsia" w:ascii="仿宋_GB2312" w:hAnsi="宋体" w:eastAsia="仿宋_GB2312" w:cs="仿宋_GB2312"/>
                <w:kern w:val="0"/>
                <w:szCs w:val="20"/>
                <w:lang w:eastAsia="zh-CN"/>
              </w:rPr>
              <w:t>下陆区市场监督管理局</w:t>
            </w:r>
          </w:p>
        </w:tc>
      </w:tr>
      <w:tr w14:paraId="040B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7C8F5AC7">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9"/>
            <w:noWrap w:val="0"/>
            <w:vAlign w:val="top"/>
          </w:tcPr>
          <w:p w14:paraId="6876EFEC">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3D3CE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3781197E">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9"/>
            <w:noWrap w:val="0"/>
            <w:vAlign w:val="top"/>
          </w:tcPr>
          <w:p w14:paraId="79B97C2D">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0388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0FD23A1">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9"/>
            <w:noWrap w:val="0"/>
            <w:vAlign w:val="top"/>
          </w:tcPr>
          <w:p w14:paraId="20289F19">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仿宋_GB2312" w:hAnsi="宋体" w:eastAsia="仿宋_GB2312" w:cs="仿宋_GB2312"/>
                <w:kern w:val="0"/>
                <w:szCs w:val="20"/>
                <w:lang w:eastAsia="zh-CN"/>
              </w:rPr>
              <w:t>☑</w:t>
            </w:r>
            <w:r>
              <w:rPr>
                <w:rFonts w:ascii="仿宋_GB2312" w:hAnsi="宋体" w:eastAsia="仿宋_GB2312" w:cs="仿宋_GB2312"/>
                <w:kern w:val="0"/>
                <w:szCs w:val="20"/>
              </w:rPr>
              <w:t xml:space="preserve"> </w:t>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21D1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1EBFE098">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0BA6B73C">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0FB998C5">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461" w:type="dxa"/>
            <w:gridSpan w:val="2"/>
            <w:noWrap w:val="0"/>
            <w:vAlign w:val="top"/>
          </w:tcPr>
          <w:p w14:paraId="65B240BD">
            <w:pPr>
              <w:rPr>
                <w:rFonts w:ascii="Arial"/>
                <w:sz w:val="21"/>
              </w:rPr>
            </w:pPr>
          </w:p>
        </w:tc>
        <w:tc>
          <w:tcPr>
            <w:tcW w:w="987" w:type="dxa"/>
            <w:noWrap w:val="0"/>
            <w:vAlign w:val="top"/>
          </w:tcPr>
          <w:p w14:paraId="4142CB9E">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18" w:type="dxa"/>
            <w:gridSpan w:val="2"/>
            <w:noWrap w:val="0"/>
            <w:vAlign w:val="top"/>
          </w:tcPr>
          <w:p w14:paraId="386B6E98">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458" w:type="dxa"/>
            <w:noWrap w:val="0"/>
            <w:vAlign w:val="top"/>
          </w:tcPr>
          <w:p w14:paraId="38948E43">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003EF017">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7DD95CB9">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726D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656616E8">
            <w:pPr>
              <w:rPr>
                <w:rFonts w:ascii="Arial"/>
                <w:sz w:val="21"/>
              </w:rPr>
            </w:pPr>
          </w:p>
        </w:tc>
        <w:tc>
          <w:tcPr>
            <w:tcW w:w="1461" w:type="dxa"/>
            <w:gridSpan w:val="2"/>
            <w:noWrap w:val="0"/>
            <w:vAlign w:val="top"/>
          </w:tcPr>
          <w:p w14:paraId="2B5981CB">
            <w:pPr>
              <w:spacing w:before="59" w:line="215" w:lineRule="auto"/>
              <w:ind w:left="112" w:right="108"/>
              <w:rPr>
                <w:rFonts w:ascii="宋体" w:hAnsi="宋体" w:eastAsia="宋体" w:cs="宋体"/>
                <w:sz w:val="21"/>
                <w:szCs w:val="21"/>
              </w:rPr>
            </w:pPr>
            <w:r>
              <w:t>年度财政 资金总额</w:t>
            </w:r>
          </w:p>
        </w:tc>
        <w:tc>
          <w:tcPr>
            <w:tcW w:w="987" w:type="dxa"/>
            <w:noWrap w:val="0"/>
            <w:vAlign w:val="center"/>
          </w:tcPr>
          <w:p w14:paraId="22A7FE3E">
            <w:pPr>
              <w:jc w:val="center"/>
              <w:rPr>
                <w:rFonts w:hint="default" w:ascii="Arial" w:eastAsia="宋体"/>
                <w:sz w:val="21"/>
                <w:lang w:val="en-US" w:eastAsia="zh-CN"/>
              </w:rPr>
            </w:pPr>
            <w:r>
              <w:rPr>
                <w:rFonts w:hint="eastAsia" w:ascii="Arial"/>
                <w:sz w:val="21"/>
                <w:lang w:val="en-US" w:eastAsia="zh-CN"/>
              </w:rPr>
              <w:t>15</w:t>
            </w:r>
          </w:p>
        </w:tc>
        <w:tc>
          <w:tcPr>
            <w:tcW w:w="1318" w:type="dxa"/>
            <w:gridSpan w:val="2"/>
            <w:noWrap w:val="0"/>
            <w:vAlign w:val="center"/>
          </w:tcPr>
          <w:p w14:paraId="161F20C5">
            <w:pPr>
              <w:jc w:val="center"/>
              <w:rPr>
                <w:rFonts w:hint="default" w:ascii="Arial" w:eastAsia="宋体"/>
                <w:sz w:val="21"/>
                <w:lang w:val="en-US" w:eastAsia="zh-CN"/>
              </w:rPr>
            </w:pPr>
            <w:r>
              <w:rPr>
                <w:rFonts w:hint="eastAsia" w:ascii="Arial"/>
                <w:sz w:val="21"/>
                <w:lang w:val="en-US" w:eastAsia="zh-CN"/>
              </w:rPr>
              <w:t>15</w:t>
            </w:r>
          </w:p>
        </w:tc>
        <w:tc>
          <w:tcPr>
            <w:tcW w:w="1458" w:type="dxa"/>
            <w:noWrap w:val="0"/>
            <w:vAlign w:val="center"/>
          </w:tcPr>
          <w:p w14:paraId="4CEAA43F">
            <w:pPr>
              <w:jc w:val="center"/>
              <w:rPr>
                <w:rFonts w:hint="default" w:ascii="Arial" w:eastAsia="宋体"/>
                <w:sz w:val="21"/>
                <w:lang w:val="en-US" w:eastAsia="zh-CN"/>
              </w:rPr>
            </w:pPr>
            <w:r>
              <w:rPr>
                <w:rFonts w:hint="eastAsia" w:ascii="Arial"/>
                <w:sz w:val="21"/>
                <w:lang w:val="en-US" w:eastAsia="zh-CN"/>
              </w:rPr>
              <w:t>100%</w:t>
            </w:r>
          </w:p>
        </w:tc>
        <w:tc>
          <w:tcPr>
            <w:tcW w:w="2202" w:type="dxa"/>
            <w:gridSpan w:val="3"/>
            <w:noWrap w:val="0"/>
            <w:vAlign w:val="center"/>
          </w:tcPr>
          <w:p w14:paraId="7BCE0D70">
            <w:pPr>
              <w:jc w:val="center"/>
              <w:rPr>
                <w:rFonts w:hint="default" w:ascii="Arial" w:eastAsia="宋体"/>
                <w:sz w:val="21"/>
                <w:lang w:val="en-US" w:eastAsia="zh-CN"/>
              </w:rPr>
            </w:pPr>
            <w:r>
              <w:rPr>
                <w:rFonts w:hint="eastAsia" w:ascii="Arial"/>
                <w:sz w:val="21"/>
                <w:lang w:val="en-US" w:eastAsia="zh-CN"/>
              </w:rPr>
              <w:t>15</w:t>
            </w:r>
          </w:p>
        </w:tc>
      </w:tr>
      <w:tr w14:paraId="35BA5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tcBorders>
              <w:bottom w:val="nil"/>
            </w:tcBorders>
            <w:noWrap w:val="0"/>
            <w:vAlign w:val="top"/>
          </w:tcPr>
          <w:p w14:paraId="3A4670BE">
            <w:pPr>
              <w:spacing w:line="269" w:lineRule="auto"/>
              <w:rPr>
                <w:rFonts w:ascii="Arial"/>
                <w:sz w:val="21"/>
              </w:rPr>
            </w:pPr>
          </w:p>
          <w:p w14:paraId="7DD17415">
            <w:pPr>
              <w:spacing w:line="269" w:lineRule="auto"/>
              <w:rPr>
                <w:rFonts w:ascii="Arial"/>
                <w:sz w:val="21"/>
              </w:rPr>
            </w:pPr>
          </w:p>
          <w:p w14:paraId="6212C4BC">
            <w:pPr>
              <w:spacing w:line="269" w:lineRule="auto"/>
              <w:rPr>
                <w:rFonts w:ascii="Arial"/>
                <w:sz w:val="21"/>
              </w:rPr>
            </w:pPr>
          </w:p>
          <w:p w14:paraId="4C44DB4C">
            <w:pPr>
              <w:spacing w:line="270" w:lineRule="auto"/>
              <w:rPr>
                <w:rFonts w:ascii="Arial"/>
                <w:sz w:val="21"/>
              </w:rPr>
            </w:pPr>
          </w:p>
          <w:p w14:paraId="2EE81226">
            <w:pPr>
              <w:spacing w:line="270" w:lineRule="auto"/>
              <w:rPr>
                <w:rFonts w:ascii="Arial"/>
                <w:sz w:val="21"/>
              </w:rPr>
            </w:pPr>
          </w:p>
          <w:p w14:paraId="298D34B0">
            <w:pPr>
              <w:spacing w:line="270" w:lineRule="auto"/>
              <w:rPr>
                <w:rFonts w:ascii="Arial"/>
                <w:sz w:val="21"/>
              </w:rPr>
            </w:pPr>
          </w:p>
          <w:p w14:paraId="2AC4134F">
            <w:pPr>
              <w:spacing w:line="270" w:lineRule="auto"/>
              <w:rPr>
                <w:rFonts w:ascii="Arial"/>
                <w:sz w:val="21"/>
              </w:rPr>
            </w:pPr>
          </w:p>
          <w:p w14:paraId="29B74323">
            <w:pPr>
              <w:jc w:val="center"/>
              <w:rPr>
                <w:b/>
                <w:bCs/>
              </w:rPr>
            </w:pPr>
          </w:p>
          <w:p w14:paraId="74028ED6">
            <w:pPr>
              <w:jc w:val="center"/>
              <w:rPr>
                <w:b/>
                <w:bCs/>
              </w:rPr>
            </w:pPr>
            <w:r>
              <w:rPr>
                <w:b/>
                <w:bCs/>
              </w:rPr>
              <w:t>年</w:t>
            </w:r>
          </w:p>
          <w:p w14:paraId="68F8BECD">
            <w:pPr>
              <w:jc w:val="center"/>
              <w:rPr>
                <w:b/>
                <w:bCs/>
              </w:rPr>
            </w:pPr>
            <w:r>
              <w:rPr>
                <w:b/>
                <w:bCs/>
              </w:rPr>
              <w:t>度</w:t>
            </w:r>
          </w:p>
          <w:p w14:paraId="0BDB97D0">
            <w:pPr>
              <w:jc w:val="center"/>
              <w:rPr>
                <w:b/>
                <w:bCs/>
              </w:rPr>
            </w:pPr>
            <w:r>
              <w:rPr>
                <w:b/>
                <w:bCs/>
              </w:rPr>
              <w:t>绩</w:t>
            </w:r>
          </w:p>
          <w:p w14:paraId="6518B04A">
            <w:pPr>
              <w:jc w:val="center"/>
              <w:rPr>
                <w:b/>
                <w:bCs/>
              </w:rPr>
            </w:pPr>
            <w:r>
              <w:rPr>
                <w:b/>
                <w:bCs/>
              </w:rPr>
              <w:t>效</w:t>
            </w:r>
          </w:p>
          <w:p w14:paraId="7B200562">
            <w:pPr>
              <w:jc w:val="center"/>
              <w:rPr>
                <w:b/>
                <w:bCs/>
              </w:rPr>
            </w:pPr>
            <w:r>
              <w:rPr>
                <w:b/>
                <w:bCs/>
              </w:rPr>
              <w:t>目</w:t>
            </w:r>
          </w:p>
          <w:p w14:paraId="054E154C">
            <w:pPr>
              <w:jc w:val="center"/>
              <w:rPr>
                <w:b/>
                <w:bCs/>
              </w:rPr>
            </w:pPr>
            <w:r>
              <w:rPr>
                <w:b/>
                <w:bCs/>
              </w:rPr>
              <w:t>标</w:t>
            </w:r>
          </w:p>
          <w:p w14:paraId="6413C806">
            <w:pPr>
              <w:jc w:val="center"/>
              <w:rPr>
                <w:b/>
                <w:bCs/>
              </w:rPr>
            </w:pPr>
            <w:r>
              <w:rPr>
                <w:b/>
                <w:bCs/>
              </w:rPr>
              <w:t>1</w:t>
            </w:r>
          </w:p>
          <w:p w14:paraId="12AEF16A">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63448026">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461" w:type="dxa"/>
            <w:gridSpan w:val="2"/>
            <w:noWrap w:val="0"/>
            <w:vAlign w:val="top"/>
          </w:tcPr>
          <w:p w14:paraId="59DCAB1D">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305" w:type="dxa"/>
            <w:gridSpan w:val="3"/>
            <w:noWrap w:val="0"/>
            <w:vAlign w:val="top"/>
          </w:tcPr>
          <w:p w14:paraId="28BAC1F6">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458" w:type="dxa"/>
            <w:noWrap w:val="0"/>
            <w:vAlign w:val="top"/>
          </w:tcPr>
          <w:p w14:paraId="3AE93404">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5E1A1F69">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7D1DB63C">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5C38E9DF">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3C4301B0">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153A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tcBorders>
              <w:top w:val="nil"/>
              <w:bottom w:val="nil"/>
            </w:tcBorders>
            <w:noWrap w:val="0"/>
            <w:vAlign w:val="top"/>
          </w:tcPr>
          <w:p w14:paraId="1A1DD41D">
            <w:pPr>
              <w:rPr>
                <w:rFonts w:ascii="Arial"/>
                <w:sz w:val="21"/>
              </w:rPr>
            </w:pPr>
          </w:p>
        </w:tc>
        <w:tc>
          <w:tcPr>
            <w:tcW w:w="689" w:type="dxa"/>
            <w:vMerge w:val="restart"/>
            <w:tcBorders>
              <w:bottom w:val="nil"/>
            </w:tcBorders>
            <w:noWrap w:val="0"/>
            <w:vAlign w:val="top"/>
          </w:tcPr>
          <w:p w14:paraId="5FFD18B1">
            <w:pPr>
              <w:rPr>
                <w:b/>
                <w:bCs/>
              </w:rPr>
            </w:pPr>
          </w:p>
          <w:p w14:paraId="4E187359">
            <w:pPr>
              <w:rPr>
                <w:b/>
                <w:bCs/>
              </w:rPr>
            </w:pPr>
          </w:p>
          <w:p w14:paraId="6D9333E0">
            <w:pPr>
              <w:rPr>
                <w:b/>
                <w:bCs/>
              </w:rPr>
            </w:pPr>
          </w:p>
          <w:p w14:paraId="08B95CA2">
            <w:pPr>
              <w:jc w:val="center"/>
              <w:rPr>
                <w:b/>
                <w:bCs/>
              </w:rPr>
            </w:pPr>
            <w:r>
              <w:rPr>
                <w:b/>
                <w:bCs/>
              </w:rPr>
              <w:t>产出</w:t>
            </w:r>
          </w:p>
          <w:p w14:paraId="2B43F9E3">
            <w:pPr>
              <w:jc w:val="center"/>
              <w:rPr>
                <w:rFonts w:hint="eastAsia" w:eastAsia="宋体"/>
                <w:b/>
                <w:bCs/>
                <w:lang w:val="en-US" w:eastAsia="zh-CN"/>
              </w:rPr>
            </w:pPr>
            <w:r>
              <w:rPr>
                <w:rFonts w:hint="eastAsia"/>
                <w:b/>
                <w:bCs/>
                <w:lang w:val="en-US" w:eastAsia="zh-CN"/>
              </w:rPr>
              <w:t>指标</w:t>
            </w:r>
          </w:p>
        </w:tc>
        <w:tc>
          <w:tcPr>
            <w:tcW w:w="1461" w:type="dxa"/>
            <w:gridSpan w:val="2"/>
            <w:noWrap w:val="0"/>
            <w:vAlign w:val="center"/>
          </w:tcPr>
          <w:p w14:paraId="36D6DAF8">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市场监管宣传</w:t>
            </w:r>
            <w:r>
              <w:rPr>
                <w:rFonts w:hint="eastAsia" w:ascii="仿宋_GB2312" w:hAnsi="宋体" w:eastAsia="仿宋_GB2312" w:cs="仿宋_GB2312"/>
                <w:kern w:val="0"/>
                <w:szCs w:val="20"/>
              </w:rPr>
              <w:t>　</w:t>
            </w:r>
          </w:p>
        </w:tc>
        <w:tc>
          <w:tcPr>
            <w:tcW w:w="2305" w:type="dxa"/>
            <w:gridSpan w:val="3"/>
            <w:noWrap w:val="0"/>
            <w:vAlign w:val="center"/>
          </w:tcPr>
          <w:p w14:paraId="28B27BC8">
            <w:pPr>
              <w:widowControl/>
              <w:jc w:val="center"/>
              <w:rPr>
                <w:rFonts w:hint="default" w:ascii="仿宋_GB2312" w:hAnsi="宋体" w:eastAsia="仿宋_GB2312"/>
                <w:kern w:val="0"/>
                <w:sz w:val="21"/>
                <w:szCs w:val="20"/>
                <w:lang w:val="en-US" w:eastAsia="zh-CN" w:bidi="ar-SA"/>
              </w:rPr>
            </w:pPr>
            <w:r>
              <w:rPr>
                <w:rFonts w:hint="eastAsia" w:ascii="仿宋_GB2312" w:hAnsi="宋体" w:eastAsia="仿宋_GB2312"/>
                <w:kern w:val="0"/>
                <w:szCs w:val="20"/>
                <w:lang w:val="en-US" w:eastAsia="zh-CN"/>
              </w:rPr>
              <w:t>15</w:t>
            </w:r>
          </w:p>
        </w:tc>
        <w:tc>
          <w:tcPr>
            <w:tcW w:w="1458" w:type="dxa"/>
            <w:noWrap w:val="0"/>
            <w:vAlign w:val="center"/>
          </w:tcPr>
          <w:p w14:paraId="713CE8B2">
            <w:pPr>
              <w:jc w:val="center"/>
              <w:rPr>
                <w:rFonts w:hint="default" w:ascii="Arial" w:eastAsia="宋体"/>
                <w:sz w:val="21"/>
                <w:lang w:val="en-US" w:eastAsia="zh-CN"/>
              </w:rPr>
            </w:pPr>
            <w:r>
              <w:rPr>
                <w:rFonts w:hint="eastAsia" w:ascii="Arial"/>
                <w:sz w:val="21"/>
                <w:lang w:val="en-US" w:eastAsia="zh-CN"/>
              </w:rPr>
              <w:t>15</w:t>
            </w:r>
          </w:p>
        </w:tc>
        <w:tc>
          <w:tcPr>
            <w:tcW w:w="1318" w:type="dxa"/>
            <w:gridSpan w:val="2"/>
            <w:noWrap w:val="0"/>
            <w:vAlign w:val="center"/>
          </w:tcPr>
          <w:p w14:paraId="78A67DE8">
            <w:pPr>
              <w:jc w:val="center"/>
              <w:rPr>
                <w:rFonts w:hint="default" w:ascii="Arial" w:eastAsia="宋体"/>
                <w:sz w:val="21"/>
                <w:lang w:val="en-US" w:eastAsia="zh-CN"/>
              </w:rPr>
            </w:pPr>
            <w:r>
              <w:rPr>
                <w:rFonts w:hint="eastAsia" w:ascii="Arial"/>
                <w:sz w:val="21"/>
                <w:lang w:val="en-US" w:eastAsia="zh-CN"/>
              </w:rPr>
              <w:t>15</w:t>
            </w:r>
          </w:p>
        </w:tc>
        <w:tc>
          <w:tcPr>
            <w:tcW w:w="884" w:type="dxa"/>
            <w:noWrap w:val="0"/>
            <w:vAlign w:val="center"/>
          </w:tcPr>
          <w:p w14:paraId="2440F31E">
            <w:pPr>
              <w:jc w:val="center"/>
              <w:rPr>
                <w:rFonts w:hint="default" w:ascii="Arial" w:eastAsia="宋体"/>
                <w:sz w:val="21"/>
                <w:lang w:val="en-US" w:eastAsia="zh-CN"/>
              </w:rPr>
            </w:pPr>
            <w:r>
              <w:rPr>
                <w:rFonts w:hint="eastAsia" w:ascii="Arial"/>
                <w:sz w:val="21"/>
                <w:lang w:val="en-US" w:eastAsia="zh-CN"/>
              </w:rPr>
              <w:t>20</w:t>
            </w:r>
          </w:p>
        </w:tc>
      </w:tr>
      <w:tr w14:paraId="7929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396E2306">
            <w:pPr>
              <w:rPr>
                <w:rFonts w:ascii="Arial"/>
                <w:sz w:val="21"/>
              </w:rPr>
            </w:pPr>
          </w:p>
        </w:tc>
        <w:tc>
          <w:tcPr>
            <w:tcW w:w="689" w:type="dxa"/>
            <w:vMerge w:val="continue"/>
            <w:tcBorders>
              <w:top w:val="nil"/>
              <w:bottom w:val="nil"/>
            </w:tcBorders>
            <w:noWrap w:val="0"/>
            <w:vAlign w:val="top"/>
          </w:tcPr>
          <w:p w14:paraId="5BBD6700">
            <w:pPr>
              <w:rPr>
                <w:b/>
                <w:bCs/>
              </w:rPr>
            </w:pPr>
          </w:p>
        </w:tc>
        <w:tc>
          <w:tcPr>
            <w:tcW w:w="1461" w:type="dxa"/>
            <w:gridSpan w:val="2"/>
            <w:noWrap w:val="0"/>
            <w:vAlign w:val="top"/>
          </w:tcPr>
          <w:p w14:paraId="3210A9A7">
            <w:pPr>
              <w:rPr>
                <w:rFonts w:ascii="Arial"/>
                <w:sz w:val="21"/>
              </w:rPr>
            </w:pPr>
          </w:p>
        </w:tc>
        <w:tc>
          <w:tcPr>
            <w:tcW w:w="2305" w:type="dxa"/>
            <w:gridSpan w:val="3"/>
            <w:noWrap w:val="0"/>
            <w:vAlign w:val="top"/>
          </w:tcPr>
          <w:p w14:paraId="05F74954">
            <w:pPr>
              <w:rPr>
                <w:rFonts w:ascii="Arial"/>
                <w:sz w:val="21"/>
              </w:rPr>
            </w:pPr>
          </w:p>
        </w:tc>
        <w:tc>
          <w:tcPr>
            <w:tcW w:w="1458" w:type="dxa"/>
            <w:noWrap w:val="0"/>
            <w:vAlign w:val="top"/>
          </w:tcPr>
          <w:p w14:paraId="5B1E0E5A">
            <w:pPr>
              <w:rPr>
                <w:rFonts w:ascii="Arial"/>
                <w:sz w:val="21"/>
              </w:rPr>
            </w:pPr>
          </w:p>
        </w:tc>
        <w:tc>
          <w:tcPr>
            <w:tcW w:w="1318" w:type="dxa"/>
            <w:gridSpan w:val="2"/>
            <w:noWrap w:val="0"/>
            <w:vAlign w:val="top"/>
          </w:tcPr>
          <w:p w14:paraId="097A6C0E">
            <w:pPr>
              <w:rPr>
                <w:rFonts w:ascii="Arial"/>
                <w:sz w:val="21"/>
              </w:rPr>
            </w:pPr>
          </w:p>
        </w:tc>
        <w:tc>
          <w:tcPr>
            <w:tcW w:w="884" w:type="dxa"/>
            <w:noWrap w:val="0"/>
            <w:vAlign w:val="top"/>
          </w:tcPr>
          <w:p w14:paraId="49D06D5F">
            <w:pPr>
              <w:rPr>
                <w:rFonts w:ascii="Arial"/>
                <w:sz w:val="21"/>
              </w:rPr>
            </w:pPr>
          </w:p>
        </w:tc>
      </w:tr>
      <w:tr w14:paraId="5C97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40595DC0">
            <w:pPr>
              <w:rPr>
                <w:rFonts w:ascii="Arial"/>
                <w:sz w:val="21"/>
              </w:rPr>
            </w:pPr>
          </w:p>
        </w:tc>
        <w:tc>
          <w:tcPr>
            <w:tcW w:w="689" w:type="dxa"/>
            <w:vMerge w:val="continue"/>
            <w:tcBorders>
              <w:top w:val="nil"/>
              <w:bottom w:val="nil"/>
            </w:tcBorders>
            <w:noWrap w:val="0"/>
            <w:vAlign w:val="top"/>
          </w:tcPr>
          <w:p w14:paraId="68D92949">
            <w:pPr>
              <w:rPr>
                <w:b/>
                <w:bCs/>
              </w:rPr>
            </w:pPr>
          </w:p>
        </w:tc>
        <w:tc>
          <w:tcPr>
            <w:tcW w:w="1461" w:type="dxa"/>
            <w:gridSpan w:val="2"/>
            <w:noWrap w:val="0"/>
            <w:vAlign w:val="top"/>
          </w:tcPr>
          <w:p w14:paraId="23E7DB29">
            <w:pPr>
              <w:spacing w:before="220" w:line="173" w:lineRule="exact"/>
              <w:ind w:left="382"/>
              <w:rPr>
                <w:rFonts w:ascii="宋体" w:hAnsi="宋体" w:eastAsia="宋体" w:cs="宋体"/>
                <w:sz w:val="11"/>
                <w:szCs w:val="11"/>
              </w:rPr>
            </w:pPr>
            <w:r>
              <w:rPr>
                <w:rFonts w:ascii="宋体" w:hAnsi="宋体" w:eastAsia="宋体" w:cs="宋体"/>
                <w:spacing w:val="-6"/>
                <w:position w:val="1"/>
                <w:sz w:val="11"/>
                <w:szCs w:val="11"/>
              </w:rPr>
              <w:t>…</w:t>
            </w:r>
            <w:r>
              <w:rPr>
                <w:rFonts w:ascii="宋体" w:hAnsi="宋体" w:eastAsia="宋体" w:cs="宋体"/>
                <w:spacing w:val="16"/>
                <w:w w:val="101"/>
                <w:position w:val="1"/>
                <w:sz w:val="11"/>
                <w:szCs w:val="11"/>
              </w:rPr>
              <w:t xml:space="preserve">  </w:t>
            </w:r>
            <w:r>
              <w:rPr>
                <w:rFonts w:ascii="宋体" w:hAnsi="宋体" w:eastAsia="宋体" w:cs="宋体"/>
                <w:spacing w:val="-6"/>
                <w:position w:val="1"/>
                <w:sz w:val="11"/>
                <w:szCs w:val="11"/>
              </w:rPr>
              <w:t>…</w:t>
            </w:r>
          </w:p>
        </w:tc>
        <w:tc>
          <w:tcPr>
            <w:tcW w:w="2305" w:type="dxa"/>
            <w:gridSpan w:val="3"/>
            <w:noWrap w:val="0"/>
            <w:vAlign w:val="top"/>
          </w:tcPr>
          <w:p w14:paraId="7AF510D4">
            <w:pPr>
              <w:rPr>
                <w:rFonts w:ascii="Arial"/>
                <w:sz w:val="21"/>
              </w:rPr>
            </w:pPr>
          </w:p>
        </w:tc>
        <w:tc>
          <w:tcPr>
            <w:tcW w:w="1458" w:type="dxa"/>
            <w:noWrap w:val="0"/>
            <w:vAlign w:val="top"/>
          </w:tcPr>
          <w:p w14:paraId="04D1988C">
            <w:pPr>
              <w:rPr>
                <w:rFonts w:ascii="Arial"/>
                <w:sz w:val="21"/>
              </w:rPr>
            </w:pPr>
          </w:p>
        </w:tc>
        <w:tc>
          <w:tcPr>
            <w:tcW w:w="1318" w:type="dxa"/>
            <w:gridSpan w:val="2"/>
            <w:noWrap w:val="0"/>
            <w:vAlign w:val="top"/>
          </w:tcPr>
          <w:p w14:paraId="441FA623">
            <w:pPr>
              <w:rPr>
                <w:rFonts w:ascii="Arial"/>
                <w:sz w:val="21"/>
              </w:rPr>
            </w:pPr>
          </w:p>
        </w:tc>
        <w:tc>
          <w:tcPr>
            <w:tcW w:w="884" w:type="dxa"/>
            <w:noWrap w:val="0"/>
            <w:vAlign w:val="top"/>
          </w:tcPr>
          <w:p w14:paraId="0E6FCCBB">
            <w:pPr>
              <w:rPr>
                <w:rFonts w:ascii="Arial"/>
                <w:sz w:val="21"/>
              </w:rPr>
            </w:pPr>
          </w:p>
        </w:tc>
      </w:tr>
      <w:tr w14:paraId="657A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4B65EE47">
            <w:pPr>
              <w:rPr>
                <w:rFonts w:ascii="Arial"/>
                <w:sz w:val="21"/>
              </w:rPr>
            </w:pPr>
          </w:p>
        </w:tc>
        <w:tc>
          <w:tcPr>
            <w:tcW w:w="689" w:type="dxa"/>
            <w:vMerge w:val="continue"/>
            <w:tcBorders>
              <w:top w:val="nil"/>
            </w:tcBorders>
            <w:noWrap w:val="0"/>
            <w:vAlign w:val="top"/>
          </w:tcPr>
          <w:p w14:paraId="7932C314">
            <w:pPr>
              <w:rPr>
                <w:b/>
                <w:bCs/>
              </w:rPr>
            </w:pPr>
          </w:p>
        </w:tc>
        <w:tc>
          <w:tcPr>
            <w:tcW w:w="1461" w:type="dxa"/>
            <w:gridSpan w:val="2"/>
            <w:noWrap w:val="0"/>
            <w:vAlign w:val="top"/>
          </w:tcPr>
          <w:p w14:paraId="5E208322">
            <w:pPr>
              <w:spacing w:before="176" w:line="343" w:lineRule="exact"/>
              <w:ind w:left="331"/>
              <w:rPr>
                <w:rFonts w:ascii="宋体" w:hAnsi="宋体" w:eastAsia="宋体" w:cs="宋体"/>
                <w:sz w:val="22"/>
                <w:szCs w:val="22"/>
              </w:rPr>
            </w:pPr>
            <w:r>
              <w:rPr>
                <w:rFonts w:ascii="宋体" w:hAnsi="宋体" w:eastAsia="宋体" w:cs="宋体"/>
                <w:spacing w:val="-6"/>
                <w:position w:val="2"/>
                <w:sz w:val="22"/>
                <w:szCs w:val="22"/>
              </w:rPr>
              <w:t>……</w:t>
            </w:r>
          </w:p>
        </w:tc>
        <w:tc>
          <w:tcPr>
            <w:tcW w:w="2305" w:type="dxa"/>
            <w:gridSpan w:val="3"/>
            <w:noWrap w:val="0"/>
            <w:vAlign w:val="top"/>
          </w:tcPr>
          <w:p w14:paraId="1C37C1C8">
            <w:pPr>
              <w:rPr>
                <w:rFonts w:ascii="Arial"/>
                <w:sz w:val="21"/>
              </w:rPr>
            </w:pPr>
          </w:p>
        </w:tc>
        <w:tc>
          <w:tcPr>
            <w:tcW w:w="1458" w:type="dxa"/>
            <w:noWrap w:val="0"/>
            <w:vAlign w:val="top"/>
          </w:tcPr>
          <w:p w14:paraId="63897B2F">
            <w:pPr>
              <w:rPr>
                <w:rFonts w:ascii="Arial"/>
                <w:sz w:val="21"/>
              </w:rPr>
            </w:pPr>
          </w:p>
        </w:tc>
        <w:tc>
          <w:tcPr>
            <w:tcW w:w="1318" w:type="dxa"/>
            <w:gridSpan w:val="2"/>
            <w:noWrap w:val="0"/>
            <w:vAlign w:val="top"/>
          </w:tcPr>
          <w:p w14:paraId="7EB9D2B1">
            <w:pPr>
              <w:rPr>
                <w:rFonts w:ascii="Arial"/>
                <w:sz w:val="21"/>
              </w:rPr>
            </w:pPr>
          </w:p>
        </w:tc>
        <w:tc>
          <w:tcPr>
            <w:tcW w:w="884" w:type="dxa"/>
            <w:noWrap w:val="0"/>
            <w:vAlign w:val="top"/>
          </w:tcPr>
          <w:p w14:paraId="2A84AF47">
            <w:pPr>
              <w:rPr>
                <w:rFonts w:ascii="Arial"/>
                <w:sz w:val="21"/>
              </w:rPr>
            </w:pPr>
          </w:p>
        </w:tc>
      </w:tr>
      <w:tr w14:paraId="54880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tcBorders>
              <w:top w:val="nil"/>
              <w:bottom w:val="nil"/>
            </w:tcBorders>
            <w:noWrap w:val="0"/>
            <w:vAlign w:val="top"/>
          </w:tcPr>
          <w:p w14:paraId="10DB1EC2">
            <w:pPr>
              <w:rPr>
                <w:rFonts w:ascii="Arial"/>
                <w:sz w:val="21"/>
              </w:rPr>
            </w:pPr>
          </w:p>
        </w:tc>
        <w:tc>
          <w:tcPr>
            <w:tcW w:w="689" w:type="dxa"/>
            <w:vMerge w:val="restart"/>
            <w:tcBorders>
              <w:bottom w:val="nil"/>
            </w:tcBorders>
            <w:noWrap w:val="0"/>
            <w:vAlign w:val="top"/>
          </w:tcPr>
          <w:p w14:paraId="6FADAA31">
            <w:pPr>
              <w:jc w:val="center"/>
              <w:rPr>
                <w:rFonts w:ascii="Calibri" w:hAnsi="Calibri" w:eastAsia="宋体" w:cs="Times New Roman"/>
                <w:b/>
                <w:bCs/>
              </w:rPr>
            </w:pPr>
          </w:p>
          <w:p w14:paraId="5A724228">
            <w:pPr>
              <w:jc w:val="center"/>
              <w:rPr>
                <w:rFonts w:ascii="Calibri" w:hAnsi="Calibri" w:eastAsia="宋体" w:cs="Times New Roman"/>
                <w:b/>
                <w:bCs/>
              </w:rPr>
            </w:pPr>
          </w:p>
          <w:p w14:paraId="59225E23">
            <w:pPr>
              <w:jc w:val="center"/>
              <w:rPr>
                <w:rFonts w:ascii="Calibri" w:hAnsi="Calibri" w:eastAsia="宋体" w:cs="Times New Roman"/>
                <w:b/>
                <w:bCs/>
              </w:rPr>
            </w:pPr>
          </w:p>
          <w:p w14:paraId="28DD0949">
            <w:pPr>
              <w:jc w:val="center"/>
              <w:rPr>
                <w:rFonts w:ascii="Calibri" w:hAnsi="Calibri" w:eastAsia="宋体" w:cs="Times New Roman"/>
                <w:b/>
                <w:bCs/>
              </w:rPr>
            </w:pPr>
            <w:r>
              <w:rPr>
                <w:rFonts w:ascii="Calibri" w:hAnsi="Calibri" w:eastAsia="宋体" w:cs="Times New Roman"/>
                <w:b/>
                <w:bCs/>
              </w:rPr>
              <w:t>效益 指标</w:t>
            </w:r>
          </w:p>
        </w:tc>
        <w:tc>
          <w:tcPr>
            <w:tcW w:w="1461" w:type="dxa"/>
            <w:gridSpan w:val="2"/>
            <w:noWrap w:val="0"/>
            <w:vAlign w:val="top"/>
          </w:tcPr>
          <w:p w14:paraId="61EF4792">
            <w:pPr>
              <w:widowControl/>
              <w:jc w:val="both"/>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优化营商环境</w:t>
            </w:r>
            <w:r>
              <w:rPr>
                <w:rFonts w:hint="eastAsia" w:ascii="仿宋_GB2312" w:hAnsi="宋体" w:eastAsia="仿宋_GB2312" w:cs="仿宋_GB2312"/>
                <w:kern w:val="0"/>
                <w:szCs w:val="20"/>
              </w:rPr>
              <w:t>　</w:t>
            </w:r>
          </w:p>
        </w:tc>
        <w:tc>
          <w:tcPr>
            <w:tcW w:w="2305" w:type="dxa"/>
            <w:gridSpan w:val="3"/>
            <w:noWrap w:val="0"/>
            <w:vAlign w:val="top"/>
          </w:tcPr>
          <w:p w14:paraId="4051FD2D">
            <w:pPr>
              <w:widowControl/>
              <w:jc w:val="both"/>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lang w:eastAsia="zh-CN"/>
              </w:rPr>
              <w:t>营商环境得到优化</w:t>
            </w:r>
            <w:r>
              <w:rPr>
                <w:rFonts w:hint="eastAsia" w:ascii="仿宋_GB2312" w:hAnsi="宋体" w:eastAsia="仿宋_GB2312" w:cs="仿宋_GB2312"/>
                <w:kern w:val="0"/>
                <w:szCs w:val="20"/>
              </w:rPr>
              <w:t>　</w:t>
            </w:r>
          </w:p>
        </w:tc>
        <w:tc>
          <w:tcPr>
            <w:tcW w:w="1458" w:type="dxa"/>
            <w:noWrap w:val="0"/>
            <w:vAlign w:val="top"/>
          </w:tcPr>
          <w:p w14:paraId="53DBF099">
            <w:pPr>
              <w:rPr>
                <w:rFonts w:ascii="Arial"/>
                <w:sz w:val="21"/>
              </w:rPr>
            </w:pPr>
          </w:p>
        </w:tc>
        <w:tc>
          <w:tcPr>
            <w:tcW w:w="1318" w:type="dxa"/>
            <w:gridSpan w:val="2"/>
            <w:noWrap w:val="0"/>
            <w:vAlign w:val="top"/>
          </w:tcPr>
          <w:p w14:paraId="5651C667">
            <w:pPr>
              <w:rPr>
                <w:rFonts w:ascii="Arial"/>
                <w:sz w:val="21"/>
              </w:rPr>
            </w:pPr>
          </w:p>
        </w:tc>
        <w:tc>
          <w:tcPr>
            <w:tcW w:w="884" w:type="dxa"/>
            <w:noWrap w:val="0"/>
            <w:vAlign w:val="top"/>
          </w:tcPr>
          <w:p w14:paraId="6755BAD7">
            <w:pPr>
              <w:rPr>
                <w:rFonts w:hint="default" w:ascii="Arial"/>
                <w:sz w:val="21"/>
                <w:lang w:val="en-US" w:eastAsia="zh-CN"/>
              </w:rPr>
            </w:pPr>
            <w:r>
              <w:rPr>
                <w:rFonts w:hint="eastAsia" w:ascii="Arial"/>
                <w:sz w:val="21"/>
                <w:lang w:val="en-US" w:eastAsia="zh-CN"/>
              </w:rPr>
              <w:t>10</w:t>
            </w:r>
          </w:p>
        </w:tc>
      </w:tr>
      <w:tr w14:paraId="6FD2C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28F20737">
            <w:pPr>
              <w:rPr>
                <w:rFonts w:ascii="Arial"/>
                <w:sz w:val="21"/>
              </w:rPr>
            </w:pPr>
          </w:p>
        </w:tc>
        <w:tc>
          <w:tcPr>
            <w:tcW w:w="689" w:type="dxa"/>
            <w:vMerge w:val="continue"/>
            <w:tcBorders>
              <w:top w:val="nil"/>
              <w:bottom w:val="nil"/>
            </w:tcBorders>
            <w:noWrap w:val="0"/>
            <w:vAlign w:val="top"/>
          </w:tcPr>
          <w:p w14:paraId="3BFB0184">
            <w:pPr>
              <w:jc w:val="center"/>
              <w:rPr>
                <w:rFonts w:ascii="Calibri" w:hAnsi="Calibri" w:eastAsia="宋体" w:cs="Times New Roman"/>
                <w:b/>
                <w:bCs/>
              </w:rPr>
            </w:pPr>
          </w:p>
        </w:tc>
        <w:tc>
          <w:tcPr>
            <w:tcW w:w="1461" w:type="dxa"/>
            <w:gridSpan w:val="2"/>
            <w:noWrap w:val="0"/>
            <w:vAlign w:val="top"/>
          </w:tcPr>
          <w:p w14:paraId="59EB0BD7">
            <w:pPr>
              <w:widowControl/>
              <w:jc w:val="both"/>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提升部门形象</w:t>
            </w:r>
          </w:p>
        </w:tc>
        <w:tc>
          <w:tcPr>
            <w:tcW w:w="2305" w:type="dxa"/>
            <w:gridSpan w:val="3"/>
            <w:noWrap w:val="0"/>
            <w:vAlign w:val="top"/>
          </w:tcPr>
          <w:p w14:paraId="1B41E2C1">
            <w:pPr>
              <w:widowControl/>
              <w:jc w:val="both"/>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lang w:eastAsia="zh-CN"/>
              </w:rPr>
              <w:t>认可率≥</w:t>
            </w:r>
            <w:r>
              <w:rPr>
                <w:rFonts w:hint="eastAsia" w:ascii="仿宋_GB2312" w:hAnsi="宋体" w:eastAsia="仿宋_GB2312" w:cs="仿宋_GB2312"/>
                <w:kern w:val="0"/>
                <w:szCs w:val="20"/>
                <w:lang w:val="en-US" w:eastAsia="zh-CN"/>
              </w:rPr>
              <w:t>95%</w:t>
            </w:r>
            <w:r>
              <w:rPr>
                <w:rFonts w:hint="eastAsia" w:ascii="仿宋_GB2312" w:hAnsi="宋体" w:eastAsia="仿宋_GB2312" w:cs="仿宋_GB2312"/>
                <w:kern w:val="0"/>
                <w:szCs w:val="20"/>
              </w:rPr>
              <w:t>　</w:t>
            </w:r>
          </w:p>
        </w:tc>
        <w:tc>
          <w:tcPr>
            <w:tcW w:w="1458" w:type="dxa"/>
            <w:noWrap w:val="0"/>
            <w:vAlign w:val="center"/>
          </w:tcPr>
          <w:p w14:paraId="68B8B87A">
            <w:pPr>
              <w:widowControl/>
              <w:jc w:val="left"/>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318" w:type="dxa"/>
            <w:gridSpan w:val="2"/>
            <w:noWrap w:val="0"/>
            <w:vAlign w:val="center"/>
          </w:tcPr>
          <w:p w14:paraId="6E0CE556">
            <w:pPr>
              <w:widowControl/>
              <w:jc w:val="left"/>
              <w:rPr>
                <w:rFonts w:hint="eastAsia"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884" w:type="dxa"/>
            <w:noWrap w:val="0"/>
            <w:vAlign w:val="top"/>
          </w:tcPr>
          <w:p w14:paraId="1B880019">
            <w:pPr>
              <w:rPr>
                <w:rFonts w:hint="default" w:ascii="Arial" w:eastAsia="宋体"/>
                <w:sz w:val="21"/>
                <w:lang w:val="en-US" w:eastAsia="zh-CN"/>
              </w:rPr>
            </w:pPr>
            <w:r>
              <w:rPr>
                <w:rFonts w:hint="eastAsia" w:ascii="Arial"/>
                <w:sz w:val="21"/>
                <w:lang w:val="en-US" w:eastAsia="zh-CN"/>
              </w:rPr>
              <w:t>10</w:t>
            </w:r>
          </w:p>
        </w:tc>
      </w:tr>
      <w:tr w14:paraId="5B21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tcBorders>
              <w:top w:val="nil"/>
              <w:bottom w:val="nil"/>
            </w:tcBorders>
            <w:noWrap w:val="0"/>
            <w:vAlign w:val="top"/>
          </w:tcPr>
          <w:p w14:paraId="7B021ECE">
            <w:pPr>
              <w:rPr>
                <w:rFonts w:ascii="Arial"/>
                <w:sz w:val="21"/>
              </w:rPr>
            </w:pPr>
          </w:p>
        </w:tc>
        <w:tc>
          <w:tcPr>
            <w:tcW w:w="689" w:type="dxa"/>
            <w:vMerge w:val="continue"/>
            <w:tcBorders>
              <w:top w:val="nil"/>
              <w:bottom w:val="nil"/>
            </w:tcBorders>
            <w:noWrap w:val="0"/>
            <w:vAlign w:val="top"/>
          </w:tcPr>
          <w:p w14:paraId="10D6FE27">
            <w:pPr>
              <w:jc w:val="center"/>
              <w:rPr>
                <w:rFonts w:ascii="Calibri" w:hAnsi="Calibri" w:eastAsia="宋体" w:cs="Times New Roman"/>
                <w:b/>
                <w:bCs/>
              </w:rPr>
            </w:pPr>
          </w:p>
        </w:tc>
        <w:tc>
          <w:tcPr>
            <w:tcW w:w="1461" w:type="dxa"/>
            <w:gridSpan w:val="2"/>
            <w:noWrap w:val="0"/>
            <w:vAlign w:val="center"/>
          </w:tcPr>
          <w:p w14:paraId="7B69662A">
            <w:pPr>
              <w:widowControl/>
              <w:jc w:val="center"/>
              <w:rPr>
                <w:rFonts w:ascii="仿宋_GB2312" w:hAnsi="宋体" w:eastAsia="仿宋_GB2312"/>
                <w:kern w:val="0"/>
                <w:szCs w:val="20"/>
              </w:rPr>
            </w:pPr>
            <w:r>
              <w:rPr>
                <w:rFonts w:hint="eastAsia" w:ascii="仿宋_GB2312" w:hAnsi="宋体" w:eastAsia="仿宋_GB2312" w:cs="仿宋_GB2312"/>
                <w:kern w:val="0"/>
                <w:szCs w:val="20"/>
              </w:rPr>
              <w:t>经济效益</w:t>
            </w:r>
          </w:p>
          <w:p w14:paraId="4B905056">
            <w:pPr>
              <w:widowControl/>
              <w:jc w:val="center"/>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rPr>
              <w:t>指标</w:t>
            </w:r>
          </w:p>
        </w:tc>
        <w:tc>
          <w:tcPr>
            <w:tcW w:w="2305" w:type="dxa"/>
            <w:gridSpan w:val="3"/>
            <w:noWrap w:val="0"/>
            <w:vAlign w:val="center"/>
          </w:tcPr>
          <w:p w14:paraId="4BADAA58">
            <w:pPr>
              <w:widowControl/>
              <w:jc w:val="center"/>
              <w:rPr>
                <w:rFonts w:hint="eastAsia" w:ascii="仿宋_GB2312" w:hAnsi="宋体" w:eastAsia="仿宋_GB2312" w:cs="仿宋_GB2312"/>
                <w:kern w:val="0"/>
                <w:szCs w:val="20"/>
                <w:lang w:eastAsia="zh-CN"/>
              </w:rPr>
            </w:pPr>
            <w:r>
              <w:rPr>
                <w:rFonts w:hint="eastAsia" w:ascii="仿宋_GB2312" w:hAnsi="宋体" w:eastAsia="仿宋_GB2312" w:cs="仿宋_GB2312"/>
                <w:kern w:val="0"/>
                <w:szCs w:val="20"/>
                <w:lang w:eastAsia="zh-CN"/>
              </w:rPr>
              <w:t>激励政策促进经济增长，企业营业收入增加</w:t>
            </w:r>
            <w:r>
              <w:rPr>
                <w:rFonts w:hint="eastAsia" w:ascii="仿宋_GB2312" w:hAnsi="宋体" w:eastAsia="仿宋_GB2312" w:cs="仿宋_GB2312"/>
                <w:kern w:val="0"/>
                <w:szCs w:val="20"/>
              </w:rPr>
              <w:t>　</w:t>
            </w:r>
          </w:p>
          <w:p w14:paraId="6C1BA389">
            <w:pPr>
              <w:widowControl/>
              <w:jc w:val="center"/>
              <w:rPr>
                <w:rFonts w:ascii="仿宋_GB2312" w:hAnsi="宋体" w:eastAsia="仿宋_GB2312"/>
                <w:kern w:val="0"/>
                <w:sz w:val="21"/>
                <w:szCs w:val="20"/>
                <w:lang w:val="en-US" w:eastAsia="zh-CN" w:bidi="ar-SA"/>
              </w:rPr>
            </w:pPr>
            <w:r>
              <w:rPr>
                <w:rFonts w:hint="eastAsia" w:ascii="仿宋_GB2312" w:hAnsi="宋体" w:eastAsia="仿宋_GB2312" w:cs="仿宋_GB2312"/>
                <w:kern w:val="0"/>
                <w:szCs w:val="20"/>
              </w:rPr>
              <w:t>　</w:t>
            </w:r>
          </w:p>
        </w:tc>
        <w:tc>
          <w:tcPr>
            <w:tcW w:w="1458" w:type="dxa"/>
            <w:noWrap w:val="0"/>
            <w:vAlign w:val="top"/>
          </w:tcPr>
          <w:p w14:paraId="629679CF">
            <w:pPr>
              <w:rPr>
                <w:rFonts w:ascii="Arial"/>
                <w:sz w:val="21"/>
              </w:rPr>
            </w:pPr>
          </w:p>
        </w:tc>
        <w:tc>
          <w:tcPr>
            <w:tcW w:w="1318" w:type="dxa"/>
            <w:gridSpan w:val="2"/>
            <w:noWrap w:val="0"/>
            <w:vAlign w:val="top"/>
          </w:tcPr>
          <w:p w14:paraId="1DB887B2">
            <w:pPr>
              <w:rPr>
                <w:rFonts w:ascii="Arial"/>
                <w:sz w:val="21"/>
              </w:rPr>
            </w:pPr>
          </w:p>
        </w:tc>
        <w:tc>
          <w:tcPr>
            <w:tcW w:w="884" w:type="dxa"/>
            <w:noWrap w:val="0"/>
            <w:vAlign w:val="top"/>
          </w:tcPr>
          <w:p w14:paraId="468901FB">
            <w:pPr>
              <w:rPr>
                <w:rFonts w:hint="default" w:ascii="Arial" w:eastAsia="宋体"/>
                <w:sz w:val="21"/>
                <w:lang w:val="en-US" w:eastAsia="zh-CN"/>
              </w:rPr>
            </w:pPr>
            <w:r>
              <w:rPr>
                <w:rFonts w:hint="eastAsia" w:ascii="Arial"/>
                <w:sz w:val="21"/>
                <w:lang w:val="en-US" w:eastAsia="zh-CN"/>
              </w:rPr>
              <w:t>20</w:t>
            </w:r>
          </w:p>
        </w:tc>
      </w:tr>
      <w:tr w14:paraId="56B10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bottom w:val="nil"/>
            </w:tcBorders>
            <w:noWrap w:val="0"/>
            <w:vAlign w:val="top"/>
          </w:tcPr>
          <w:p w14:paraId="26B5977F">
            <w:pPr>
              <w:rPr>
                <w:rFonts w:ascii="Arial"/>
                <w:sz w:val="21"/>
              </w:rPr>
            </w:pPr>
          </w:p>
        </w:tc>
        <w:tc>
          <w:tcPr>
            <w:tcW w:w="689" w:type="dxa"/>
            <w:vMerge w:val="continue"/>
            <w:tcBorders>
              <w:top w:val="nil"/>
            </w:tcBorders>
            <w:noWrap w:val="0"/>
            <w:vAlign w:val="top"/>
          </w:tcPr>
          <w:p w14:paraId="0D5373C5">
            <w:pPr>
              <w:jc w:val="center"/>
              <w:rPr>
                <w:rFonts w:ascii="Calibri" w:hAnsi="Calibri" w:eastAsia="宋体" w:cs="Times New Roman"/>
                <w:b/>
                <w:bCs/>
              </w:rPr>
            </w:pPr>
          </w:p>
        </w:tc>
        <w:tc>
          <w:tcPr>
            <w:tcW w:w="1461" w:type="dxa"/>
            <w:gridSpan w:val="2"/>
            <w:noWrap w:val="0"/>
            <w:vAlign w:val="top"/>
          </w:tcPr>
          <w:p w14:paraId="2AEFFDFB">
            <w:pPr>
              <w:jc w:val="both"/>
              <w:rPr>
                <w:rFonts w:ascii="Arial"/>
                <w:sz w:val="21"/>
              </w:rPr>
            </w:pPr>
          </w:p>
        </w:tc>
        <w:tc>
          <w:tcPr>
            <w:tcW w:w="2305" w:type="dxa"/>
            <w:gridSpan w:val="3"/>
            <w:noWrap w:val="0"/>
            <w:vAlign w:val="top"/>
          </w:tcPr>
          <w:p w14:paraId="75C444B5">
            <w:pPr>
              <w:jc w:val="both"/>
              <w:rPr>
                <w:rFonts w:ascii="Arial"/>
                <w:sz w:val="21"/>
              </w:rPr>
            </w:pPr>
          </w:p>
          <w:p w14:paraId="776F45B8">
            <w:pPr>
              <w:jc w:val="both"/>
              <w:rPr>
                <w:rFonts w:ascii="Arial"/>
                <w:sz w:val="21"/>
              </w:rPr>
            </w:pPr>
          </w:p>
          <w:p w14:paraId="5ED15C0C">
            <w:pPr>
              <w:jc w:val="both"/>
              <w:rPr>
                <w:rFonts w:ascii="Arial"/>
                <w:sz w:val="21"/>
              </w:rPr>
            </w:pPr>
          </w:p>
        </w:tc>
        <w:tc>
          <w:tcPr>
            <w:tcW w:w="1458" w:type="dxa"/>
            <w:noWrap w:val="0"/>
            <w:vAlign w:val="top"/>
          </w:tcPr>
          <w:p w14:paraId="7A312987">
            <w:pPr>
              <w:rPr>
                <w:rFonts w:ascii="Arial"/>
                <w:sz w:val="21"/>
              </w:rPr>
            </w:pPr>
          </w:p>
        </w:tc>
        <w:tc>
          <w:tcPr>
            <w:tcW w:w="1318" w:type="dxa"/>
            <w:gridSpan w:val="2"/>
            <w:noWrap w:val="0"/>
            <w:vAlign w:val="top"/>
          </w:tcPr>
          <w:p w14:paraId="7C824B52">
            <w:pPr>
              <w:rPr>
                <w:rFonts w:ascii="Arial"/>
                <w:sz w:val="21"/>
              </w:rPr>
            </w:pPr>
          </w:p>
        </w:tc>
        <w:tc>
          <w:tcPr>
            <w:tcW w:w="884" w:type="dxa"/>
            <w:noWrap w:val="0"/>
            <w:vAlign w:val="top"/>
          </w:tcPr>
          <w:p w14:paraId="02EF4520">
            <w:pPr>
              <w:rPr>
                <w:rFonts w:ascii="Arial"/>
                <w:sz w:val="21"/>
              </w:rPr>
            </w:pPr>
          </w:p>
        </w:tc>
      </w:tr>
      <w:tr w14:paraId="05FA0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tcBorders>
              <w:top w:val="nil"/>
              <w:bottom w:val="nil"/>
            </w:tcBorders>
            <w:noWrap w:val="0"/>
            <w:vAlign w:val="top"/>
          </w:tcPr>
          <w:p w14:paraId="5B8459AA">
            <w:pPr>
              <w:rPr>
                <w:rFonts w:ascii="Arial"/>
                <w:sz w:val="21"/>
              </w:rPr>
            </w:pPr>
          </w:p>
        </w:tc>
        <w:tc>
          <w:tcPr>
            <w:tcW w:w="689" w:type="dxa"/>
            <w:vMerge w:val="restart"/>
            <w:tcBorders>
              <w:bottom w:val="nil"/>
            </w:tcBorders>
            <w:noWrap w:val="0"/>
            <w:vAlign w:val="top"/>
          </w:tcPr>
          <w:p w14:paraId="5A1E51A3">
            <w:pPr>
              <w:jc w:val="center"/>
              <w:rPr>
                <w:rFonts w:ascii="Calibri" w:hAnsi="Calibri" w:eastAsia="宋体" w:cs="Times New Roman"/>
                <w:b/>
                <w:bCs/>
              </w:rPr>
            </w:pPr>
            <w:r>
              <w:rPr>
                <w:rFonts w:ascii="Calibri" w:hAnsi="Calibri" w:eastAsia="宋体" w:cs="Times New Roman"/>
                <w:b/>
                <w:bCs/>
              </w:rPr>
              <w:t>满意</w:t>
            </w:r>
          </w:p>
          <w:p w14:paraId="03990113">
            <w:pPr>
              <w:jc w:val="center"/>
              <w:rPr>
                <w:rFonts w:ascii="Calibri" w:hAnsi="Calibri" w:eastAsia="宋体" w:cs="Times New Roman"/>
                <w:b/>
                <w:bCs/>
              </w:rPr>
            </w:pPr>
            <w:r>
              <w:rPr>
                <w:rFonts w:ascii="Calibri" w:hAnsi="Calibri" w:eastAsia="宋体" w:cs="Times New Roman"/>
                <w:b/>
                <w:bCs/>
              </w:rPr>
              <w:t>度指</w:t>
            </w:r>
          </w:p>
          <w:p w14:paraId="7A59FBE6">
            <w:pPr>
              <w:jc w:val="center"/>
              <w:rPr>
                <w:rFonts w:ascii="Calibri" w:hAnsi="Calibri" w:eastAsia="宋体" w:cs="Times New Roman"/>
                <w:b/>
                <w:bCs/>
              </w:rPr>
            </w:pPr>
            <w:r>
              <w:rPr>
                <w:rFonts w:ascii="Calibri" w:hAnsi="Calibri" w:eastAsia="宋体" w:cs="Times New Roman"/>
                <w:b/>
                <w:bCs/>
              </w:rPr>
              <w:t>标</w:t>
            </w:r>
          </w:p>
        </w:tc>
        <w:tc>
          <w:tcPr>
            <w:tcW w:w="1461" w:type="dxa"/>
            <w:gridSpan w:val="2"/>
            <w:noWrap w:val="0"/>
            <w:vAlign w:val="top"/>
          </w:tcPr>
          <w:p w14:paraId="5BC68321">
            <w:pPr>
              <w:widowControl/>
              <w:jc w:val="both"/>
              <w:rPr>
                <w:rFonts w:hint="eastAsia"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p>
        </w:tc>
        <w:tc>
          <w:tcPr>
            <w:tcW w:w="2305" w:type="dxa"/>
            <w:gridSpan w:val="3"/>
            <w:noWrap w:val="0"/>
            <w:vAlign w:val="top"/>
          </w:tcPr>
          <w:p w14:paraId="7751133E">
            <w:pPr>
              <w:widowControl/>
              <w:jc w:val="both"/>
              <w:rPr>
                <w:rFonts w:ascii="仿宋_GB2312" w:hAnsi="宋体" w:eastAsia="仿宋_GB2312" w:cs="仿宋_GB2312"/>
                <w:kern w:val="0"/>
                <w:sz w:val="21"/>
                <w:szCs w:val="20"/>
                <w:lang w:val="en-US" w:eastAsia="zh-CN" w:bidi="ar-SA"/>
              </w:rPr>
            </w:pPr>
            <w:r>
              <w:rPr>
                <w:rFonts w:hint="eastAsia" w:ascii="仿宋_GB2312" w:hAnsi="宋体" w:eastAsia="仿宋_GB2312" w:cs="仿宋_GB2312"/>
                <w:kern w:val="0"/>
                <w:szCs w:val="20"/>
                <w:lang w:eastAsia="zh-CN"/>
              </w:rPr>
              <w:t>服务对象满意率≥</w:t>
            </w:r>
            <w:r>
              <w:rPr>
                <w:rFonts w:hint="eastAsia" w:ascii="仿宋_GB2312" w:hAnsi="宋体" w:eastAsia="仿宋_GB2312" w:cs="仿宋_GB2312"/>
                <w:kern w:val="0"/>
                <w:szCs w:val="20"/>
                <w:lang w:val="en-US" w:eastAsia="zh-CN"/>
              </w:rPr>
              <w:t>90%</w:t>
            </w:r>
          </w:p>
        </w:tc>
        <w:tc>
          <w:tcPr>
            <w:tcW w:w="1458" w:type="dxa"/>
            <w:noWrap w:val="0"/>
            <w:vAlign w:val="top"/>
          </w:tcPr>
          <w:p w14:paraId="40675F36">
            <w:pPr>
              <w:rPr>
                <w:rFonts w:ascii="Arial"/>
                <w:sz w:val="21"/>
              </w:rPr>
            </w:pPr>
          </w:p>
        </w:tc>
        <w:tc>
          <w:tcPr>
            <w:tcW w:w="1318" w:type="dxa"/>
            <w:gridSpan w:val="2"/>
            <w:noWrap w:val="0"/>
            <w:vAlign w:val="top"/>
          </w:tcPr>
          <w:p w14:paraId="3788DDAF">
            <w:pPr>
              <w:rPr>
                <w:rFonts w:ascii="Arial"/>
                <w:sz w:val="21"/>
              </w:rPr>
            </w:pPr>
          </w:p>
        </w:tc>
        <w:tc>
          <w:tcPr>
            <w:tcW w:w="884" w:type="dxa"/>
            <w:noWrap w:val="0"/>
            <w:vAlign w:val="top"/>
          </w:tcPr>
          <w:p w14:paraId="5CA14812">
            <w:pPr>
              <w:rPr>
                <w:rFonts w:hint="default" w:ascii="Arial" w:eastAsia="宋体"/>
                <w:sz w:val="21"/>
                <w:lang w:val="en-US" w:eastAsia="zh-CN"/>
              </w:rPr>
            </w:pPr>
            <w:r>
              <w:rPr>
                <w:rFonts w:hint="eastAsia" w:ascii="Arial" w:eastAsia="宋体"/>
                <w:sz w:val="21"/>
                <w:lang w:val="en-US" w:eastAsia="zh-CN"/>
              </w:rPr>
              <w:t>18</w:t>
            </w:r>
          </w:p>
        </w:tc>
      </w:tr>
      <w:tr w14:paraId="3342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tcBorders>
              <w:top w:val="nil"/>
            </w:tcBorders>
            <w:noWrap w:val="0"/>
            <w:vAlign w:val="top"/>
          </w:tcPr>
          <w:p w14:paraId="0E8671D9">
            <w:pPr>
              <w:rPr>
                <w:rFonts w:ascii="Arial"/>
                <w:sz w:val="21"/>
              </w:rPr>
            </w:pPr>
          </w:p>
        </w:tc>
        <w:tc>
          <w:tcPr>
            <w:tcW w:w="689" w:type="dxa"/>
            <w:vMerge w:val="continue"/>
            <w:tcBorders>
              <w:top w:val="nil"/>
            </w:tcBorders>
            <w:noWrap w:val="0"/>
            <w:vAlign w:val="top"/>
          </w:tcPr>
          <w:p w14:paraId="2DDEC25E">
            <w:pPr>
              <w:rPr>
                <w:rFonts w:ascii="Arial"/>
                <w:sz w:val="21"/>
              </w:rPr>
            </w:pPr>
          </w:p>
        </w:tc>
        <w:tc>
          <w:tcPr>
            <w:tcW w:w="1461" w:type="dxa"/>
            <w:gridSpan w:val="2"/>
            <w:noWrap w:val="0"/>
            <w:vAlign w:val="top"/>
          </w:tcPr>
          <w:p w14:paraId="6F7C8302">
            <w:pPr>
              <w:rPr>
                <w:rFonts w:ascii="Arial"/>
                <w:sz w:val="21"/>
              </w:rPr>
            </w:pPr>
          </w:p>
        </w:tc>
        <w:tc>
          <w:tcPr>
            <w:tcW w:w="2305" w:type="dxa"/>
            <w:gridSpan w:val="3"/>
            <w:noWrap w:val="0"/>
            <w:vAlign w:val="top"/>
          </w:tcPr>
          <w:p w14:paraId="08E3D079">
            <w:pPr>
              <w:jc w:val="both"/>
              <w:rPr>
                <w:rFonts w:ascii="Arial"/>
                <w:sz w:val="21"/>
              </w:rPr>
            </w:pPr>
          </w:p>
        </w:tc>
        <w:tc>
          <w:tcPr>
            <w:tcW w:w="1458" w:type="dxa"/>
            <w:noWrap w:val="0"/>
            <w:vAlign w:val="top"/>
          </w:tcPr>
          <w:p w14:paraId="2C654C1C">
            <w:pPr>
              <w:rPr>
                <w:rFonts w:ascii="Arial"/>
                <w:sz w:val="21"/>
              </w:rPr>
            </w:pPr>
          </w:p>
        </w:tc>
        <w:tc>
          <w:tcPr>
            <w:tcW w:w="1318" w:type="dxa"/>
            <w:gridSpan w:val="2"/>
            <w:noWrap w:val="0"/>
            <w:vAlign w:val="top"/>
          </w:tcPr>
          <w:p w14:paraId="1C22A424">
            <w:pPr>
              <w:rPr>
                <w:rFonts w:ascii="Arial"/>
                <w:sz w:val="21"/>
              </w:rPr>
            </w:pPr>
          </w:p>
        </w:tc>
        <w:tc>
          <w:tcPr>
            <w:tcW w:w="884" w:type="dxa"/>
            <w:noWrap w:val="0"/>
            <w:vAlign w:val="top"/>
          </w:tcPr>
          <w:p w14:paraId="75E8BAD1">
            <w:pPr>
              <w:rPr>
                <w:rFonts w:ascii="Arial"/>
                <w:sz w:val="21"/>
              </w:rPr>
            </w:pPr>
          </w:p>
        </w:tc>
      </w:tr>
      <w:tr w14:paraId="4894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14" w:type="dxa"/>
            <w:noWrap w:val="0"/>
            <w:vAlign w:val="top"/>
          </w:tcPr>
          <w:p w14:paraId="4DA57E2E">
            <w:pPr>
              <w:spacing w:before="58" w:line="223" w:lineRule="auto"/>
              <w:ind w:right="115"/>
              <w:jc w:val="center"/>
              <w:rPr>
                <w:rFonts w:ascii="Calibri" w:hAnsi="Calibri" w:eastAsia="宋体" w:cs="Times New Roman"/>
                <w:b/>
                <w:bCs/>
              </w:rPr>
            </w:pPr>
            <w:r>
              <w:rPr>
                <w:rFonts w:ascii="Calibri" w:hAnsi="Calibri" w:eastAsia="宋体" w:cs="Times New Roman"/>
                <w:b/>
                <w:bCs/>
              </w:rPr>
              <w:t>年度 绩效 目标</w:t>
            </w:r>
          </w:p>
          <w:p w14:paraId="3A0CAEEC">
            <w:pPr>
              <w:spacing w:before="58" w:line="223" w:lineRule="auto"/>
              <w:ind w:right="115"/>
              <w:jc w:val="center"/>
              <w:rPr>
                <w:rFonts w:ascii="宋体" w:hAnsi="宋体" w:eastAsia="宋体" w:cs="宋体"/>
                <w:sz w:val="21"/>
                <w:szCs w:val="21"/>
              </w:rPr>
            </w:pPr>
            <w:r>
              <w:rPr>
                <w:rFonts w:ascii="Calibri" w:hAnsi="Calibri" w:eastAsia="宋体" w:cs="Times New Roman"/>
                <w:b/>
                <w:bCs/>
              </w:rPr>
              <w:t>2</w:t>
            </w:r>
          </w:p>
        </w:tc>
        <w:tc>
          <w:tcPr>
            <w:tcW w:w="689" w:type="dxa"/>
            <w:noWrap w:val="0"/>
            <w:vAlign w:val="top"/>
          </w:tcPr>
          <w:p w14:paraId="08CBCEE8">
            <w:pPr>
              <w:rPr>
                <w:rFonts w:ascii="Arial"/>
                <w:sz w:val="21"/>
              </w:rPr>
            </w:pPr>
          </w:p>
        </w:tc>
        <w:tc>
          <w:tcPr>
            <w:tcW w:w="1461" w:type="dxa"/>
            <w:gridSpan w:val="2"/>
            <w:noWrap w:val="0"/>
            <w:vAlign w:val="top"/>
          </w:tcPr>
          <w:p w14:paraId="6049F471">
            <w:pPr>
              <w:rPr>
                <w:rFonts w:ascii="Arial"/>
                <w:sz w:val="21"/>
              </w:rPr>
            </w:pPr>
          </w:p>
        </w:tc>
        <w:tc>
          <w:tcPr>
            <w:tcW w:w="2305" w:type="dxa"/>
            <w:gridSpan w:val="3"/>
            <w:noWrap w:val="0"/>
            <w:vAlign w:val="top"/>
          </w:tcPr>
          <w:p w14:paraId="14DC9406">
            <w:pPr>
              <w:rPr>
                <w:rFonts w:ascii="Arial"/>
                <w:sz w:val="21"/>
              </w:rPr>
            </w:pPr>
          </w:p>
        </w:tc>
        <w:tc>
          <w:tcPr>
            <w:tcW w:w="1458" w:type="dxa"/>
            <w:noWrap w:val="0"/>
            <w:vAlign w:val="top"/>
          </w:tcPr>
          <w:p w14:paraId="729C9B18">
            <w:pPr>
              <w:rPr>
                <w:rFonts w:ascii="Arial"/>
                <w:sz w:val="21"/>
              </w:rPr>
            </w:pPr>
          </w:p>
        </w:tc>
        <w:tc>
          <w:tcPr>
            <w:tcW w:w="1318" w:type="dxa"/>
            <w:gridSpan w:val="2"/>
            <w:noWrap w:val="0"/>
            <w:vAlign w:val="top"/>
          </w:tcPr>
          <w:p w14:paraId="31504776">
            <w:pPr>
              <w:rPr>
                <w:rFonts w:ascii="Arial"/>
                <w:sz w:val="21"/>
              </w:rPr>
            </w:pPr>
          </w:p>
        </w:tc>
        <w:tc>
          <w:tcPr>
            <w:tcW w:w="884" w:type="dxa"/>
            <w:noWrap w:val="0"/>
            <w:vAlign w:val="top"/>
          </w:tcPr>
          <w:p w14:paraId="44315B59">
            <w:pPr>
              <w:rPr>
                <w:rFonts w:ascii="Arial"/>
                <w:sz w:val="21"/>
              </w:rPr>
            </w:pPr>
          </w:p>
        </w:tc>
      </w:tr>
      <w:tr w14:paraId="05B0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noWrap w:val="0"/>
            <w:vAlign w:val="top"/>
          </w:tcPr>
          <w:p w14:paraId="1BB9F426">
            <w:pPr>
              <w:spacing w:before="181" w:line="339" w:lineRule="exact"/>
              <w:ind w:left="175"/>
              <w:rPr>
                <w:rFonts w:ascii="宋体" w:hAnsi="宋体" w:eastAsia="宋体" w:cs="宋体"/>
                <w:sz w:val="22"/>
                <w:szCs w:val="22"/>
              </w:rPr>
            </w:pPr>
            <w:r>
              <w:rPr>
                <w:rFonts w:ascii="宋体" w:hAnsi="宋体" w:eastAsia="宋体" w:cs="宋体"/>
                <w:spacing w:val="-6"/>
                <w:position w:val="2"/>
                <w:sz w:val="22"/>
                <w:szCs w:val="22"/>
              </w:rPr>
              <w:t>……</w:t>
            </w:r>
          </w:p>
        </w:tc>
        <w:tc>
          <w:tcPr>
            <w:tcW w:w="689" w:type="dxa"/>
            <w:noWrap w:val="0"/>
            <w:vAlign w:val="top"/>
          </w:tcPr>
          <w:p w14:paraId="56A2FDA6">
            <w:pPr>
              <w:rPr>
                <w:rFonts w:ascii="Arial"/>
                <w:sz w:val="21"/>
              </w:rPr>
            </w:pPr>
          </w:p>
        </w:tc>
        <w:tc>
          <w:tcPr>
            <w:tcW w:w="1461" w:type="dxa"/>
            <w:gridSpan w:val="2"/>
            <w:noWrap w:val="0"/>
            <w:vAlign w:val="top"/>
          </w:tcPr>
          <w:p w14:paraId="0E1C508E">
            <w:pPr>
              <w:rPr>
                <w:rFonts w:ascii="Arial"/>
                <w:sz w:val="21"/>
              </w:rPr>
            </w:pPr>
          </w:p>
        </w:tc>
        <w:tc>
          <w:tcPr>
            <w:tcW w:w="2305" w:type="dxa"/>
            <w:gridSpan w:val="3"/>
            <w:noWrap w:val="0"/>
            <w:vAlign w:val="top"/>
          </w:tcPr>
          <w:p w14:paraId="1179FC3E">
            <w:pPr>
              <w:rPr>
                <w:rFonts w:ascii="Arial"/>
                <w:sz w:val="21"/>
              </w:rPr>
            </w:pPr>
          </w:p>
        </w:tc>
        <w:tc>
          <w:tcPr>
            <w:tcW w:w="1458" w:type="dxa"/>
            <w:noWrap w:val="0"/>
            <w:vAlign w:val="top"/>
          </w:tcPr>
          <w:p w14:paraId="09358095">
            <w:pPr>
              <w:rPr>
                <w:rFonts w:ascii="Arial"/>
                <w:sz w:val="21"/>
              </w:rPr>
            </w:pPr>
          </w:p>
        </w:tc>
        <w:tc>
          <w:tcPr>
            <w:tcW w:w="1318" w:type="dxa"/>
            <w:gridSpan w:val="2"/>
            <w:noWrap w:val="0"/>
            <w:vAlign w:val="top"/>
          </w:tcPr>
          <w:p w14:paraId="230B59EB">
            <w:pPr>
              <w:rPr>
                <w:rFonts w:ascii="Arial"/>
                <w:sz w:val="21"/>
              </w:rPr>
            </w:pPr>
          </w:p>
        </w:tc>
        <w:tc>
          <w:tcPr>
            <w:tcW w:w="884" w:type="dxa"/>
            <w:noWrap w:val="0"/>
            <w:vAlign w:val="top"/>
          </w:tcPr>
          <w:p w14:paraId="6038CECA">
            <w:pPr>
              <w:rPr>
                <w:rFonts w:ascii="Arial"/>
                <w:sz w:val="21"/>
              </w:rPr>
            </w:pPr>
          </w:p>
        </w:tc>
      </w:tr>
      <w:tr w14:paraId="06662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61D5D457">
            <w:pPr>
              <w:spacing w:before="159" w:line="220" w:lineRule="auto"/>
              <w:ind w:left="175"/>
              <w:rPr>
                <w:rFonts w:ascii="宋体" w:hAnsi="宋体" w:eastAsia="宋体" w:cs="宋体"/>
                <w:sz w:val="22"/>
                <w:szCs w:val="22"/>
              </w:rPr>
            </w:pPr>
            <w:r>
              <w:rPr>
                <w:rFonts w:ascii="宋体" w:hAnsi="宋体" w:eastAsia="宋体" w:cs="宋体"/>
                <w:b/>
                <w:bCs/>
                <w:spacing w:val="4"/>
                <w:sz w:val="22"/>
                <w:szCs w:val="22"/>
              </w:rPr>
              <w:t>总分</w:t>
            </w:r>
          </w:p>
        </w:tc>
        <w:tc>
          <w:tcPr>
            <w:tcW w:w="8115" w:type="dxa"/>
            <w:gridSpan w:val="10"/>
            <w:noWrap w:val="0"/>
            <w:vAlign w:val="center"/>
          </w:tcPr>
          <w:p w14:paraId="113BD8A9">
            <w:pPr>
              <w:jc w:val="center"/>
              <w:rPr>
                <w:rFonts w:hint="default" w:ascii="Arial" w:eastAsia="宋体"/>
                <w:sz w:val="21"/>
                <w:lang w:val="en-US" w:eastAsia="zh-CN"/>
              </w:rPr>
            </w:pPr>
            <w:r>
              <w:rPr>
                <w:rFonts w:hint="eastAsia" w:ascii="Arial"/>
                <w:sz w:val="21"/>
                <w:lang w:val="en-US" w:eastAsia="zh-CN"/>
              </w:rPr>
              <w:t>98</w:t>
            </w:r>
          </w:p>
        </w:tc>
      </w:tr>
      <w:tr w14:paraId="68CB4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1523" w:type="dxa"/>
            <w:gridSpan w:val="3"/>
            <w:noWrap w:val="0"/>
            <w:vAlign w:val="top"/>
          </w:tcPr>
          <w:p w14:paraId="508302D7">
            <w:pPr>
              <w:spacing w:line="242" w:lineRule="auto"/>
              <w:rPr>
                <w:rFonts w:ascii="Arial"/>
                <w:b/>
                <w:bCs/>
                <w:sz w:val="21"/>
              </w:rPr>
            </w:pPr>
          </w:p>
          <w:p w14:paraId="7F7867AB">
            <w:pPr>
              <w:jc w:val="center"/>
              <w:rPr>
                <w:b/>
                <w:bCs/>
              </w:rPr>
            </w:pPr>
            <w:r>
              <w:rPr>
                <w:b/>
                <w:bCs/>
              </w:rPr>
              <w:t>偏差大或</w:t>
            </w:r>
          </w:p>
          <w:p w14:paraId="494A5AD4">
            <w:pPr>
              <w:jc w:val="center"/>
              <w:rPr>
                <w:b/>
                <w:bCs/>
              </w:rPr>
            </w:pPr>
            <w:r>
              <w:rPr>
                <w:b/>
                <w:bCs/>
              </w:rPr>
              <w:t>目标未完成</w:t>
            </w:r>
          </w:p>
          <w:p w14:paraId="5035AF76">
            <w:pPr>
              <w:jc w:val="center"/>
              <w:rPr>
                <w:rFonts w:ascii="宋体" w:hAnsi="宋体" w:eastAsia="宋体" w:cs="宋体"/>
                <w:sz w:val="20"/>
                <w:szCs w:val="20"/>
              </w:rPr>
            </w:pPr>
            <w:r>
              <w:rPr>
                <w:b/>
                <w:bCs/>
              </w:rPr>
              <w:t>原因分析</w:t>
            </w:r>
          </w:p>
        </w:tc>
        <w:tc>
          <w:tcPr>
            <w:tcW w:w="7406" w:type="dxa"/>
            <w:gridSpan w:val="8"/>
            <w:noWrap w:val="0"/>
            <w:vAlign w:val="top"/>
          </w:tcPr>
          <w:p w14:paraId="37B23C14">
            <w:pPr>
              <w:rPr>
                <w:rFonts w:ascii="Arial"/>
                <w:sz w:val="21"/>
              </w:rPr>
            </w:pPr>
            <w:r>
              <w:rPr>
                <w:rFonts w:hint="eastAsia" w:ascii="仿宋_GB2312" w:hAnsi="宋体" w:eastAsia="仿宋_GB2312" w:cs="仿宋_GB2312"/>
                <w:kern w:val="0"/>
                <w:szCs w:val="20"/>
                <w:lang w:eastAsia="zh-CN"/>
              </w:rPr>
              <w:t>无</w:t>
            </w:r>
          </w:p>
        </w:tc>
      </w:tr>
      <w:tr w14:paraId="36A3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523" w:type="dxa"/>
            <w:gridSpan w:val="3"/>
            <w:noWrap w:val="0"/>
            <w:vAlign w:val="top"/>
          </w:tcPr>
          <w:p w14:paraId="4AD27727">
            <w:pPr>
              <w:spacing w:before="65" w:line="267" w:lineRule="auto"/>
              <w:ind w:left="154" w:right="147" w:firstLine="100"/>
              <w:jc w:val="center"/>
              <w:rPr>
                <w:rFonts w:ascii="宋体" w:hAnsi="宋体" w:eastAsia="宋体" w:cs="宋体"/>
                <w:sz w:val="20"/>
                <w:szCs w:val="20"/>
              </w:rPr>
            </w:pPr>
            <w:r>
              <w:rPr>
                <w:b/>
                <w:bCs/>
              </w:rPr>
              <w:t>改进措施及  结果应用方案</w:t>
            </w:r>
          </w:p>
        </w:tc>
        <w:tc>
          <w:tcPr>
            <w:tcW w:w="7406" w:type="dxa"/>
            <w:gridSpan w:val="8"/>
            <w:noWrap w:val="0"/>
            <w:vAlign w:val="top"/>
          </w:tcPr>
          <w:p w14:paraId="0858227E">
            <w:pPr>
              <w:rPr>
                <w:rFonts w:ascii="Arial"/>
                <w:sz w:val="21"/>
              </w:rPr>
            </w:pPr>
            <w:r>
              <w:rPr>
                <w:rFonts w:hint="eastAsia" w:ascii="仿宋_GB2312" w:hAnsi="宋体" w:eastAsia="仿宋_GB2312" w:cs="仿宋_GB2312"/>
                <w:kern w:val="0"/>
                <w:szCs w:val="20"/>
                <w:lang w:eastAsia="zh-CN"/>
              </w:rPr>
              <w:t>无</w:t>
            </w:r>
          </w:p>
        </w:tc>
      </w:tr>
    </w:tbl>
    <w:p w14:paraId="6A5271F8">
      <w:pPr>
        <w:widowControl/>
        <w:numPr>
          <w:ilvl w:val="0"/>
          <w:numId w:val="0"/>
        </w:numPr>
        <w:shd w:val="clear" w:color="auto" w:fill="FFFFFF"/>
        <w:spacing w:line="420" w:lineRule="atLeast"/>
        <w:jc w:val="left"/>
        <w:rPr>
          <w:rFonts w:ascii="Arial" w:hAnsi="Arial" w:eastAsia="宋体" w:cs="Arial"/>
          <w:color w:val="000000"/>
          <w:kern w:val="0"/>
          <w:sz w:val="27"/>
          <w:szCs w:val="27"/>
        </w:rPr>
      </w:pPr>
    </w:p>
    <w:p w14:paraId="550D3B28">
      <w:pPr>
        <w:widowControl/>
        <w:numPr>
          <w:ilvl w:val="0"/>
          <w:numId w:val="0"/>
        </w:numPr>
        <w:shd w:val="clear" w:color="auto" w:fill="FFFFFF"/>
        <w:spacing w:line="420" w:lineRule="atLeast"/>
        <w:jc w:val="left"/>
        <w:rPr>
          <w:rFonts w:ascii="Arial" w:hAnsi="Arial" w:eastAsia="宋体" w:cs="Arial"/>
          <w:color w:val="000000"/>
          <w:kern w:val="0"/>
          <w:szCs w:val="21"/>
        </w:rPr>
      </w:pPr>
      <w:r>
        <w:rPr>
          <w:rFonts w:ascii="Arial" w:hAnsi="Arial" w:eastAsia="宋体" w:cs="Arial"/>
          <w:color w:val="000000"/>
          <w:kern w:val="0"/>
          <w:sz w:val="27"/>
          <w:szCs w:val="27"/>
        </w:rPr>
        <w:br w:type="textWrapping"/>
      </w:r>
      <w:r>
        <w:rPr>
          <w:rFonts w:ascii="Arial" w:hAnsi="Arial" w:eastAsia="宋体" w:cs="Arial"/>
          <w:b/>
          <w:bCs/>
          <w:color w:val="000000"/>
          <w:kern w:val="0"/>
          <w:sz w:val="27"/>
        </w:rPr>
        <w:t>（三）绩效评级结果应用情况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1.部门绩效评价结果应用情况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加强绩效评价结果应用，我单位将绩效自评结果作为以后年度该项目预算编制和安排财政资金的重要参考依据；将绩效自评结果按照要求向社会公开，自觉接受社会监督。</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2.部门绩效评价结果拟应用情况</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我单位将绩效自评结果与2022年预算编制相结合，对实施效果好的项目优先保障项目资金预算，并在编制预算的过程中，对绩效目标及指标进行梳理完善，完成绩效指标编制自评工作。同时加强内部控制管理，建立项目绩效考核机制，促进项目产出及效益提升，将绩效管理工作落到实处。  </w:t>
      </w:r>
    </w:p>
    <w:p w14:paraId="5469822D">
      <w:pPr>
        <w:widowControl/>
        <w:numPr>
          <w:ilvl w:val="0"/>
          <w:numId w:val="0"/>
        </w:numPr>
        <w:shd w:val="clear" w:color="auto" w:fill="FFFFFF"/>
        <w:spacing w:line="420" w:lineRule="atLeast"/>
        <w:jc w:val="left"/>
        <w:rPr>
          <w:rFonts w:ascii="Arial" w:hAnsi="Arial" w:eastAsia="宋体" w:cs="Arial"/>
          <w:color w:val="000000"/>
          <w:kern w:val="0"/>
          <w:szCs w:val="21"/>
        </w:rPr>
      </w:pPr>
    </w:p>
    <w:p w14:paraId="6BEAF2E2">
      <w:pPr>
        <w:widowControl/>
        <w:numPr>
          <w:ilvl w:val="0"/>
          <w:numId w:val="0"/>
        </w:numPr>
        <w:shd w:val="clear" w:color="auto" w:fill="FFFFFF"/>
        <w:spacing w:line="420" w:lineRule="atLeast"/>
        <w:jc w:val="left"/>
        <w:rPr>
          <w:rFonts w:ascii="Arial" w:hAnsi="Arial" w:eastAsia="宋体" w:cs="Arial"/>
          <w:color w:val="000000"/>
          <w:kern w:val="0"/>
          <w:sz w:val="27"/>
          <w:szCs w:val="27"/>
        </w:rPr>
      </w:pPr>
    </w:p>
    <w:p w14:paraId="4C2BA954">
      <w:pPr>
        <w:widowControl/>
        <w:numPr>
          <w:ilvl w:val="0"/>
          <w:numId w:val="0"/>
        </w:numPr>
        <w:shd w:val="clear" w:color="auto" w:fill="FFFFFF"/>
        <w:spacing w:line="420" w:lineRule="atLeast"/>
        <w:jc w:val="left"/>
        <w:rPr>
          <w:rFonts w:ascii="Arial" w:hAnsi="Arial" w:eastAsia="宋体" w:cs="Arial"/>
          <w:color w:val="000000"/>
          <w:kern w:val="0"/>
          <w:sz w:val="27"/>
          <w:szCs w:val="27"/>
        </w:rPr>
      </w:pPr>
    </w:p>
    <w:p w14:paraId="7135A929">
      <w:pPr>
        <w:widowControl/>
        <w:numPr>
          <w:ilvl w:val="0"/>
          <w:numId w:val="0"/>
        </w:numPr>
        <w:shd w:val="clear" w:color="auto" w:fill="FFFFFF"/>
        <w:spacing w:line="420" w:lineRule="atLeast"/>
        <w:jc w:val="left"/>
        <w:rPr>
          <w:rFonts w:ascii="Arial" w:hAnsi="Arial" w:eastAsia="宋体" w:cs="Arial"/>
          <w:color w:val="000000"/>
          <w:kern w:val="0"/>
          <w:szCs w:val="21"/>
        </w:rPr>
      </w:pPr>
      <w:r>
        <w:rPr>
          <w:rFonts w:ascii="Arial" w:hAnsi="Arial" w:eastAsia="宋体" w:cs="Arial"/>
          <w:color w:val="000000"/>
          <w:kern w:val="0"/>
          <w:sz w:val="27"/>
          <w:szCs w:val="27"/>
        </w:rPr>
        <w:br w:type="textWrapping"/>
      </w:r>
      <w:r>
        <w:rPr>
          <w:rFonts w:ascii="Arial" w:hAnsi="Arial" w:eastAsia="宋体" w:cs="Arial"/>
          <w:b/>
          <w:bCs/>
          <w:color w:val="000000"/>
          <w:kern w:val="0"/>
          <w:sz w:val="27"/>
        </w:rPr>
        <w:t>第四部分、名词解释</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一、财政拨款收入：指财政部门当年拨付的资金。</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二、事业收入：指事业单位开展专业业务活动及辅助活动所取得的收入。</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三、经营收入：指事业单位在专业业务活动及其辅助活动之外开展非独立核算经营活动取得的收入。</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四、其他收入：指除上述“财政拨款收入”、“事业收入”、“经营收入”等以外的收入。</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六、年初结转和结余：指以前年度尚未完成、结转到本年 按有关规定继续使用的资金。</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七、结余分配：指事业单位按规定提取的职工福利基金、事业基金和缴纳的所得税，以及建设单位按规定应交回的基本建设竣工项目结余资金。</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八、年末结转和结余：指本年度或以前年度预算安排、因客观条件发生变化无法按原计划实施，需要延迟到以后年度按有关规定继续使用的资金。</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九、基本支出：指为保障机构正常运转、完成日常工作任务而发生的人员支出和公用支出。</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十、项目支出：指在基本支出之外为完成特定行政任务和事业发展目标所发生的支出。</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十一、经营支出：指事业单位在专业业务活动及其辅助活动之外开展非独立核算经营活动发生的支出。</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二、“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Arial" w:hAnsi="Arial" w:eastAsia="宋体" w:cs="Arial"/>
          <w:color w:val="000000"/>
          <w:kern w:val="0"/>
          <w:sz w:val="27"/>
          <w:szCs w:val="27"/>
        </w:rPr>
        <w:br w:type="textWrapping"/>
      </w:r>
      <w:r>
        <w:rPr>
          <w:rFonts w:ascii="Arial" w:hAnsi="Arial" w:eastAsia="宋体" w:cs="Arial"/>
          <w:color w:val="000000"/>
          <w:kern w:val="0"/>
          <w:sz w:val="27"/>
          <w:szCs w:val="27"/>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B3CD9B"/>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DDC56"/>
    <w:multiLevelType w:val="singleLevel"/>
    <w:tmpl w:val="B2CDDC56"/>
    <w:lvl w:ilvl="0" w:tentative="0">
      <w:start w:val="2"/>
      <w:numFmt w:val="decimal"/>
      <w:suff w:val="nothing"/>
      <w:lvlText w:val="（%1）"/>
      <w:lvlJc w:val="left"/>
    </w:lvl>
  </w:abstractNum>
  <w:abstractNum w:abstractNumId="1">
    <w:nsid w:val="5DB2AC56"/>
    <w:multiLevelType w:val="singleLevel"/>
    <w:tmpl w:val="5DB2AC56"/>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FhZDc3NzVjNmZmODIwMDM2Mzg1MTEyMDNhZmJmMzkifQ=="/>
  </w:docVars>
  <w:rsids>
    <w:rsidRoot w:val="00990768"/>
    <w:rsid w:val="00064D04"/>
    <w:rsid w:val="000675AD"/>
    <w:rsid w:val="000A4967"/>
    <w:rsid w:val="00404007"/>
    <w:rsid w:val="0044274A"/>
    <w:rsid w:val="004C667A"/>
    <w:rsid w:val="006A76CC"/>
    <w:rsid w:val="007307F4"/>
    <w:rsid w:val="007579FB"/>
    <w:rsid w:val="008001AB"/>
    <w:rsid w:val="0082072B"/>
    <w:rsid w:val="00990768"/>
    <w:rsid w:val="00B37E61"/>
    <w:rsid w:val="00D65351"/>
    <w:rsid w:val="00DA4E60"/>
    <w:rsid w:val="00E865CC"/>
    <w:rsid w:val="00EB25C1"/>
    <w:rsid w:val="00EB3645"/>
    <w:rsid w:val="00F33D11"/>
    <w:rsid w:val="00F52BBA"/>
    <w:rsid w:val="15651521"/>
    <w:rsid w:val="192D451A"/>
    <w:rsid w:val="1AB879A8"/>
    <w:rsid w:val="1D6D1776"/>
    <w:rsid w:val="28664225"/>
    <w:rsid w:val="28DD6B52"/>
    <w:rsid w:val="2F49191B"/>
    <w:rsid w:val="3CD22449"/>
    <w:rsid w:val="3E563524"/>
    <w:rsid w:val="40D256A0"/>
    <w:rsid w:val="41967FAF"/>
    <w:rsid w:val="42D06E98"/>
    <w:rsid w:val="43FC5011"/>
    <w:rsid w:val="4AC12808"/>
    <w:rsid w:val="4E460974"/>
    <w:rsid w:val="525F71C5"/>
    <w:rsid w:val="59E87E66"/>
    <w:rsid w:val="62453E20"/>
    <w:rsid w:val="653973E6"/>
    <w:rsid w:val="74353CD7"/>
    <w:rsid w:val="75BC6A8E"/>
    <w:rsid w:val="7BD86AC9"/>
    <w:rsid w:val="7E8D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5106</Words>
  <Characters>5693</Characters>
  <Lines>56</Lines>
  <Paragraphs>15</Paragraphs>
  <TotalTime>0</TotalTime>
  <ScaleCrop>false</ScaleCrop>
  <LinksUpToDate>false</LinksUpToDate>
  <CharactersWithSpaces>5905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2023-07-24T10:01:00Z</dcterms:created>
  <dc:creator>Administrator</dc:creator>
  <cp:lastModifiedBy>时间的尽头</cp:lastModifiedBy>
  <cp:lastPrinted>2023-07-22T08:18:00Z</cp:lastPrinted>
  <dcterms:modified xsi:type="dcterms:W3CDTF">2025-03-13T06:18:45Z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C25B85CFE34C48919CADFDEDF99CE4CB_12</vt:lpwstr>
  </property>
  <property fmtid="{D5CDD505-2E9C-101B-9397-08002B2CF9AE}" pid="4" name="KSOTemplateDocerSaveRecord">
    <vt:lpwstr>eyJoZGlkIjoiOTc4OTdhNTgyZmEzODBmNjY4YjAzM2FjZjRjYmE5ZDgiLCJ1c2VySWQiOiI1NTk0Mjk4NTAifQ==</vt:lpwstr>
  </property>
</Properties>
</file>