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E9E81">
      <w:pPr>
        <w:pStyle w:val="3"/>
        <w:widowControl/>
        <w:shd w:val="clear" w:color="auto" w:fill="FFFFFF"/>
        <w:spacing w:beforeAutospacing="0" w:afterAutospacing="0" w:line="600" w:lineRule="atLeast"/>
        <w:jc w:val="center"/>
        <w:rPr>
          <w:rFonts w:hint="default" w:ascii="Arial" w:hAnsi="Arial" w:cs="Arial"/>
          <w:color w:val="auto"/>
          <w:sz w:val="36"/>
          <w:szCs w:val="36"/>
        </w:rPr>
      </w:pPr>
      <w:r>
        <w:rPr>
          <w:rFonts w:hint="default" w:ascii="Arial" w:hAnsi="Arial" w:cs="Arial"/>
          <w:color w:val="auto"/>
          <w:sz w:val="36"/>
          <w:szCs w:val="36"/>
          <w:shd w:val="clear" w:color="auto" w:fill="FFFFFF"/>
        </w:rPr>
        <w:t>下陆区发展和改革局202</w:t>
      </w:r>
      <w:r>
        <w:rPr>
          <w:rFonts w:hint="eastAsia" w:ascii="Arial" w:hAnsi="Arial" w:cs="Arial"/>
          <w:color w:val="auto"/>
          <w:sz w:val="36"/>
          <w:szCs w:val="36"/>
          <w:shd w:val="clear" w:color="auto" w:fill="FFFFFF"/>
          <w:lang w:val="en-US" w:eastAsia="zh-CN"/>
        </w:rPr>
        <w:t>2</w:t>
      </w:r>
      <w:r>
        <w:rPr>
          <w:rFonts w:hint="default" w:ascii="Arial" w:hAnsi="Arial" w:cs="Arial"/>
          <w:color w:val="auto"/>
          <w:sz w:val="36"/>
          <w:szCs w:val="36"/>
          <w:shd w:val="clear" w:color="auto" w:fill="FFFFFF"/>
        </w:rPr>
        <w:t>年决算公开</w:t>
      </w:r>
    </w:p>
    <w:p w14:paraId="22162113">
      <w:pPr>
        <w:widowControl/>
        <w:shd w:val="clear" w:color="auto" w:fill="FFFFFF"/>
        <w:spacing w:line="420" w:lineRule="atLeast"/>
        <w:jc w:val="center"/>
        <w:rPr>
          <w:rStyle w:val="9"/>
          <w:rFonts w:ascii="Arial" w:hAnsi="Arial" w:eastAsia="宋体" w:cs="Arial"/>
          <w:color w:val="000000"/>
          <w:kern w:val="0"/>
          <w:sz w:val="33"/>
          <w:szCs w:val="33"/>
          <w:shd w:val="clear" w:color="auto" w:fill="FFFFFF"/>
        </w:rPr>
      </w:pPr>
    </w:p>
    <w:p w14:paraId="6A3028F0">
      <w:pPr>
        <w:widowControl/>
        <w:shd w:val="clear" w:color="auto" w:fill="FFFFFF"/>
        <w:spacing w:line="420" w:lineRule="atLeast"/>
        <w:jc w:val="center"/>
        <w:rPr>
          <w:rFonts w:ascii="Arial" w:hAnsi="Arial" w:cs="Arial"/>
          <w:color w:val="000000"/>
          <w:szCs w:val="21"/>
        </w:rPr>
      </w:pPr>
      <w:r>
        <w:rPr>
          <w:rStyle w:val="9"/>
          <w:rFonts w:ascii="Arial" w:hAnsi="Arial" w:eastAsia="宋体" w:cs="Arial"/>
          <w:color w:val="000000"/>
          <w:kern w:val="0"/>
          <w:sz w:val="33"/>
          <w:szCs w:val="33"/>
          <w:shd w:val="clear" w:color="auto" w:fill="FFFFFF"/>
        </w:rPr>
        <w:t>目 　　录</w:t>
      </w:r>
    </w:p>
    <w:p w14:paraId="63AEB336">
      <w:pPr>
        <w:keepNext w:val="0"/>
        <w:keepLines w:val="0"/>
        <w:pageBreakBefore w:val="0"/>
        <w:widowControl w:val="0"/>
        <w:shd w:val="clear" w:color="auto" w:fill="auto"/>
        <w:kinsoku/>
        <w:wordWrap/>
        <w:overflowPunct/>
        <w:topLinePunct w:val="0"/>
        <w:autoSpaceDE/>
        <w:autoSpaceDN/>
        <w:bidi w:val="0"/>
        <w:spacing w:before="240" w:after="240" w:line="360" w:lineRule="auto"/>
        <w:ind w:left="630" w:leftChars="300" w:firstLine="5" w:firstLineChars="2"/>
        <w:jc w:val="both"/>
        <w:textAlignment w:val="auto"/>
        <w:outlineLvl w:val="9"/>
        <w:rPr>
          <w:rFonts w:hint="eastAsia" w:ascii="黑体" w:hAnsi="黑体" w:eastAsia="黑体" w:cs="黑体"/>
          <w:sz w:val="28"/>
          <w:szCs w:val="28"/>
        </w:rPr>
      </w:pPr>
      <w:r>
        <w:rPr>
          <w:rStyle w:val="8"/>
          <w:rFonts w:hint="eastAsia" w:ascii="黑体" w:hAnsi="黑体" w:eastAsia="黑体" w:cs="黑体"/>
          <w:sz w:val="28"/>
          <w:szCs w:val="28"/>
          <w:rtl w:val="0"/>
        </w:rPr>
        <w:t>第一部分</w:t>
      </w:r>
      <w:r>
        <w:rPr>
          <w:rStyle w:val="8"/>
          <w:rFonts w:hint="eastAsia" w:ascii="黑体" w:hAnsi="黑体" w:eastAsia="黑体" w:cs="黑体"/>
          <w:sz w:val="28"/>
          <w:szCs w:val="28"/>
          <w:rtl w:val="0"/>
          <w:lang w:val="en-US" w:eastAsia="en-US"/>
        </w:rPr>
        <w:t> </w:t>
      </w:r>
      <w:r>
        <w:rPr>
          <w:rStyle w:val="8"/>
          <w:rFonts w:hint="eastAsia" w:ascii="黑体" w:hAnsi="黑体" w:eastAsia="黑体" w:cs="黑体"/>
          <w:sz w:val="28"/>
          <w:szCs w:val="28"/>
          <w:u w:val="none"/>
          <w:rtl w:val="0"/>
          <w:lang w:val="en-US" w:eastAsia="zh-CN"/>
        </w:rPr>
        <w:t>下陆区发展和改革局</w:t>
      </w:r>
      <w:r>
        <w:rPr>
          <w:rStyle w:val="8"/>
          <w:rFonts w:hint="eastAsia" w:ascii="黑体" w:hAnsi="黑体" w:eastAsia="黑体" w:cs="黑体"/>
          <w:sz w:val="28"/>
          <w:szCs w:val="28"/>
          <w:u w:val="none"/>
          <w:rtl w:val="0"/>
        </w:rPr>
        <w:t>概况</w:t>
      </w:r>
    </w:p>
    <w:p w14:paraId="74E103C9">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一、部门主要</w:t>
      </w:r>
      <w:r>
        <w:rPr>
          <w:rFonts w:hint="eastAsia" w:ascii="宋体" w:hAnsi="宋体" w:eastAsia="宋体" w:cs="宋体"/>
          <w:bCs/>
          <w:sz w:val="28"/>
          <w:szCs w:val="28"/>
          <w:highlight w:val="none"/>
          <w:rtl w:val="0"/>
          <w:lang w:eastAsia="zh-CN"/>
        </w:rPr>
        <w:t>职责</w:t>
      </w:r>
    </w:p>
    <w:p w14:paraId="1E11010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rtl w:val="0"/>
        </w:rPr>
        <w:t>二、</w:t>
      </w:r>
      <w:r>
        <w:rPr>
          <w:rFonts w:hint="eastAsia" w:ascii="宋体" w:hAnsi="宋体" w:eastAsia="宋体" w:cs="宋体"/>
          <w:bCs/>
          <w:sz w:val="28"/>
          <w:szCs w:val="28"/>
          <w:highlight w:val="none"/>
          <w:rtl w:val="0"/>
          <w:lang w:eastAsia="zh-CN"/>
        </w:rPr>
        <w:t>机构设置情况</w:t>
      </w:r>
    </w:p>
    <w:p w14:paraId="0EB4BDEA">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8"/>
          <w:rFonts w:hint="eastAsia" w:ascii="黑体" w:hAnsi="黑体" w:eastAsia="黑体" w:cs="黑体"/>
          <w:sz w:val="28"/>
          <w:szCs w:val="28"/>
          <w:rtl w:val="0"/>
        </w:rPr>
      </w:pPr>
      <w:r>
        <w:rPr>
          <w:rStyle w:val="8"/>
          <w:rFonts w:hint="eastAsia" w:ascii="黑体" w:hAnsi="黑体" w:eastAsia="黑体" w:cs="黑体"/>
          <w:sz w:val="28"/>
          <w:szCs w:val="28"/>
          <w:rtl w:val="0"/>
        </w:rPr>
        <w:t>第二部分</w:t>
      </w:r>
      <w:r>
        <w:rPr>
          <w:rStyle w:val="8"/>
          <w:rFonts w:hint="eastAsia" w:ascii="黑体" w:hAnsi="黑体" w:eastAsia="黑体" w:cs="黑体"/>
          <w:sz w:val="28"/>
          <w:szCs w:val="28"/>
          <w:rtl w:val="0"/>
          <w:lang w:val="en-US" w:eastAsia="en-US"/>
        </w:rPr>
        <w:t> </w:t>
      </w:r>
      <w:r>
        <w:rPr>
          <w:rStyle w:val="8"/>
          <w:rFonts w:hint="eastAsia" w:ascii="黑体" w:hAnsi="黑体" w:eastAsia="黑体" w:cs="黑体"/>
          <w:sz w:val="28"/>
          <w:szCs w:val="28"/>
          <w:u w:val="none"/>
          <w:rtl w:val="0"/>
          <w:lang w:val="en-US" w:eastAsia="zh-CN"/>
        </w:rPr>
        <w:t>下陆区发展和改革局</w:t>
      </w:r>
      <w:r>
        <w:rPr>
          <w:rStyle w:val="8"/>
          <w:rFonts w:hint="eastAsia" w:ascii="黑体" w:hAnsi="黑体" w:eastAsia="黑体" w:cs="黑体"/>
          <w:sz w:val="28"/>
          <w:szCs w:val="28"/>
          <w:rtl w:val="0"/>
          <w:lang w:val="en-US" w:eastAsia="en-US"/>
        </w:rPr>
        <w:t>20</w:t>
      </w:r>
      <w:r>
        <w:rPr>
          <w:rStyle w:val="8"/>
          <w:rFonts w:hint="eastAsia" w:ascii="黑体" w:hAnsi="黑体" w:eastAsia="黑体" w:cs="黑体"/>
          <w:sz w:val="28"/>
          <w:szCs w:val="28"/>
          <w:rtl w:val="0"/>
          <w:lang w:val="en-US" w:eastAsia="zh-CN"/>
        </w:rPr>
        <w:t>22</w:t>
      </w:r>
      <w:r>
        <w:rPr>
          <w:rStyle w:val="8"/>
          <w:rFonts w:hint="eastAsia" w:ascii="黑体" w:hAnsi="黑体" w:eastAsia="黑体" w:cs="黑体"/>
          <w:sz w:val="28"/>
          <w:szCs w:val="28"/>
          <w:rtl w:val="0"/>
        </w:rPr>
        <w:t>年度部门决算表</w:t>
      </w:r>
    </w:p>
    <w:p w14:paraId="615C643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default"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一、收入支出决算总表</w:t>
      </w:r>
    </w:p>
    <w:p w14:paraId="136A7E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二、收入决算表</w:t>
      </w:r>
    </w:p>
    <w:p w14:paraId="5EA960F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三、支出决算表</w:t>
      </w:r>
    </w:p>
    <w:p w14:paraId="1EFA0C4E">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四、财政拨款收入支出决算总表</w:t>
      </w:r>
    </w:p>
    <w:p w14:paraId="0E39A0E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五、一般公共预算财政拨款支出决算表</w:t>
      </w:r>
    </w:p>
    <w:p w14:paraId="07FBC43B">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六、一般公共预算财政拨款基本支出决算明细表</w:t>
      </w:r>
    </w:p>
    <w:p w14:paraId="19F7429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七、政府性基金预算财政拨款收入支出决算表</w:t>
      </w:r>
    </w:p>
    <w:p w14:paraId="158C8D02">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八、国有资本经营预算财政拨款支出决算表</w:t>
      </w:r>
    </w:p>
    <w:p w14:paraId="382A383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九、财政拨款“三公”经费支出决算表</w:t>
      </w:r>
    </w:p>
    <w:p w14:paraId="78F86BF0">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pPr>
      <w:r>
        <w:rPr>
          <w:rStyle w:val="8"/>
          <w:rFonts w:hint="eastAsia" w:ascii="黑体" w:hAnsi="黑体" w:eastAsia="黑体" w:cs="黑体"/>
          <w:sz w:val="28"/>
          <w:szCs w:val="28"/>
          <w:rtl w:val="0"/>
        </w:rPr>
        <w:t>第三部分</w:t>
      </w:r>
      <w:r>
        <w:rPr>
          <w:rStyle w:val="8"/>
          <w:rFonts w:hint="eastAsia" w:ascii="黑体" w:hAnsi="黑体" w:eastAsia="黑体" w:cs="黑体"/>
          <w:sz w:val="28"/>
          <w:szCs w:val="28"/>
          <w:rtl w:val="0"/>
          <w:lang w:val="en-US" w:eastAsia="en-US"/>
        </w:rPr>
        <w:t> </w:t>
      </w:r>
      <w:r>
        <w:rPr>
          <w:rStyle w:val="8"/>
          <w:rFonts w:hint="eastAsia" w:ascii="黑体" w:hAnsi="黑体" w:eastAsia="黑体" w:cs="黑体"/>
          <w:sz w:val="28"/>
          <w:szCs w:val="28"/>
          <w:u w:val="none"/>
          <w:rtl w:val="0"/>
          <w:lang w:val="en-US" w:eastAsia="zh-CN"/>
        </w:rPr>
        <w:t>下陆区发展和改革局</w:t>
      </w:r>
      <w:r>
        <w:rPr>
          <w:rStyle w:val="8"/>
          <w:rFonts w:hint="eastAsia" w:ascii="黑体" w:hAnsi="黑体" w:eastAsia="黑体" w:cs="黑体"/>
          <w:sz w:val="28"/>
          <w:szCs w:val="28"/>
          <w:rtl w:val="0"/>
          <w:lang w:val="en-US" w:eastAsia="en-US"/>
        </w:rPr>
        <w:t>20</w:t>
      </w:r>
      <w:r>
        <w:rPr>
          <w:rStyle w:val="8"/>
          <w:rFonts w:hint="eastAsia" w:ascii="黑体" w:hAnsi="黑体" w:eastAsia="黑体" w:cs="黑体"/>
          <w:sz w:val="28"/>
          <w:szCs w:val="28"/>
          <w:rtl w:val="0"/>
          <w:lang w:val="en-US" w:eastAsia="zh-CN"/>
        </w:rPr>
        <w:t>22</w:t>
      </w:r>
      <w:r>
        <w:rPr>
          <w:rStyle w:val="8"/>
          <w:rFonts w:hint="eastAsia" w:ascii="黑体" w:hAnsi="黑体" w:eastAsia="黑体" w:cs="黑体"/>
          <w:sz w:val="28"/>
          <w:szCs w:val="28"/>
          <w:rtl w:val="0"/>
        </w:rPr>
        <w:t>年度部门决算情况说明</w:t>
      </w:r>
    </w:p>
    <w:p w14:paraId="1C6F3487">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一、收入支出决算总体情况说明</w:t>
      </w:r>
    </w:p>
    <w:p w14:paraId="0050023A">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二、收入决算情况说明</w:t>
      </w:r>
    </w:p>
    <w:p w14:paraId="3C3151E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三、支出决算情况说明</w:t>
      </w:r>
    </w:p>
    <w:p w14:paraId="3AAC89DF">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四、财政拨款收入支出决算总体情况说明</w:t>
      </w:r>
    </w:p>
    <w:p w14:paraId="313A7570">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五、一般公共预算财政拨款支出决算情况说明</w:t>
      </w:r>
    </w:p>
    <w:p w14:paraId="4F0AB85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六、一般公共预算财政拨款基本支出决算情况说明</w:t>
      </w:r>
    </w:p>
    <w:p w14:paraId="4261F72D">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七、政府性基金预算财政拨款收入支出决算情况说明</w:t>
      </w:r>
    </w:p>
    <w:p w14:paraId="191B5B2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八、国有资本经营预算财政拨款支出决算情况说明</w:t>
      </w:r>
    </w:p>
    <w:p w14:paraId="0BF6D30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九、财政拨款“三公”经费支出决算情况说明</w:t>
      </w:r>
    </w:p>
    <w:p w14:paraId="6035DA14">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十、机关运行经费支出说明</w:t>
      </w:r>
    </w:p>
    <w:p w14:paraId="59639678">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十一、政府采购支出说明</w:t>
      </w:r>
    </w:p>
    <w:p w14:paraId="0D26F22C">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十二、国有资产占用情况说明</w:t>
      </w:r>
    </w:p>
    <w:p w14:paraId="149FABC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十三、预算绩效情况说明</w:t>
      </w:r>
    </w:p>
    <w:p w14:paraId="0F692C91">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right="-512" w:rightChars="-244" w:firstLine="560" w:firstLineChars="200"/>
        <w:jc w:val="both"/>
        <w:textAlignment w:val="auto"/>
        <w:outlineLvl w:val="9"/>
        <w:rPr>
          <w:rFonts w:hint="eastAsia" w:ascii="宋体" w:hAnsi="宋体" w:eastAsia="宋体" w:cs="宋体"/>
          <w:bCs/>
          <w:sz w:val="28"/>
          <w:szCs w:val="28"/>
          <w:highlight w:val="none"/>
          <w:rtl w:val="0"/>
          <w:lang w:val="en-US" w:eastAsia="zh-CN"/>
        </w:rPr>
      </w:pPr>
      <w:r>
        <w:rPr>
          <w:rFonts w:hint="eastAsia" w:ascii="宋体" w:hAnsi="宋体" w:eastAsia="宋体" w:cs="宋体"/>
          <w:bCs/>
          <w:sz w:val="28"/>
          <w:szCs w:val="28"/>
          <w:highlight w:val="none"/>
          <w:rtl w:val="0"/>
          <w:lang w:val="en-US" w:eastAsia="zh-CN"/>
        </w:rPr>
        <w:t>十四、专项支出、转移支付支出情况说明</w:t>
      </w:r>
    </w:p>
    <w:p w14:paraId="1E3764E5">
      <w:pPr>
        <w:keepNext w:val="0"/>
        <w:keepLines w:val="0"/>
        <w:pageBreakBefore w:val="0"/>
        <w:widowControl w:val="0"/>
        <w:shd w:val="clear" w:color="auto" w:fill="auto"/>
        <w:kinsoku/>
        <w:wordWrap/>
        <w:overflowPunct/>
        <w:topLinePunct w:val="0"/>
        <w:autoSpaceDE/>
        <w:autoSpaceDN/>
        <w:bidi w:val="0"/>
        <w:spacing w:before="240" w:after="240" w:line="360" w:lineRule="auto"/>
        <w:ind w:firstLine="640"/>
        <w:jc w:val="both"/>
        <w:textAlignment w:val="auto"/>
        <w:outlineLvl w:val="9"/>
        <w:rPr>
          <w:rStyle w:val="8"/>
          <w:rFonts w:hint="eastAsia" w:ascii="黑体" w:hAnsi="黑体" w:eastAsia="黑体" w:cs="黑体"/>
          <w:sz w:val="28"/>
          <w:szCs w:val="28"/>
          <w:rtl w:val="0"/>
          <w:lang w:val="en-US" w:eastAsia="zh-CN"/>
        </w:rPr>
      </w:pPr>
      <w:r>
        <w:rPr>
          <w:rStyle w:val="8"/>
          <w:rFonts w:hint="eastAsia" w:ascii="黑体" w:hAnsi="黑体" w:eastAsia="黑体" w:cs="黑体"/>
          <w:sz w:val="28"/>
          <w:szCs w:val="28"/>
          <w:rtl w:val="0"/>
          <w:lang w:val="en-US" w:eastAsia="zh-CN"/>
        </w:rPr>
        <w:t>第四部分</w:t>
      </w:r>
      <w:r>
        <w:rPr>
          <w:rStyle w:val="8"/>
          <w:rFonts w:hint="eastAsia" w:ascii="黑体" w:hAnsi="黑体" w:eastAsia="黑体" w:cs="黑体"/>
          <w:sz w:val="28"/>
          <w:szCs w:val="28"/>
          <w:rtl w:val="0"/>
          <w:lang w:val="en-US" w:eastAsia="en-US"/>
        </w:rPr>
        <w:t>  </w:t>
      </w:r>
      <w:r>
        <w:rPr>
          <w:rStyle w:val="8"/>
          <w:rFonts w:hint="eastAsia" w:ascii="黑体" w:hAnsi="黑体" w:eastAsia="黑体" w:cs="黑体"/>
          <w:sz w:val="28"/>
          <w:szCs w:val="28"/>
          <w:rtl w:val="0"/>
          <w:lang w:val="en-US" w:eastAsia="zh-CN"/>
        </w:rPr>
        <w:t>名词解释</w:t>
      </w:r>
    </w:p>
    <w:p w14:paraId="40FC5868">
      <w:pPr>
        <w:widowControl/>
        <w:shd w:val="clear" w:color="auto" w:fill="FFFFFF"/>
        <w:spacing w:before="300" w:line="420" w:lineRule="atLeast"/>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shd w:val="clear" w:color="auto" w:fill="FFFFFF"/>
        </w:rPr>
        <w:t> </w:t>
      </w:r>
    </w:p>
    <w:p w14:paraId="262E5C42">
      <w:pPr>
        <w:widowControl/>
        <w:shd w:val="clear" w:color="auto" w:fill="FFFFFF"/>
        <w:spacing w:line="420" w:lineRule="atLeast"/>
        <w:jc w:val="center"/>
        <w:rPr>
          <w:rStyle w:val="9"/>
          <w:rFonts w:ascii="Arial" w:hAnsi="Arial" w:eastAsia="宋体" w:cs="Arial"/>
          <w:color w:val="000000"/>
          <w:kern w:val="0"/>
          <w:sz w:val="24"/>
          <w:shd w:val="clear" w:color="auto" w:fill="FFFFFF"/>
        </w:rPr>
      </w:pPr>
    </w:p>
    <w:p w14:paraId="7CD78A76">
      <w:pPr>
        <w:keepNext w:val="0"/>
        <w:keepLines w:val="0"/>
        <w:widowControl/>
        <w:suppressLineNumbers w:val="0"/>
        <w:jc w:val="left"/>
      </w:pPr>
      <w:r>
        <w:rPr>
          <w:rFonts w:ascii="Arial" w:hAnsi="Arial" w:eastAsia="宋体" w:cs="Arial"/>
          <w:color w:val="000000"/>
          <w:kern w:val="0"/>
          <w:szCs w:val="21"/>
          <w:shd w:val="clear" w:color="auto" w:fill="FFFFFF"/>
        </w:rPr>
        <w:br w:type="textWrapping"/>
      </w:r>
      <w:r>
        <w:rPr>
          <w:rStyle w:val="9"/>
          <w:rFonts w:hint="eastAsia" w:ascii="宋体" w:hAnsi="宋体" w:eastAsia="宋体" w:cs="宋体"/>
          <w:color w:val="000000"/>
          <w:kern w:val="0"/>
          <w:sz w:val="28"/>
          <w:szCs w:val="28"/>
          <w:shd w:val="clear" w:color="auto" w:fill="FFFFFF"/>
        </w:rPr>
        <w:t>第一部分:部门基本情况</w:t>
      </w: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一、</w:t>
      </w:r>
      <w:r>
        <w:rPr>
          <w:rFonts w:hint="eastAsia" w:ascii="宋体" w:hAnsi="宋体" w:eastAsia="宋体" w:cs="宋体"/>
          <w:color w:val="000000"/>
          <w:kern w:val="0"/>
          <w:sz w:val="28"/>
          <w:szCs w:val="28"/>
          <w:shd w:val="clear" w:color="auto" w:fill="FFFFFF"/>
        </w:rPr>
        <w:t>部门主要职责</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黄石市下陆区发展和改革局是贯彻执行党和国家以及区委、区政府有关的部门。</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1．主要职能。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一）拟订并组织实施区国民经济和社会发展战略、中长期规划和年度计划。牵头组织统一规划体系建设。负责区级专项规划、区域规划、空间规划与区级发展规划的统筹衔接。起草国民经济和社会发展、经济体制改革的有关地方规范性文件。</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（二）提出加快建设全区现代化经济体系、推动高质量发展的总体目标、重大任务以及相关政策。组织开展重大战略规划、重大政策、重大工程等评估督导，提出相关调整建议。</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三）统筹提出全区国民经济和社会发展主要目标，监测预测预警全区经济和社会发展态势趋势，提岀调控管理政策建议。综合协调落实经济政策，牵头研究宏观经济应对措施。调节全区经济运行，协调解决经济运行中的重大问题。按权限组织实施有关价格政策。</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四）指导推进和综合协调全区经济体制改革有关工作,提出相关改革建议。牵头推进供给侧结构性改革。协调推进全区产权制度和要素市场化配置改革。推动完善全区基本经济制度和现代市场体系建设，会同相关部门组织实施市场准入负面清单制度。牵头推进全区优化营商环境工作。协调推进长乐山工业园发展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（五）实施全区利用外资和境外投资的战略、规划和结构优化政策，牵头推进落实区参与“一带一路”建设工作.承担统筹协调“走出去”有关工作，会同有关部门落实外商投资准入负面清单。</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（六）负责全区投资综合管理，拟订全区社会固定资产投资总规模、结构调控目标和政策。按规定权限审批、审核重大项目。规划重大项目建设和生产力布局。贯彻落实国家、省、市鼓励民间投资政策措施。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（七）推进落实区域协调发展战略和重大政策.组织拟订区级相关区域规划和政策。统筹协调区域合作，统筹推进实施国家和省市重大区域发展战略。</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八）组织拟订全区综合性产业政策。协调一二三产业发展重大问题并统筹衔接相关发展规划和重大政策。协调推进全区重大基础设施建设发展，组织拟订并推动实施全区服务业战略、规划及重大政策。综合研判全区消费变动趋势，拟定实施促进消费的综合性政策措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九）推动落实创新驱动发展战略。会同相关部门拟订推进创新创业的规划和政策，提出创新发展和培育经济发展新动能的政策。会同有关部门推进落实国家、省、市重大科技基础设施建设规划和政策。推动实施全区高技术产业和战略性新兴产业发展规划政策，协调产业升级、重大技术装备推广应用等方面的重大问题。</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跟踪研判涉及全区经济安全、生态安全、资源安全、科技安全、社会安全等各类风险隐患，提出相关工作建议。协调落实重要商品总量平衡和宏观调控，以及重要工业品、原材料和重要农产品进出口总量计划调控措施。会同有关部门拟定区级储备物资品种目录、总体发展规划。</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一）负责全区社会发展与国民经济发展的政策衔接，协调有关重大问题。组织拟订全区社会发展段略、总体规划，统筹推进基本公共服务体系建设和收入分配制度改革，提出促进就业、完善社会保障与经济协调发展的政策建议。</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（十二）推进实施可持续发展战略，协调生态环境保护与修复、能源资源节约和综合利用等工作。提出健全全区生态保护补偿机制的政策措施，综合协调环保产业和清洁生产促进有关工作。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三）负责新能源行业管理及固定资产投资管理。研究全区能源体制改革重大问题，拟定有关改革方案并组织实施。参与编制和实施能源总量控制方案，承担能源保障供应、预测预警工作。组织推进全区能源重大设备和项目研发，协调实施重大项目示范工程。协调上级发改部门制定定全区天然气储备规划并组织实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（十四）配合实施军民融合发展战略，协调和组织实施全区国民经济动员、国防交通保障规划、协调和组织实施全区国民经济公园、交通战备有关工作。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（十五）牵头开展全区社会信用体系建设，研究提出全区社会会信用体系建设规划并协调组织全区各成员单位实施。</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（十六）承担全区推动长江经济带发展领导小组办公室、区重点项目建设领导小组办公室、区社会信用体系建设领导小组办公室、区产业转型升级示范区领导小组办公室等工作。</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（十七）完成上级交办的其他任务。</w:t>
      </w: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二、部门机构设置情况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1、机构设置情况：下陆区发展和改革局是区政府工作部门，为正科级，只归口管理本级部门。本单位内设置办公室、综合科、财务室等内设科室。</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rPr>
        <w:t>2、编制情况：下陆区发展和改革局核定编制数为7名，其中行政编4名，事业编制3名。202</w:t>
      </w:r>
      <w:r>
        <w:rPr>
          <w:rFonts w:hint="eastAsia" w:ascii="宋体" w:hAnsi="宋体" w:eastAsia="宋体" w:cs="宋体"/>
          <w:color w:val="000000"/>
          <w:kern w:val="0"/>
          <w:sz w:val="28"/>
          <w:szCs w:val="28"/>
          <w:shd w:val="clear" w:color="auto" w:fill="FFFFFF"/>
          <w:lang w:val="en-US" w:eastAsia="zh-CN"/>
        </w:rPr>
        <w:t>2</w:t>
      </w:r>
      <w:r>
        <w:rPr>
          <w:rFonts w:hint="eastAsia" w:ascii="宋体" w:hAnsi="宋体" w:eastAsia="宋体" w:cs="宋体"/>
          <w:color w:val="000000"/>
          <w:kern w:val="0"/>
          <w:sz w:val="28"/>
          <w:szCs w:val="28"/>
          <w:shd w:val="clear" w:color="auto" w:fill="FFFFFF"/>
        </w:rPr>
        <w:t>年年末在职在编人员</w:t>
      </w:r>
      <w:r>
        <w:rPr>
          <w:rFonts w:hint="eastAsia" w:ascii="宋体" w:hAnsi="宋体" w:eastAsia="宋体" w:cs="宋体"/>
          <w:color w:val="000000"/>
          <w:kern w:val="0"/>
          <w:sz w:val="28"/>
          <w:szCs w:val="28"/>
          <w:shd w:val="clear" w:color="auto" w:fill="FFFFFF"/>
          <w:lang w:val="en-US" w:eastAsia="zh-CN"/>
        </w:rPr>
        <w:t>7</w:t>
      </w:r>
      <w:r>
        <w:rPr>
          <w:rFonts w:hint="eastAsia" w:ascii="宋体" w:hAnsi="宋体" w:eastAsia="宋体" w:cs="宋体"/>
          <w:color w:val="000000"/>
          <w:kern w:val="0"/>
          <w:sz w:val="28"/>
          <w:szCs w:val="28"/>
          <w:shd w:val="clear" w:color="auto" w:fill="FFFFFF"/>
        </w:rPr>
        <w:t>人，政府雇员2人，退休人员3人（已全部转入机关事业单位养老保险发放养老金）。</w:t>
      </w: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第二部分:部门202</w:t>
      </w:r>
      <w:r>
        <w:rPr>
          <w:rStyle w:val="9"/>
          <w:rFonts w:hint="eastAsia" w:ascii="宋体" w:hAnsi="宋体" w:eastAsia="宋体" w:cs="宋体"/>
          <w:color w:val="000000"/>
          <w:kern w:val="0"/>
          <w:sz w:val="28"/>
          <w:szCs w:val="28"/>
          <w:shd w:val="clear" w:color="auto" w:fill="FFFFFF"/>
          <w:lang w:val="en-US" w:eastAsia="zh-CN"/>
        </w:rPr>
        <w:t>2</w:t>
      </w:r>
      <w:r>
        <w:rPr>
          <w:rStyle w:val="9"/>
          <w:rFonts w:hint="eastAsia" w:ascii="宋体" w:hAnsi="宋体" w:eastAsia="宋体" w:cs="宋体"/>
          <w:color w:val="000000"/>
          <w:kern w:val="0"/>
          <w:sz w:val="28"/>
          <w:szCs w:val="28"/>
          <w:shd w:val="clear" w:color="auto" w:fill="FFFFFF"/>
        </w:rPr>
        <w:t>年部门决算表</w:t>
      </w:r>
      <w:r>
        <w:rPr>
          <w:rStyle w:val="9"/>
          <w:rFonts w:hint="eastAsia" w:ascii="宋体" w:hAnsi="宋体" w:eastAsia="宋体" w:cs="宋体"/>
          <w:color w:val="000000"/>
          <w:kern w:val="0"/>
          <w:sz w:val="28"/>
          <w:szCs w:val="28"/>
          <w:shd w:val="clear" w:color="auto" w:fill="FFFFFF"/>
        </w:rPr>
        <w:br w:type="textWrapping"/>
      </w:r>
      <w:r>
        <w:rPr>
          <w:rFonts w:ascii="宋体" w:hAnsi="宋体" w:eastAsia="宋体" w:cs="宋体"/>
          <w:kern w:val="0"/>
          <w:sz w:val="24"/>
          <w:szCs w:val="24"/>
          <w:lang w:val="en-US" w:eastAsia="zh-CN" w:bidi="ar"/>
        </w:rPr>
        <w:drawing>
          <wp:inline distT="0" distB="0" distL="114300" distR="114300">
            <wp:extent cx="5760085" cy="6083935"/>
            <wp:effectExtent l="0" t="0" r="12065" b="12065"/>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4"/>
                    <a:stretch>
                      <a:fillRect/>
                    </a:stretch>
                  </pic:blipFill>
                  <pic:spPr>
                    <a:xfrm>
                      <a:off x="0" y="0"/>
                      <a:ext cx="5760085" cy="6083935"/>
                    </a:xfrm>
                    <a:prstGeom prst="rect">
                      <a:avLst/>
                    </a:prstGeom>
                    <a:noFill/>
                    <a:ln w="9525">
                      <a:noFill/>
                    </a:ln>
                  </pic:spPr>
                </pic:pic>
              </a:graphicData>
            </a:graphic>
          </wp:inline>
        </w:drawing>
      </w:r>
    </w:p>
    <w:p w14:paraId="27512856">
      <w:pPr>
        <w:keepNext w:val="0"/>
        <w:keepLines w:val="0"/>
        <w:widowControl/>
        <w:suppressLineNumbers w:val="0"/>
        <w:jc w:val="left"/>
      </w:pPr>
      <w:r>
        <w:rPr>
          <w:rFonts w:hint="eastAsia"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3668395"/>
            <wp:effectExtent l="0" t="0" r="12065" b="8255"/>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5"/>
                    <a:stretch>
                      <a:fillRect/>
                    </a:stretch>
                  </pic:blipFill>
                  <pic:spPr>
                    <a:xfrm>
                      <a:off x="0" y="0"/>
                      <a:ext cx="5760085" cy="3668395"/>
                    </a:xfrm>
                    <a:prstGeom prst="rect">
                      <a:avLst/>
                    </a:prstGeom>
                    <a:noFill/>
                    <a:ln w="9525">
                      <a:noFill/>
                    </a:ln>
                  </pic:spPr>
                </pic:pic>
              </a:graphicData>
            </a:graphic>
          </wp:inline>
        </w:drawing>
      </w:r>
    </w:p>
    <w:p w14:paraId="7390F071">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179570"/>
            <wp:effectExtent l="0" t="0" r="12065" b="11430"/>
            <wp:docPr id="10"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IMG_256"/>
                    <pic:cNvPicPr>
                      <a:picLocks noChangeAspect="1"/>
                    </pic:cNvPicPr>
                  </pic:nvPicPr>
                  <pic:blipFill>
                    <a:blip r:embed="rId6"/>
                    <a:stretch>
                      <a:fillRect/>
                    </a:stretch>
                  </pic:blipFill>
                  <pic:spPr>
                    <a:xfrm>
                      <a:off x="0" y="0"/>
                      <a:ext cx="5760085" cy="4179570"/>
                    </a:xfrm>
                    <a:prstGeom prst="rect">
                      <a:avLst/>
                    </a:prstGeom>
                    <a:noFill/>
                    <a:ln w="9525">
                      <a:noFill/>
                    </a:ln>
                  </pic:spPr>
                </pic:pic>
              </a:graphicData>
            </a:graphic>
          </wp:inline>
        </w:drawing>
      </w:r>
    </w:p>
    <w:p w14:paraId="4AED649A">
      <w:pPr>
        <w:rPr>
          <w:rStyle w:val="9"/>
          <w:rFonts w:hint="default" w:ascii="Arial" w:hAnsi="Arial" w:eastAsia="宋体" w:cs="Arial"/>
          <w:i w:val="0"/>
          <w:caps w:val="0"/>
          <w:color w:val="000000"/>
          <w:spacing w:val="0"/>
          <w:sz w:val="27"/>
          <w:szCs w:val="27"/>
          <w:shd w:val="clear" w:fill="FFFFFF"/>
        </w:rPr>
      </w:pPr>
    </w:p>
    <w:p w14:paraId="37CDBCF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5468620"/>
            <wp:effectExtent l="0" t="0" r="12065" b="17780"/>
            <wp:docPr id="11"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IMG_256"/>
                    <pic:cNvPicPr>
                      <a:picLocks noChangeAspect="1"/>
                    </pic:cNvPicPr>
                  </pic:nvPicPr>
                  <pic:blipFill>
                    <a:blip r:embed="rId7"/>
                    <a:stretch>
                      <a:fillRect/>
                    </a:stretch>
                  </pic:blipFill>
                  <pic:spPr>
                    <a:xfrm>
                      <a:off x="0" y="0"/>
                      <a:ext cx="5760085" cy="5468620"/>
                    </a:xfrm>
                    <a:prstGeom prst="rect">
                      <a:avLst/>
                    </a:prstGeom>
                    <a:noFill/>
                    <a:ln w="9525">
                      <a:noFill/>
                    </a:ln>
                  </pic:spPr>
                </pic:pic>
              </a:graphicData>
            </a:graphic>
          </wp:inline>
        </w:drawing>
      </w:r>
    </w:p>
    <w:p w14:paraId="0580E09E">
      <w:pPr>
        <w:keepNext w:val="0"/>
        <w:keepLines w:val="0"/>
        <w:widowControl/>
        <w:suppressLineNumbers w:val="0"/>
        <w:jc w:val="left"/>
      </w:pPr>
      <w:r>
        <w:rPr>
          <w:rStyle w:val="9"/>
          <w:rFonts w:hint="default" w:ascii="Arial" w:hAnsi="Arial" w:eastAsia="宋体" w:cs="Arial"/>
          <w:i w:val="0"/>
          <w:caps w:val="0"/>
          <w:color w:val="000000"/>
          <w:spacing w:val="0"/>
          <w:sz w:val="27"/>
          <w:szCs w:val="27"/>
          <w:shd w:val="clear" w:fill="FFFFFF"/>
        </w:rPr>
        <w:br w:type="textWrapping"/>
      </w:r>
      <w:r>
        <w:rPr>
          <w:rFonts w:ascii="宋体" w:hAnsi="宋体" w:eastAsia="宋体" w:cs="宋体"/>
          <w:kern w:val="0"/>
          <w:sz w:val="24"/>
          <w:szCs w:val="24"/>
          <w:lang w:val="en-US" w:eastAsia="zh-CN" w:bidi="ar"/>
        </w:rPr>
        <w:drawing>
          <wp:inline distT="0" distB="0" distL="114300" distR="114300">
            <wp:extent cx="5760085" cy="4507230"/>
            <wp:effectExtent l="0" t="0" r="12065" b="7620"/>
            <wp:docPr id="12"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IMG_256"/>
                    <pic:cNvPicPr>
                      <a:picLocks noChangeAspect="1"/>
                    </pic:cNvPicPr>
                  </pic:nvPicPr>
                  <pic:blipFill>
                    <a:blip r:embed="rId8"/>
                    <a:stretch>
                      <a:fillRect/>
                    </a:stretch>
                  </pic:blipFill>
                  <pic:spPr>
                    <a:xfrm>
                      <a:off x="0" y="0"/>
                      <a:ext cx="5760085" cy="4507230"/>
                    </a:xfrm>
                    <a:prstGeom prst="rect">
                      <a:avLst/>
                    </a:prstGeom>
                    <a:noFill/>
                    <a:ln w="9525">
                      <a:noFill/>
                    </a:ln>
                  </pic:spPr>
                </pic:pic>
              </a:graphicData>
            </a:graphic>
          </wp:inline>
        </w:drawing>
      </w:r>
    </w:p>
    <w:p w14:paraId="06D31383">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60085" cy="4442460"/>
            <wp:effectExtent l="0" t="0" r="12065" b="15240"/>
            <wp:docPr id="1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IMG_256"/>
                    <pic:cNvPicPr>
                      <a:picLocks noChangeAspect="1"/>
                    </pic:cNvPicPr>
                  </pic:nvPicPr>
                  <pic:blipFill>
                    <a:blip r:embed="rId9"/>
                    <a:stretch>
                      <a:fillRect/>
                    </a:stretch>
                  </pic:blipFill>
                  <pic:spPr>
                    <a:xfrm>
                      <a:off x="0" y="0"/>
                      <a:ext cx="5760085" cy="4442460"/>
                    </a:xfrm>
                    <a:prstGeom prst="rect">
                      <a:avLst/>
                    </a:prstGeom>
                    <a:noFill/>
                    <a:ln w="9525">
                      <a:noFill/>
                    </a:ln>
                  </pic:spPr>
                </pic:pic>
              </a:graphicData>
            </a:graphic>
          </wp:inline>
        </w:drawing>
      </w:r>
    </w:p>
    <w:p w14:paraId="05C5020D">
      <w:pPr>
        <w:keepNext w:val="0"/>
        <w:keepLines w:val="0"/>
        <w:widowControl/>
        <w:suppressLineNumbers w:val="0"/>
        <w:jc w:val="left"/>
        <w:rPr>
          <w:rStyle w:val="9"/>
          <w:rFonts w:hint="default" w:ascii="Arial" w:hAnsi="Arial" w:eastAsia="宋体" w:cs="Arial"/>
          <w:i w:val="0"/>
          <w:caps w:val="0"/>
          <w:color w:val="000000"/>
          <w:spacing w:val="0"/>
          <w:sz w:val="27"/>
          <w:szCs w:val="27"/>
          <w:shd w:val="clear" w:fill="FFFFFF"/>
        </w:rPr>
      </w:pPr>
    </w:p>
    <w:p w14:paraId="419926E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709285" cy="2280920"/>
            <wp:effectExtent l="0" t="0" r="5715" b="50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5709285" cy="2280920"/>
                    </a:xfrm>
                    <a:prstGeom prst="rect">
                      <a:avLst/>
                    </a:prstGeom>
                    <a:noFill/>
                    <a:ln w="9525">
                      <a:noFill/>
                    </a:ln>
                  </pic:spPr>
                </pic:pic>
              </a:graphicData>
            </a:graphic>
          </wp:inline>
        </w:drawing>
      </w:r>
    </w:p>
    <w:p w14:paraId="7669FD3F">
      <w:pPr>
        <w:keepNext w:val="0"/>
        <w:keepLines w:val="0"/>
        <w:widowControl/>
        <w:suppressLineNumbers w:val="0"/>
        <w:jc w:val="left"/>
        <w:rPr>
          <w:rStyle w:val="9"/>
          <w:rFonts w:hint="default" w:ascii="Arial" w:hAnsi="Arial" w:eastAsia="宋体" w:cs="Arial"/>
          <w:i w:val="0"/>
          <w:caps w:val="0"/>
          <w:color w:val="000000"/>
          <w:spacing w:val="0"/>
          <w:sz w:val="27"/>
          <w:szCs w:val="27"/>
          <w:shd w:val="clear" w:fill="FFFFFF"/>
        </w:rPr>
      </w:pPr>
    </w:p>
    <w:p w14:paraId="07357EFF">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626100" cy="2118360"/>
            <wp:effectExtent l="0" t="0" r="12700" b="1524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5626100" cy="2118360"/>
                    </a:xfrm>
                    <a:prstGeom prst="rect">
                      <a:avLst/>
                    </a:prstGeom>
                    <a:noFill/>
                    <a:ln w="9525">
                      <a:noFill/>
                    </a:ln>
                  </pic:spPr>
                </pic:pic>
              </a:graphicData>
            </a:graphic>
          </wp:inline>
        </w:drawing>
      </w:r>
    </w:p>
    <w:p w14:paraId="473C054E">
      <w:pPr>
        <w:keepNext w:val="0"/>
        <w:keepLines w:val="0"/>
        <w:widowControl/>
        <w:suppressLineNumbers w:val="0"/>
        <w:jc w:val="left"/>
        <w:rPr>
          <w:rStyle w:val="9"/>
          <w:rFonts w:hint="default" w:ascii="Arial" w:hAnsi="Arial" w:eastAsia="宋体" w:cs="Arial"/>
          <w:i w:val="0"/>
          <w:caps w:val="0"/>
          <w:color w:val="000000"/>
          <w:spacing w:val="0"/>
          <w:sz w:val="27"/>
          <w:szCs w:val="27"/>
          <w:shd w:val="clear" w:fill="FFFFFF"/>
        </w:rPr>
      </w:pPr>
    </w:p>
    <w:p w14:paraId="748F05F3">
      <w:pPr>
        <w:keepNext w:val="0"/>
        <w:keepLines w:val="0"/>
        <w:widowControl/>
        <w:suppressLineNumbers w:val="0"/>
        <w:jc w:val="left"/>
        <w:rPr>
          <w:rStyle w:val="9"/>
          <w:rFonts w:hint="default" w:ascii="Arial" w:hAnsi="Arial" w:eastAsia="宋体" w:cs="Arial"/>
          <w:i w:val="0"/>
          <w:caps w:val="0"/>
          <w:color w:val="000000"/>
          <w:spacing w:val="0"/>
          <w:sz w:val="27"/>
          <w:szCs w:val="27"/>
          <w:shd w:val="clear" w:fill="FFFFFF"/>
        </w:rPr>
      </w:pPr>
    </w:p>
    <w:p w14:paraId="3161A92A">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94985" cy="1803400"/>
            <wp:effectExtent l="0" t="0" r="5715" b="635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2"/>
                    <a:stretch>
                      <a:fillRect/>
                    </a:stretch>
                  </pic:blipFill>
                  <pic:spPr>
                    <a:xfrm>
                      <a:off x="0" y="0"/>
                      <a:ext cx="5594985" cy="1803400"/>
                    </a:xfrm>
                    <a:prstGeom prst="rect">
                      <a:avLst/>
                    </a:prstGeom>
                    <a:noFill/>
                    <a:ln w="9525">
                      <a:noFill/>
                    </a:ln>
                  </pic:spPr>
                </pic:pic>
              </a:graphicData>
            </a:graphic>
          </wp:inline>
        </w:drawing>
      </w:r>
    </w:p>
    <w:p w14:paraId="6C9F0802">
      <w:pPr>
        <w:shd w:val="clear" w:color="auto" w:fill="auto"/>
        <w:adjustRightInd w:val="0"/>
        <w:snapToGrid w:val="0"/>
        <w:spacing w:line="580" w:lineRule="atLeast"/>
        <w:ind w:firstLine="542" w:firstLineChars="200"/>
        <w:rPr>
          <w:rFonts w:hint="eastAsia" w:ascii="黑体" w:hAnsi="黑体" w:eastAsia="黑体" w:cs="黑体"/>
          <w:bCs/>
          <w:sz w:val="32"/>
          <w:szCs w:val="32"/>
          <w:highlight w:val="none"/>
          <w:lang w:val="en-US" w:eastAsia="zh-CN"/>
        </w:rPr>
      </w:pPr>
      <w:r>
        <w:rPr>
          <w:rStyle w:val="9"/>
          <w:rFonts w:hint="default" w:ascii="Arial" w:hAnsi="Arial" w:eastAsia="宋体" w:cs="Arial"/>
          <w:i w:val="0"/>
          <w:caps w:val="0"/>
          <w:color w:val="000000"/>
          <w:spacing w:val="0"/>
          <w:sz w:val="27"/>
          <w:szCs w:val="27"/>
          <w:shd w:val="clear" w:fill="FFFFFF"/>
        </w:rPr>
        <w:br w:type="textWrapping"/>
      </w:r>
      <w:r>
        <w:rPr>
          <w:rStyle w:val="9"/>
          <w:rFonts w:hint="eastAsia" w:ascii="宋体" w:hAnsi="宋体" w:eastAsia="宋体" w:cs="宋体"/>
          <w:color w:val="000000"/>
          <w:kern w:val="0"/>
          <w:sz w:val="28"/>
          <w:szCs w:val="28"/>
          <w:shd w:val="clear" w:color="auto" w:fill="FFFFFF"/>
        </w:rPr>
        <w:t>第三部分：部门202</w:t>
      </w:r>
      <w:r>
        <w:rPr>
          <w:rStyle w:val="9"/>
          <w:rFonts w:hint="eastAsia" w:ascii="宋体" w:hAnsi="宋体" w:eastAsia="宋体" w:cs="宋体"/>
          <w:color w:val="000000"/>
          <w:kern w:val="0"/>
          <w:sz w:val="28"/>
          <w:szCs w:val="28"/>
          <w:shd w:val="clear" w:color="auto" w:fill="FFFFFF"/>
          <w:lang w:val="en-US" w:eastAsia="zh-CN"/>
        </w:rPr>
        <w:t>2</w:t>
      </w:r>
      <w:r>
        <w:rPr>
          <w:rStyle w:val="9"/>
          <w:rFonts w:hint="eastAsia" w:ascii="宋体" w:hAnsi="宋体" w:eastAsia="宋体" w:cs="宋体"/>
          <w:color w:val="000000"/>
          <w:kern w:val="0"/>
          <w:sz w:val="28"/>
          <w:szCs w:val="28"/>
          <w:shd w:val="clear" w:color="auto" w:fill="FFFFFF"/>
        </w:rPr>
        <w:t>年部门决算情况说明</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b/>
          <w:bCs w:val="0"/>
          <w:sz w:val="28"/>
          <w:szCs w:val="28"/>
          <w:highlight w:val="none"/>
          <w:lang w:val="en-US" w:eastAsia="zh-CN"/>
        </w:rPr>
        <w:t>一、收入支出决算总体情况说明</w:t>
      </w:r>
    </w:p>
    <w:p w14:paraId="351820C9">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2022年度收、支总计均为864.93万元。与2021年度相比，收入总计减少1684.62万元，下降66.1%，主要原因是去年有中央基建投资专项资金。支出总计减少1742.93万元，下降66.8%，主要原因是去年有中央基建投资专项资金。</w:t>
      </w:r>
    </w:p>
    <w:p w14:paraId="7D19C867">
      <w:pPr>
        <w:numPr>
          <w:ilvl w:val="0"/>
          <w:numId w:val="0"/>
        </w:numPr>
        <w:shd w:val="clear" w:color="auto" w:fill="auto"/>
        <w:adjustRightInd w:val="0"/>
        <w:snapToGrid w:val="0"/>
        <w:spacing w:line="580" w:lineRule="atLeast"/>
        <w:ind w:firstLine="562" w:firstLineChars="200"/>
        <w:rPr>
          <w:rFonts w:hint="eastAsia" w:ascii="黑体" w:hAnsi="黑体" w:eastAsia="黑体" w:cs="黑体"/>
          <w:bCs/>
          <w:sz w:val="32"/>
          <w:szCs w:val="32"/>
          <w:highlight w:val="none"/>
          <w:lang w:val="en-US" w:eastAsia="zh-CN"/>
        </w:rPr>
      </w:pPr>
      <w:r>
        <w:rPr>
          <w:rFonts w:hint="eastAsia" w:ascii="宋体" w:hAnsi="宋体" w:eastAsia="宋体" w:cs="宋体"/>
          <w:b/>
          <w:bCs w:val="0"/>
          <w:sz w:val="28"/>
          <w:szCs w:val="28"/>
          <w:highlight w:val="none"/>
          <w:lang w:val="en-US" w:eastAsia="zh-CN"/>
        </w:rPr>
        <w:t>二、收入决算情况说明</w:t>
      </w:r>
    </w:p>
    <w:p w14:paraId="6D3983A1">
      <w:pPr>
        <w:shd w:val="clear" w:color="auto" w:fill="auto"/>
        <w:spacing w:line="56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收入合计864.93万元，与2021年度相比，收入合计减少1684.62万元，下降66.1%。其中：财政拨款收入554.93万元，占本年收入64.2%；上级补助收入0万元，占本年收入0%；事业收入0万元，占本年收入0%；经营收入0万元，占本年收入0%；附属单位上缴收入0万元，占本年收入0%；其他收入310万元，占本年收入35.8%。</w:t>
      </w:r>
    </w:p>
    <w:p w14:paraId="12F6A599">
      <w:pPr>
        <w:shd w:val="clear" w:color="auto" w:fill="auto"/>
        <w:bidi w:val="0"/>
        <w:ind w:firstLine="562" w:firstLineChars="200"/>
        <w:rPr>
          <w:rFonts w:hint="eastAsia" w:ascii="黑体" w:hAnsi="黑体" w:eastAsia="黑体" w:cs="黑体"/>
        </w:rPr>
      </w:pPr>
      <w:r>
        <w:rPr>
          <w:rFonts w:hint="eastAsia" w:ascii="宋体" w:hAnsi="宋体" w:eastAsia="宋体" w:cs="宋体"/>
          <w:b/>
          <w:bCs w:val="0"/>
          <w:sz w:val="28"/>
          <w:szCs w:val="28"/>
          <w:highlight w:val="none"/>
          <w:lang w:val="en-US" w:eastAsia="zh-CN"/>
        </w:rPr>
        <w:t>三、支出决算情况说明</w:t>
      </w:r>
    </w:p>
    <w:p w14:paraId="32DCB9ED">
      <w:pPr>
        <w:shd w:val="clear" w:color="auto" w:fill="auto"/>
        <w:bidi w:val="0"/>
        <w:ind w:firstLine="640" w:firstLineChars="200"/>
        <w:rPr>
          <w:rFonts w:hint="eastAsia"/>
          <w:lang w:val="en-US" w:eastAsia="zh-CN"/>
        </w:rPr>
      </w:pPr>
      <w:r>
        <w:rPr>
          <w:rFonts w:hint="eastAsia" w:ascii="仿宋_GB2312" w:hAnsi="仿宋" w:eastAsia="仿宋_GB2312" w:cs="仿宋"/>
          <w:sz w:val="32"/>
          <w:szCs w:val="32"/>
          <w:lang w:val="en-US" w:eastAsia="zh-CN"/>
        </w:rPr>
        <w:t>2022年度支出合计864.93万元，与2021年度相比，支出合计减少1742.93万元，下降66.8%。其中：基本支出461.92万元，占本年支出53.4%；项目支出403万元，占本年支出46.6%；上缴上级支出0万元，占本年支出0%；经营支出0万元，占本年支出0%；对附属单位补助支出0万元，占本年支出0%。</w:t>
      </w:r>
    </w:p>
    <w:p w14:paraId="2EB9FE72">
      <w:p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四、财政拨款收入支出决算总体情况说明</w:t>
      </w:r>
    </w:p>
    <w:p w14:paraId="0058E844">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财政拨款收、支总计均为554.93万元。与2021年度相比，财政拨款收入总计减少1994.62万元，下降78.23%。主要原因是去年有中央基建投资专项资金。与2021年度相比，财政拨款支出总计减少2052.93万元，下降78.72%。主要原因是去年有中央基建投资专项资金。</w:t>
      </w:r>
    </w:p>
    <w:p w14:paraId="054DF42F">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财政拨款收入中，一般公共预算财政拨款收入554.93万元，比2021年度决算数减少1994.62万元。减少主要原因是去年有中央基建投资专项资金。政府性基金预算财政拨款收入0万元，与上年决算数对比无增减变化，主要原因是本部门这两年无此经费支出。国有资本经营预算财政拨款收入0万元，与上年决算数对比无增减变化，主要原因是本部门这两年无此经费支出。</w:t>
      </w:r>
    </w:p>
    <w:p w14:paraId="4B1DD8AC">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五、一般公共预算财政拨款支出决算情况说明</w:t>
      </w:r>
    </w:p>
    <w:p w14:paraId="728C1BCD">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（一）一般公共预算财政拨款支出决算总体情况。</w:t>
      </w:r>
    </w:p>
    <w:p w14:paraId="1906DB61">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2022年度一般公共预算财政拨款支出554.93万元，占本年支出合计的64.2%。与2021年度相比，一般公共预算财政拨款支出减少2052.93万元，下降78.72%。主要原因是去年有中央基建投资专项资金。</w:t>
      </w:r>
    </w:p>
    <w:p w14:paraId="29131320">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（二）一般公共预算财政拨款支出决算结构情况。</w:t>
      </w:r>
    </w:p>
    <w:p w14:paraId="03538A39">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2022年度一般公共预算财政拨款支出554.93万元，主要用于以下方面：</w:t>
      </w:r>
    </w:p>
    <w:p w14:paraId="5EDB9F78">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1.一般公共服务（类）支出200.98万元，占36.2%。主要是用于人员经费及日常公用支出。</w:t>
      </w:r>
    </w:p>
    <w:p w14:paraId="7F8DE332">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2.节能环保支出（类）39.05万元，占7%。主要是用于对辖区企业光伏发电补贴费用。</w:t>
      </w:r>
    </w:p>
    <w:p w14:paraId="2E1D46F9">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3.城乡社区支出（类）93.9万元，占16.9%。主要是用于全区重点项目申报前期费用。</w:t>
      </w:r>
    </w:p>
    <w:p w14:paraId="318D7D08">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4.资源勘探工业信息等支出（类）100万元，占18%。主要是用于省级基本建设资金支出。</w:t>
      </w:r>
    </w:p>
    <w:p w14:paraId="44B6F5B7">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5.商业服务业等支出（类）101万元，占18.2%。主要是用于省级服务业发展引导资金。</w:t>
      </w:r>
    </w:p>
    <w:p w14:paraId="0B0F26AD">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6.其他支出（类）20万元，占3.6%。主要是用于项目拉练考评奖励资金。</w:t>
      </w:r>
    </w:p>
    <w:p w14:paraId="10D88433">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（三）一般公共预算财政拨款支出决算具体情况。</w:t>
      </w:r>
    </w:p>
    <w:p w14:paraId="54FB4050">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2022年度一般公共预算财政拨款支出年初预算为1256.07万元，支出决算为554.93万元，完成年初预算的44.2%。其中：</w:t>
      </w:r>
    </w:p>
    <w:p w14:paraId="6400FA06">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一般公共服务支出(类)政府办公厅（室）及相关机构事务（款）其他政府办公厅（室）及相关机构事务支出（项）。年初预算为0万元，支出决算为4.56万元，无年初预算数，支出决算数大于年初预算数的主要原因：一是无年初预算数；二是此为省重点建设项目目标考核奖励金。</w:t>
      </w:r>
    </w:p>
    <w:p w14:paraId="1D082D02">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一般公共服务支出(类)发展与改革事务（款）行政运行（项）。年初预算为187.07万元，支出决算为151.92万元，完成年初预算的81.2%，支出决算数小于年初预算数的主要原因：单位工资改革，2022年没有各项奖励金。</w:t>
      </w:r>
    </w:p>
    <w:p w14:paraId="594A5A47">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一般公共服务支出(类)发展与改革事务（款）一般行政管理事务（项）。年初预算为1053万元，支出决算为44.5万元，完成年初预算的4.2%，支出决算数小于年初预算数的主要原因：全区项目申报前期经费是按时结算。</w:t>
      </w:r>
    </w:p>
    <w:p w14:paraId="1F0A490C">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4.节能环保支出(类)可再生能源（款）可再生能源（项）。年初预算为16万元，支出决算为39.05万元，完成年初预算的244.06%，支出决算数大于年初预算数的主要原因：对辖区企业光伏发电补贴费用。</w:t>
      </w:r>
    </w:p>
    <w:p w14:paraId="3A0FF4E2">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5.城乡社区支出(类)其他城乡社区支出（款）其他城乡社区支出（项）。年初预算为0万元，支出决算为93.9万元，完成年初预算的0%，支出决算数大于年初预算数的主要原因：一是年初无此项业务预算；二是用于全区重点项目申报前期费用。</w:t>
      </w:r>
    </w:p>
    <w:p w14:paraId="0B88893C">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6.资源勘探工业信息等支出(类)制造业（款）其他制造业支出（项）。年初预算为0万元，支出决算为100万元，完成年初预算的0%，支出决算数大于年初预算数的主要原因：一是年初无此项业务预算；二是用于省级基本建设资金支出。</w:t>
      </w:r>
    </w:p>
    <w:p w14:paraId="1CAD4EEF">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7.商业服务业等支出(类)其他商业服务业等支出（款）服务业基础设施建设（项）。年初预算为0万元，支出决算为75万元，完成年初预算的0%，支出决算数大于年初预算数的主要原因：一是年初无此项业务预算；二是用于省级服务业发展引导资金。</w:t>
      </w:r>
    </w:p>
    <w:p w14:paraId="0520793B">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8.商业服务业等支出(类)其他商业服务业等支出（款）其他商业服务业等支出（项）。年初预算为0万元，支出决算为26万元，完成年初预算的0%，支出决算数大于年初预算数的主要原因：一是年初无此项业务预算；二是用于省级服务业发展引导资金。</w:t>
      </w:r>
    </w:p>
    <w:p w14:paraId="04ED1E10">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9.其他支出(类)其他支出（款）其他支出（项）。年初预算为0万元，支出决算为20万元，完成年初预算的0%，支出决算数大于年初预算数的主要原因：一是年初无此项业务预算；二是用于项目拉练考评奖励资金。</w:t>
      </w:r>
    </w:p>
    <w:p w14:paraId="3EB272A7">
      <w:pPr>
        <w:shd w:val="clear" w:color="auto" w:fill="auto"/>
        <w:bidi w:val="0"/>
        <w:ind w:firstLine="562" w:firstLineChars="200"/>
        <w:rPr>
          <w:rFonts w:hint="eastAsia"/>
          <w:lang w:val="en-US" w:eastAsia="zh-CN"/>
        </w:rPr>
      </w:pPr>
      <w:r>
        <w:rPr>
          <w:rFonts w:hint="eastAsia" w:ascii="宋体" w:hAnsi="宋体" w:eastAsia="宋体" w:cs="宋体"/>
          <w:b/>
          <w:bCs w:val="0"/>
          <w:sz w:val="28"/>
          <w:szCs w:val="28"/>
          <w:highlight w:val="none"/>
          <w:lang w:val="en-US" w:eastAsia="zh-CN"/>
        </w:rPr>
        <w:t>六、一般公共预算财政拨款基本支出决算情况说明</w:t>
      </w:r>
    </w:p>
    <w:p w14:paraId="58ED15CC">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2022年度一般公共预算财政拨款基本支出1551.92万元，其中：</w:t>
      </w:r>
    </w:p>
    <w:p w14:paraId="18A1DCCA">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人员经费134.6万元，主要包括：基本工资、津贴补贴、奖金、绩效工资、机关事业单位基本养老保险缴费、职业年金缴费、职工基本医疗保险缴费、公务员医疗补助缴费、其他社会保障缴费、住房公积金、其他工资福利支出、退休费。</w:t>
      </w:r>
    </w:p>
    <w:p w14:paraId="64CE55D2">
      <w:pPr>
        <w:shd w:val="clear" w:color="auto" w:fill="auto"/>
        <w:spacing w:line="56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公用经费17.32万元，主要包括：办公费、印刷费、电费、邮电费、维修(护)费、公务接待费、委托业务费、工会经费、福利费、其他交通费用、其他商品和服务支出。</w:t>
      </w:r>
    </w:p>
    <w:p w14:paraId="2ED81780">
      <w:pPr>
        <w:numPr>
          <w:ilvl w:val="0"/>
          <w:numId w:val="0"/>
        </w:numPr>
        <w:shd w:val="clear" w:color="auto" w:fill="auto"/>
        <w:bidi w:val="0"/>
        <w:ind w:firstLine="562" w:firstLineChars="200"/>
        <w:rPr>
          <w:rFonts w:hint="eastAsia" w:ascii="黑体" w:hAnsi="黑体" w:eastAsia="黑体" w:cs="黑体"/>
          <w:sz w:val="32"/>
          <w:szCs w:val="32"/>
          <w:lang w:val="en-US" w:eastAsia="zh-CN"/>
        </w:rPr>
      </w:pPr>
      <w:r>
        <w:rPr>
          <w:rFonts w:hint="eastAsia" w:ascii="宋体" w:hAnsi="宋体" w:eastAsia="宋体" w:cs="宋体"/>
          <w:b/>
          <w:bCs w:val="0"/>
          <w:sz w:val="28"/>
          <w:szCs w:val="28"/>
          <w:highlight w:val="none"/>
          <w:lang w:val="en-US" w:eastAsia="zh-CN"/>
        </w:rPr>
        <w:t>七、政府性基金预算财政拨款收入支出决算情况说明</w:t>
      </w:r>
    </w:p>
    <w:p w14:paraId="64A75859">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下陆区发展和改革局当年无政府性基金预算财政拨款收入支出。</w:t>
      </w:r>
    </w:p>
    <w:p w14:paraId="4A6EDD02">
      <w:pPr>
        <w:numPr>
          <w:ilvl w:val="0"/>
          <w:numId w:val="0"/>
        </w:numPr>
        <w:shd w:val="clear" w:color="auto" w:fill="auto"/>
        <w:bidi w:val="0"/>
        <w:ind w:firstLine="562" w:firstLineChars="20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八、国有资本经营预算财政拨款支出决算情况说明</w:t>
      </w:r>
    </w:p>
    <w:p w14:paraId="06C5BC5B">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下陆区发展和改革局当年无国有资本经营预算财政拨款支出。</w:t>
      </w:r>
    </w:p>
    <w:p w14:paraId="2E477986">
      <w:pPr>
        <w:numPr>
          <w:ilvl w:val="0"/>
          <w:numId w:val="0"/>
        </w:numPr>
        <w:shd w:val="clear" w:color="auto" w:fill="auto"/>
        <w:bidi w:val="0"/>
        <w:ind w:firstLine="562" w:firstLine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九、一般公共预算财政拨款“三公”经费支出决算情况说明</w:t>
      </w:r>
    </w:p>
    <w:p w14:paraId="434F3ED3">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（一）“三公”经费财政拨款支出决算总体情况说明。</w:t>
      </w:r>
    </w:p>
    <w:p w14:paraId="5A74ECF8">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2022年度“三公”经费财政拨款支出预算为1万元，支出决算为0.81万元，完成预算的81%。较上年0.46万元减少0.35万元，下降76.09%。决算数小于预算数的主要原因：是单位严格执行相关规定，节约费用开支。决算数较上年减少的主要原因：是单位严格执行相关规定，控制招待费开支。</w:t>
      </w:r>
    </w:p>
    <w:p w14:paraId="719054C0">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（二）“三公”经费财政拨款支出决算具体情况说明。</w:t>
      </w:r>
    </w:p>
    <w:p w14:paraId="227B30DF">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因公出国(境)费预算为0万元，决算数为0万元，支出决算数与本年预算对比无增减变化。与上年决算对比无增减变化。决算数与预算数对比无增减变化的主要原因：本部门当年无因公出国(境)费业务开支。决算数与上年决算数对比无增减变化的主要原因本部门近两年无因公出国(境)费业务开支。</w:t>
      </w:r>
    </w:p>
    <w:p w14:paraId="3F24222A">
      <w:pPr>
        <w:shd w:val="clear" w:color="auto" w:fill="auto"/>
        <w:spacing w:line="56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全年支出涉及出国（境）团组0个，累计0人次，主要是本部门本年无此项业务开展。</w:t>
      </w:r>
    </w:p>
    <w:p w14:paraId="4D126623">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公务用车购置及运行费预算为0万元，支出决算为0万元，支出决算数与本年预算数对比无增减变化。决算数与预算数对比无增减变化的主要原因：本部门当年无此业务发生。与上年决算对比无增减变化。上年决算数与预算数对比无增减变化的主要原因：本部门公车改革后无公务用车购置及运行费预算，也没有此项决算支出。其中：</w:t>
      </w:r>
    </w:p>
    <w:p w14:paraId="699F9D95">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(1)公务用车购置费支出0万元，主要是公车改革，部门无公务用车，本部门无此项业务支出。本年度购置(更新)公务用车0辆。</w:t>
      </w:r>
    </w:p>
    <w:p w14:paraId="62906220">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(2)公务用车运行费支出0万元，主要是公车改革，部门无公务用车，本部门无此项业务支出。截止2022年12月31日，开支财政拨款的公务用车保有量为0辆。</w:t>
      </w:r>
    </w:p>
    <w:p w14:paraId="44296578">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3.公务接待费预算为1万元，支出决算为0.81万元，完成预算的81%，较上年0.46万元，减少0.35万元，下降76.09%。决算数小于预算数的主要原因：是单位严格执行相关规定，节约费用开支。其中：</w:t>
      </w:r>
    </w:p>
    <w:p w14:paraId="0632DFC3">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外宾接待支出0万元，主要是本部门无此项业务支出。2022年共接待来访团组0个，0人次（不包括陪同人员）。</w:t>
      </w:r>
    </w:p>
    <w:p w14:paraId="1B409C0F">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国内公务接待支出0.81万元，接待对象主要是上级检查人员及招商人员，主要是开展本单位上级检查业务及招商业务工作。2022年共接待国内来访团组3个，54人次（不包括陪同人员）。</w:t>
      </w:r>
    </w:p>
    <w:p w14:paraId="27CD7EAD">
      <w:pPr>
        <w:shd w:val="clear" w:color="auto" w:fill="auto"/>
        <w:ind w:firstLine="640"/>
        <w:jc w:val="both"/>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十、机关运行经费支出说明</w:t>
      </w:r>
    </w:p>
    <w:p w14:paraId="3F209672">
      <w:pPr>
        <w:pStyle w:val="17"/>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本部门2022年度机关运行经费支出17.32万元，与上年决算数9.98万元相比增加7.34万元，主要原因是今年办公费、电费、邮电费、公务接待费、其他交通费等有所增加。比年初预算数21.11万元，减少3.79万元，降低17.95%。主要原因是：单位落实过紧日子要求，压减商品服务支出。主要用于办公费3.71万元，印刷费0.48万元，电费0.29万元，邮电费0.25万元，维修（护）费0.02万元，公务接待费0.45万元，委托业务费0.77万元，工会经费2.92万元，福利费5.47万元，其他交通费2.34万元，其他商品和服务支出0.62万元。</w:t>
      </w:r>
    </w:p>
    <w:p w14:paraId="1680CCF7">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十一、政府采购支出说明</w:t>
      </w:r>
    </w:p>
    <w:p w14:paraId="32E8009A">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部门2022年度政府采购支出总额0.18万元，其中：政府采购货物支出0.18万元、政府采购工程支出0万元、政府采购服务支出0万元。授予中小企业合同金额0.18万元，占政府采购支出总额的100%，其中：授予小微企业合同金额0.18万元，占授予中小企业合同金额的100%；货物采购授予中小企业合同金额占货物支出金额的100%，工程采购授予中小企业合同金额占工程支出金额的0%，服务采购授予中小企业合同金额占服务支出金额的0%。</w:t>
      </w:r>
    </w:p>
    <w:p w14:paraId="39837DD4">
      <w:pPr>
        <w:numPr>
          <w:ilvl w:val="0"/>
          <w:numId w:val="0"/>
        </w:numPr>
        <w:shd w:val="clear" w:color="auto" w:fill="auto"/>
        <w:bidi w:val="0"/>
        <w:ind w:leftChars="200"/>
        <w:rPr>
          <w:rFonts w:hint="eastAsia" w:ascii="黑体" w:hAnsi="黑体" w:eastAsia="黑体" w:cs="黑体"/>
          <w:lang w:val="en-US" w:eastAsia="zh-CN"/>
        </w:rPr>
      </w:pPr>
      <w:r>
        <w:rPr>
          <w:rFonts w:hint="eastAsia" w:ascii="宋体" w:hAnsi="宋体" w:eastAsia="宋体" w:cs="宋体"/>
          <w:b/>
          <w:bCs w:val="0"/>
          <w:sz w:val="28"/>
          <w:szCs w:val="28"/>
          <w:highlight w:val="none"/>
          <w:lang w:val="en-US" w:eastAsia="zh-CN"/>
        </w:rPr>
        <w:t>十二、国有资产占用情况说明</w:t>
      </w:r>
    </w:p>
    <w:p w14:paraId="68FE8498">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截至2022年12月31日，部门共有车辆0辆，其中，副省级及以上领导干部用车0辆、主要领导干部用车0辆、机要通信用车0辆、应急保障用车0辆、执法执勤用车0辆、特种专业技术用车0辆、其他用车0辆，单位价值100万元以上设备（不含车辆）0台（套）。</w:t>
      </w:r>
    </w:p>
    <w:p w14:paraId="052D856D">
      <w:pPr>
        <w:rPr>
          <w:rFonts w:hint="eastAsia" w:ascii="宋体" w:hAnsi="宋体" w:eastAsia="宋体" w:cs="宋体"/>
          <w:color w:val="000000"/>
          <w:kern w:val="0"/>
          <w:sz w:val="28"/>
          <w:szCs w:val="28"/>
          <w:shd w:val="clear" w:color="auto" w:fill="FFFFFF"/>
          <w:lang w:val="en-US" w:eastAsia="zh-CN"/>
        </w:rPr>
      </w:pPr>
      <w:r>
        <w:rPr>
          <w:rFonts w:hint="eastAsia" w:ascii="宋体" w:hAnsi="宋体" w:eastAsia="宋体" w:cs="宋体"/>
          <w:color w:val="000000"/>
          <w:kern w:val="0"/>
          <w:sz w:val="28"/>
          <w:szCs w:val="28"/>
          <w:shd w:val="clear" w:color="auto" w:fill="FFFFFF"/>
        </w:rPr>
        <w:t>十</w:t>
      </w:r>
      <w:r>
        <w:rPr>
          <w:rFonts w:hint="eastAsia" w:ascii="宋体" w:hAnsi="宋体" w:eastAsia="宋体" w:cs="宋体"/>
          <w:color w:val="000000"/>
          <w:kern w:val="0"/>
          <w:sz w:val="28"/>
          <w:szCs w:val="28"/>
          <w:shd w:val="clear" w:color="auto" w:fill="FFFFFF"/>
          <w:lang w:eastAsia="zh-CN"/>
        </w:rPr>
        <w:t>三</w:t>
      </w:r>
      <w:r>
        <w:rPr>
          <w:rFonts w:hint="eastAsia" w:ascii="宋体" w:hAnsi="宋体" w:eastAsia="宋体" w:cs="宋体"/>
          <w:color w:val="000000"/>
          <w:kern w:val="0"/>
          <w:sz w:val="28"/>
          <w:szCs w:val="28"/>
          <w:shd w:val="clear" w:color="auto" w:fill="FFFFFF"/>
        </w:rPr>
        <w:t>、</w:t>
      </w:r>
      <w:r>
        <w:rPr>
          <w:rStyle w:val="9"/>
          <w:rFonts w:hint="eastAsia" w:ascii="宋体" w:hAnsi="宋体" w:eastAsia="宋体" w:cs="宋体"/>
          <w:color w:val="000000"/>
          <w:kern w:val="0"/>
          <w:sz w:val="28"/>
          <w:szCs w:val="28"/>
          <w:shd w:val="clear" w:color="auto" w:fill="FFFFFF"/>
        </w:rPr>
        <w:t>预算绩效情况</w:t>
      </w:r>
      <w:r>
        <w:rPr>
          <w:rStyle w:val="9"/>
          <w:rFonts w:hint="eastAsia" w:ascii="宋体" w:hAnsi="宋体" w:eastAsia="宋体" w:cs="宋体"/>
          <w:color w:val="000000"/>
          <w:kern w:val="0"/>
          <w:sz w:val="28"/>
          <w:szCs w:val="28"/>
          <w:shd w:val="clear" w:color="auto" w:fill="FFFFFF"/>
          <w:lang w:eastAsia="zh-CN"/>
        </w:rPr>
        <w:t>说明</w:t>
      </w: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（一）预算绩效管理工作开展情况</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根据预算绩效管理要求，我单位组织对2022年度一般公共预算项目支出全面开展绩效自评，共涉及项目5个，资金1069万元（其中：一般公共预算拨款1069万元，其他资金0万元，上年结余结转0万元），占一般公共预算项目支出总额的100%。从评价情况来看，2022年各项目绩效目标基本完成，项目立项程序完整、规范，绩效目标明确。预算编制合理，预算执行及时、有效；项目支出绩效自评结果较好，绩效管理水平不断提高，绩效指标体系建设逐渐丰富和完善。</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组织开展了部门整体支出绩效评价工作，从评价情况来看，整体支出资金严格按照相关法律法规、规范性文件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r>
        <w:rPr>
          <w:rFonts w:hint="eastAsia" w:ascii="宋体" w:hAnsi="宋体" w:eastAsia="宋体" w:cs="宋体"/>
          <w:color w:val="000000"/>
          <w:kern w:val="0"/>
          <w:sz w:val="28"/>
          <w:szCs w:val="28"/>
          <w:shd w:val="clear" w:color="auto" w:fill="FFFFFF"/>
        </w:rPr>
        <w:br w:type="textWrapping"/>
      </w:r>
    </w:p>
    <w:p w14:paraId="37A03F57">
      <w:pPr>
        <w:rPr>
          <w:rFonts w:hint="eastAsia" w:ascii="宋体" w:hAnsi="宋体" w:eastAsia="宋体" w:cs="宋体"/>
          <w:color w:val="000000"/>
          <w:kern w:val="0"/>
          <w:sz w:val="28"/>
          <w:szCs w:val="28"/>
          <w:shd w:val="clear" w:color="auto" w:fill="FFFFFF"/>
          <w:lang w:val="en-US" w:eastAsia="zh-CN"/>
        </w:rPr>
      </w:pPr>
    </w:p>
    <w:tbl>
      <w:tblPr>
        <w:tblStyle w:val="7"/>
        <w:tblW w:w="8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1"/>
        <w:gridCol w:w="576"/>
        <w:gridCol w:w="683"/>
        <w:gridCol w:w="417"/>
        <w:gridCol w:w="2426"/>
        <w:gridCol w:w="2129"/>
        <w:gridCol w:w="666"/>
        <w:gridCol w:w="666"/>
        <w:gridCol w:w="616"/>
      </w:tblGrid>
      <w:tr w14:paraId="385FF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8760" w:type="dxa"/>
            <w:gridSpan w:val="9"/>
            <w:tcBorders>
              <w:top w:val="nil"/>
              <w:left w:val="nil"/>
              <w:bottom w:val="nil"/>
              <w:right w:val="nil"/>
            </w:tcBorders>
            <w:shd w:val="clear" w:color="auto" w:fill="FFFFFF"/>
            <w:vAlign w:val="center"/>
          </w:tcPr>
          <w:p w14:paraId="3694B57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2022年下陆区部门整体支出绩效自评表</w:t>
            </w:r>
          </w:p>
        </w:tc>
      </w:tr>
      <w:tr w14:paraId="3A508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AC76D6">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填报单位（盖章）：</w:t>
            </w:r>
          </w:p>
        </w:tc>
        <w:tc>
          <w:tcPr>
            <w:tcW w:w="360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5F0E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黄石市下陆区发展和改革局</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A0C9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填报日期：</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BB039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2023年7月24日</w:t>
            </w:r>
          </w:p>
        </w:tc>
      </w:tr>
      <w:tr w14:paraId="093D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15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84BF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单位名称</w:t>
            </w:r>
          </w:p>
        </w:tc>
        <w:tc>
          <w:tcPr>
            <w:tcW w:w="582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7C969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黄石市下陆区发展和改革局</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88BCB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评价年度</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8C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2022年</w:t>
            </w:r>
          </w:p>
        </w:tc>
      </w:tr>
      <w:tr w14:paraId="6765C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222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15AB7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基本支出决算数总额</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14B43">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461.92</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D94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项目支出决算数总额</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66D6D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403</w:t>
            </w:r>
          </w:p>
        </w:tc>
      </w:tr>
      <w:tr w14:paraId="18192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2228"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7DB4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部门整体支出总额预算执行情况（万元）</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057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执行数（A）</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4F38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预算数（B）</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2596E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执行率（A/B）</w:t>
            </w:r>
          </w:p>
        </w:tc>
      </w:tr>
      <w:tr w14:paraId="4712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228"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1CDC1">
            <w:pPr>
              <w:jc w:val="center"/>
              <w:rPr>
                <w:rFonts w:hint="eastAsia" w:ascii="仿宋_GB2312" w:hAnsi="宋体" w:eastAsia="仿宋_GB2312" w:cs="仿宋_GB2312"/>
                <w:i w:val="0"/>
                <w:iCs w:val="0"/>
                <w:color w:val="000000"/>
                <w:sz w:val="20"/>
                <w:szCs w:val="20"/>
                <w:u w:val="none"/>
              </w:rPr>
            </w:pP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28B1">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864.92</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398DD">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1256.07</w:t>
            </w:r>
          </w:p>
        </w:tc>
        <w:tc>
          <w:tcPr>
            <w:tcW w:w="178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9F7F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68.9%</w:t>
            </w:r>
          </w:p>
        </w:tc>
      </w:tr>
      <w:tr w14:paraId="15FE4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78A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7D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指标</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71D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91B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1F96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指标说明</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E1B7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ED95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年初目标值</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D8C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51DA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5CFC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0"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702012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FA7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预算执行（35分）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54C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完成率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4C1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8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预算完成率=（预算完成数/预算数）×100%，用以反映和考核部门（单位）预算完成程度。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预算完成数：部门（单位）本年度实际完成的预算数。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预算数：财政部门批复的本年度部门（单位）预算数。</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9A1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预算完成率＝100%的，得10分。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预算完成率≥95%的，得9分。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预算完成率在90%（含）和95%之间，得8分。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预算完成率在85%（含）和90%之间，得7分。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预算完成率在80%（含）和85%之间，得6分。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预算完成率在70%（含）和80%之间，得4分。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预算完成率＜70%的，得0分。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9A6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1B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E5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5A307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3BB25ED1">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72251">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02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86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1E4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预算调整率=（预算调整数/预算数）×100%，用以反映和考核部门（单位）预算的调整程度。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预算包括一般公共预算与政府性基金预算。</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B9B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预算调整率绝对值≤5%，得10分。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预算调整率绝对值＞5%的，每增加0.1个百分点扣0.1分，扣完为止。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59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E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B1D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80DA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A96CD42">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73748">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0E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支出进度率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9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3B1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支出进度率=（实际支出/支出预算）×100%，用以反映和考核部门（单位）预算执行的及时性和均衡性程度。</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半年支出进度＝部门上半年实际支出/（上年结余结转+本年部门预算安排+上半年执行中追加追减）*100%。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前三季度支出进度＝部门前三季度实际支出/（上年结余结转+本年部门预算安排+前三季度执行中追加追减）*100%。</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C557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半年进度：进度率≥45%，得4分；进度率在40%（含）和45%之间，得2分；进度率＜40%，得0分。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前三季度进度：进度率≥75%，得6分；进度率在60%（含）和75%之间，得4分；进度率＜60%，得0分。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D3E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半年进度率≥45%，前三季度进度率≥75%</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C89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半年进度率≥47%，前三季度进度率≥89%</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BC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6B05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2B21BB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投入</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A1D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预算执行（35分）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16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预算编制准确率（5分）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16D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C3D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部门预算中除财政拨款外的其他收入预算与决算差异率。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预算编制准确率＝其他收入决算数/其他收入预算数×100%-100%。</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472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预算编制准确率≤20%，得5分。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预算编制准确率在20%和40%（含）之间，得3分。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预算编制准确率＞40%，得0分。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E81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846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E81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61E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612BA4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984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预算管理（20分）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38B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9DF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C0A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“三公”经费控制率=（“三公”经费实际支出数/“三公”经费预算安排数）×100%，用以反映和考核部门（单位）对“三公”经费的实际控制程度。</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9AF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三公经费控制率≤100%，得5分，每增加0.1个百分点扣0.5分，扣完为止。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24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9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FD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37CD4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5A9484F7">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FB1E1">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6C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0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6B1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部门（单位）资产管理是否规范，用以反映和考核部门（单位）资产管理情况。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1.新增资产配置按预算执行。</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2.资产有偿使用、处置按规定程序审批。</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3.资产收益及时、足额上缴财政。</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36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全部符合5分，有1项不符扣2分,扣完为止。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82A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41D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资产管理规范</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18F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15C4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textDirection w:val="tbRlV"/>
            <w:vAlign w:val="center"/>
          </w:tcPr>
          <w:p w14:paraId="44B541ED">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D38F45">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FE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（10分）</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79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55A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部门（单位）使用预算资金是否符合相关的预算财务管理制度的规定，用以反映和考核部门（单位）预算资金的规范运行情况。</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1.符合国家财经法规和财务管理制度规定以及有关专项资金管理办法的规定；</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2.资金的拨付有完整的审批程序和手续；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3.重大项目开支经过评估论证；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4.符合部门预算批复的用途；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5.不存在截留、挤占、挪用、虚列支出等情况。</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086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全部符合10分,有1项不符扣2分，扣完为止。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BF7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资金使用合规性</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DA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资金使用合规</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8C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21AE1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5" w:hRule="atLeast"/>
        </w:trPr>
        <w:tc>
          <w:tcPr>
            <w:tcW w:w="5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0A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果</w:t>
            </w:r>
          </w:p>
        </w:tc>
        <w:tc>
          <w:tcPr>
            <w:tcW w:w="5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73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运行效益（45分）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EE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行政运行经济性</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7EF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97E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现行行政运行经费支出预算编制方法的行政运行成本。</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88C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可使行政运行成本最经济为5分，可使行政运行成本较合理为3分，一般为2分，不合理为0分。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AD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行政运行成本最经济</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121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行政运行成本经济</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A3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795A5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5"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3F930">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CB8D6">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C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行政运行有效性</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A20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4E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行政运行经费支出能否保障部门正常运行。</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5F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正常运行的得5分，基本正常得3分，不能正常运行的不得分。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E4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A1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正常运行</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CF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r>
      <w:tr w14:paraId="40BF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F34AF">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8EFEEB">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B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专项运行经济效益</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1A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8F7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项目资金运行产生的经济效益</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3C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经济效益显著得10分；一般得5分，下降不得分。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7FF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经济效益显著</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CC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经济效益较显著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FA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1F0C2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0" w:hRule="atLeast"/>
        </w:trPr>
        <w:tc>
          <w:tcPr>
            <w:tcW w:w="5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ED8BD">
            <w:pPr>
              <w:jc w:val="center"/>
              <w:rPr>
                <w:rFonts w:hint="eastAsia" w:ascii="宋体" w:hAnsi="宋体" w:eastAsia="宋体" w:cs="宋体"/>
                <w:i w:val="0"/>
                <w:iCs w:val="0"/>
                <w:color w:val="000000"/>
                <w:sz w:val="18"/>
                <w:szCs w:val="18"/>
                <w:u w:val="none"/>
              </w:rPr>
            </w:pPr>
          </w:p>
        </w:tc>
        <w:tc>
          <w:tcPr>
            <w:tcW w:w="5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D032C9">
            <w:pPr>
              <w:jc w:val="center"/>
              <w:rPr>
                <w:rFonts w:hint="eastAsia" w:ascii="宋体" w:hAnsi="宋体" w:eastAsia="宋体" w:cs="宋体"/>
                <w:i w:val="0"/>
                <w:iCs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E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专项运行社会效益</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83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AF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项目资金运行产生的社会效益</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259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社会效益显著得10分；一般得5分；否则不得分。</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FB2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社会效益显著</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B4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社会效益较显著</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86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760C0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B25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果</w:t>
            </w:r>
          </w:p>
        </w:tc>
        <w:tc>
          <w:tcPr>
            <w:tcW w:w="5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ED3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运行效益（45分）</w:t>
            </w:r>
          </w:p>
        </w:tc>
        <w:tc>
          <w:tcPr>
            <w:tcW w:w="6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90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专项运行可持续影响</w:t>
            </w:r>
          </w:p>
        </w:tc>
        <w:tc>
          <w:tcPr>
            <w:tcW w:w="3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730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25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C9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1.项目完成后有经费安排能满足项目持续运行需要；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2.项目完成后有制度保障项目持续运行需要；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3.项目完成后有明确的项目管理机构、负责人对项目后继管理负责，满足持续运行需要。</w:t>
            </w:r>
          </w:p>
        </w:tc>
        <w:tc>
          <w:tcPr>
            <w:tcW w:w="22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37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全部符合15分,有1项不符扣5分，扣完为止。</w:t>
            </w:r>
          </w:p>
        </w:tc>
        <w:tc>
          <w:tcPr>
            <w:tcW w:w="6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5CD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专项运行可持续影响</w:t>
            </w:r>
          </w:p>
        </w:tc>
        <w:tc>
          <w:tcPr>
            <w:tcW w:w="60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E42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专项运行可持续影响较好</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34B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3EE4C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69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E368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评价结论（优、良、中、差）：</w:t>
            </w:r>
          </w:p>
        </w:tc>
        <w:tc>
          <w:tcPr>
            <w:tcW w:w="122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E4E84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5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AC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r>
    </w:tbl>
    <w:p w14:paraId="0C60E1E5">
      <w:pPr>
        <w:ind w:left="596" w:leftChars="284" w:firstLine="0" w:firstLineChars="0"/>
        <w:jc w:val="left"/>
        <w:rPr>
          <w:rStyle w:val="9"/>
          <w:rFonts w:hint="eastAsia" w:ascii="宋体" w:hAnsi="宋体" w:eastAsia="宋体" w:cs="宋体"/>
          <w:color w:val="000000"/>
          <w:kern w:val="0"/>
          <w:sz w:val="28"/>
          <w:szCs w:val="28"/>
          <w:shd w:val="clear" w:color="auto" w:fill="FFFFFF"/>
        </w:rPr>
      </w:pP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（二）部门决算中项目绩效自评结果</w:t>
      </w:r>
    </w:p>
    <w:p w14:paraId="0250D99D">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本部门今年在部门决算中反映所有项目绩效自评结果（涉密项目除外）。</w:t>
      </w:r>
    </w:p>
    <w:p w14:paraId="61D7CD2A">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color w:val="000000"/>
          <w:kern w:val="0"/>
          <w:sz w:val="28"/>
          <w:szCs w:val="28"/>
          <w:shd w:val="clear" w:color="auto" w:fill="FFFFFF"/>
          <w:lang w:val="en-US" w:eastAsia="zh-CN"/>
        </w:rPr>
        <w:t>1</w:t>
      </w:r>
      <w:r>
        <w:rPr>
          <w:rStyle w:val="9"/>
          <w:rFonts w:hint="eastAsia" w:ascii="宋体" w:hAnsi="宋体" w:eastAsia="宋体" w:cs="宋体"/>
          <w:color w:val="000000"/>
          <w:kern w:val="0"/>
          <w:sz w:val="28"/>
          <w:szCs w:val="28"/>
          <w:shd w:val="clear" w:color="auto" w:fill="FFFFFF"/>
        </w:rPr>
        <w:t>、</w:t>
      </w:r>
      <w:r>
        <w:rPr>
          <w:rStyle w:val="9"/>
          <w:rFonts w:hint="eastAsia" w:ascii="宋体" w:hAnsi="宋体" w:eastAsia="宋体" w:cs="宋体"/>
          <w:color w:val="000000"/>
          <w:kern w:val="0"/>
          <w:sz w:val="28"/>
          <w:szCs w:val="28"/>
          <w:shd w:val="clear" w:color="auto" w:fill="FFFFFF"/>
          <w:lang w:eastAsia="zh-CN"/>
        </w:rPr>
        <w:t>项目</w:t>
      </w:r>
      <w:r>
        <w:rPr>
          <w:rStyle w:val="9"/>
          <w:rFonts w:hint="eastAsia" w:ascii="宋体" w:hAnsi="宋体" w:eastAsia="宋体" w:cs="宋体"/>
          <w:color w:val="000000"/>
          <w:kern w:val="0"/>
          <w:sz w:val="28"/>
          <w:szCs w:val="28"/>
          <w:shd w:val="clear" w:color="auto" w:fill="FFFFFF"/>
        </w:rPr>
        <w:t>申报、</w:t>
      </w:r>
      <w:r>
        <w:rPr>
          <w:rStyle w:val="9"/>
          <w:rFonts w:hint="eastAsia" w:ascii="宋体" w:hAnsi="宋体" w:eastAsia="宋体" w:cs="宋体"/>
          <w:color w:val="000000"/>
          <w:kern w:val="0"/>
          <w:sz w:val="28"/>
          <w:szCs w:val="28"/>
          <w:shd w:val="clear" w:color="auto" w:fill="FFFFFF"/>
          <w:lang w:eastAsia="zh-CN"/>
        </w:rPr>
        <w:t>开工</w:t>
      </w:r>
      <w:r>
        <w:rPr>
          <w:rStyle w:val="9"/>
          <w:rFonts w:hint="eastAsia" w:ascii="宋体" w:hAnsi="宋体" w:eastAsia="宋体" w:cs="宋体"/>
          <w:color w:val="000000"/>
          <w:kern w:val="0"/>
          <w:sz w:val="28"/>
          <w:szCs w:val="28"/>
          <w:shd w:val="clear" w:color="auto" w:fill="FFFFFF"/>
        </w:rPr>
        <w:t>拉练经费绩效自评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项目全年预算数为30万元，其中：一般公共预算财政拨款30万元。执行数为9万元，完成预算30%。</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谋划项目80余个，对上申报项目20余个，对上争取资金1.5医院；开展项目拉练4次，100%按时拨付，100%节约成本。科学研判项目可行性，通过谋划、包装、申报项目，加大中央、省预算内资金和专项债争取力度；开展项目拉练活动，促进辖区项目建设；推动我区经济发展，实现经济稳增长；受益对象满意度100%。</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发现的问题及原因：区级财政资金困难导致项目开工、项目拉练制作等多笔费用无法支出，所以年初预算执行率较低。</w:t>
      </w:r>
    </w:p>
    <w:p w14:paraId="73CA3288">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下一步改进措施：结合以往年度实际情况，科学测算相关工作经费预算，进一步提高预算编制的准确性。区级财政资金困难导致项目开工、项目拉练制作等多笔费用无法支出，所以年初预算执行率较低。</w:t>
      </w:r>
    </w:p>
    <w:p w14:paraId="0D2B0E8C">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p w14:paraId="4B393A2D">
      <w:pPr>
        <w:spacing w:before="105" w:line="219" w:lineRule="auto"/>
        <w:jc w:val="center"/>
        <w:rPr>
          <w:rFonts w:ascii="宋体" w:hAnsi="宋体" w:eastAsia="宋体" w:cs="宋体"/>
          <w:b/>
          <w:bCs/>
          <w:spacing w:val="17"/>
          <w:sz w:val="43"/>
          <w:szCs w:val="43"/>
        </w:rPr>
      </w:pP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14:paraId="6BE7F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14:paraId="0011C7AC">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14:paraId="4B18CEBD">
            <w:pPr>
              <w:jc w:val="center"/>
              <w:rPr>
                <w:rFonts w:hint="eastAsia" w:ascii="Arial" w:eastAsia="宋体"/>
                <w:sz w:val="21"/>
                <w:lang w:val="en-US" w:eastAsia="zh-CN"/>
              </w:rPr>
            </w:pPr>
            <w:r>
              <w:rPr>
                <w:rFonts w:hint="eastAsia" w:ascii="Arial"/>
                <w:sz w:val="21"/>
                <w:lang w:val="en-US" w:eastAsia="zh-CN"/>
              </w:rPr>
              <w:t>项目申报、开工拉练经费</w:t>
            </w:r>
          </w:p>
        </w:tc>
      </w:tr>
      <w:tr w14:paraId="137DD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14:paraId="6D46576A">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14:paraId="606FD1D6">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14:paraId="18FAFD59">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14:paraId="7AC95CB2">
            <w:pPr>
              <w:rPr>
                <w:rFonts w:ascii="Arial"/>
                <w:sz w:val="21"/>
              </w:rPr>
            </w:pPr>
          </w:p>
        </w:tc>
      </w:tr>
      <w:tr w14:paraId="7D366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7A9A9473">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14:paraId="1B25C35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534D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14:paraId="0E4A5835">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14:paraId="541F67B1">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14:paraId="1C418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6F1A4CF7">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14:paraId="66F0BB3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14:paraId="088F3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14:paraId="7EC7512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96BB6B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80D6463">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14:paraId="423A399F">
            <w:pPr>
              <w:rPr>
                <w:rFonts w:ascii="Arial"/>
                <w:sz w:val="21"/>
              </w:rPr>
            </w:pPr>
          </w:p>
        </w:tc>
        <w:tc>
          <w:tcPr>
            <w:tcW w:w="1329" w:type="dxa"/>
            <w:noWrap w:val="0"/>
            <w:vAlign w:val="center"/>
          </w:tcPr>
          <w:p w14:paraId="719AFDC5">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14:paraId="611E5F6E">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14:paraId="6C1D0272">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14:paraId="162E448B">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65307E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41B5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14:paraId="2BDADAB9">
            <w:pPr>
              <w:rPr>
                <w:rFonts w:ascii="Arial"/>
                <w:sz w:val="21"/>
              </w:rPr>
            </w:pPr>
          </w:p>
        </w:tc>
        <w:tc>
          <w:tcPr>
            <w:tcW w:w="1132" w:type="dxa"/>
            <w:noWrap w:val="0"/>
            <w:vAlign w:val="center"/>
          </w:tcPr>
          <w:p w14:paraId="1DEE7338">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349A5649">
            <w:pPr>
              <w:jc w:val="center"/>
              <w:rPr>
                <w:rFonts w:hint="default" w:ascii="Arial" w:eastAsia="宋体"/>
                <w:sz w:val="21"/>
                <w:lang w:val="en-US" w:eastAsia="zh-CN"/>
              </w:rPr>
            </w:pPr>
            <w:r>
              <w:rPr>
                <w:rFonts w:hint="eastAsia" w:ascii="Arial"/>
                <w:sz w:val="21"/>
                <w:lang w:val="en-US" w:eastAsia="zh-CN"/>
              </w:rPr>
              <w:t>30</w:t>
            </w:r>
          </w:p>
        </w:tc>
        <w:tc>
          <w:tcPr>
            <w:tcW w:w="1318" w:type="dxa"/>
            <w:gridSpan w:val="2"/>
            <w:noWrap w:val="0"/>
            <w:vAlign w:val="center"/>
          </w:tcPr>
          <w:p w14:paraId="4A69A260">
            <w:pPr>
              <w:jc w:val="center"/>
              <w:rPr>
                <w:rFonts w:hint="default" w:ascii="Arial" w:eastAsia="宋体"/>
                <w:sz w:val="21"/>
                <w:lang w:val="en-US" w:eastAsia="zh-CN"/>
              </w:rPr>
            </w:pPr>
            <w:r>
              <w:rPr>
                <w:rFonts w:hint="eastAsia" w:ascii="Arial"/>
                <w:sz w:val="21"/>
                <w:lang w:val="en-US" w:eastAsia="zh-CN"/>
              </w:rPr>
              <w:t>9</w:t>
            </w:r>
          </w:p>
        </w:tc>
        <w:tc>
          <w:tcPr>
            <w:tcW w:w="1458" w:type="dxa"/>
            <w:noWrap w:val="0"/>
            <w:vAlign w:val="center"/>
          </w:tcPr>
          <w:p w14:paraId="0CB313A6">
            <w:pPr>
              <w:jc w:val="center"/>
              <w:rPr>
                <w:rFonts w:hint="default" w:ascii="Arial" w:eastAsia="宋体"/>
                <w:sz w:val="21"/>
                <w:lang w:val="en-US" w:eastAsia="zh-CN"/>
              </w:rPr>
            </w:pPr>
            <w:r>
              <w:rPr>
                <w:rFonts w:hint="eastAsia" w:ascii="Arial"/>
                <w:sz w:val="21"/>
                <w:lang w:val="en-US" w:eastAsia="zh-CN"/>
              </w:rPr>
              <w:t>29.98%</w:t>
            </w:r>
          </w:p>
        </w:tc>
        <w:tc>
          <w:tcPr>
            <w:tcW w:w="2202" w:type="dxa"/>
            <w:gridSpan w:val="2"/>
            <w:noWrap w:val="0"/>
            <w:vAlign w:val="center"/>
          </w:tcPr>
          <w:p w14:paraId="0A0F790E">
            <w:pPr>
              <w:jc w:val="center"/>
              <w:rPr>
                <w:rFonts w:hint="default" w:ascii="Arial" w:eastAsia="宋体"/>
                <w:sz w:val="21"/>
                <w:lang w:val="en-US" w:eastAsia="zh-CN"/>
              </w:rPr>
            </w:pPr>
            <w:r>
              <w:rPr>
                <w:rFonts w:hint="eastAsia" w:ascii="Arial"/>
                <w:sz w:val="21"/>
                <w:lang w:val="en-US" w:eastAsia="zh-CN"/>
              </w:rPr>
              <w:t>8</w:t>
            </w:r>
          </w:p>
        </w:tc>
      </w:tr>
      <w:tr w14:paraId="0525D9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14:paraId="5243DA3F">
            <w:pPr>
              <w:spacing w:line="269" w:lineRule="auto"/>
              <w:rPr>
                <w:rFonts w:ascii="Arial"/>
                <w:sz w:val="21"/>
              </w:rPr>
            </w:pPr>
          </w:p>
          <w:p w14:paraId="1A07C765">
            <w:pPr>
              <w:spacing w:line="269" w:lineRule="auto"/>
              <w:rPr>
                <w:rFonts w:ascii="Arial"/>
                <w:sz w:val="21"/>
              </w:rPr>
            </w:pPr>
          </w:p>
          <w:p w14:paraId="0C21D349">
            <w:pPr>
              <w:jc w:val="both"/>
              <w:rPr>
                <w:b/>
                <w:bCs/>
              </w:rPr>
            </w:pPr>
          </w:p>
          <w:p w14:paraId="164F7400">
            <w:pPr>
              <w:jc w:val="center"/>
              <w:rPr>
                <w:b/>
                <w:bCs/>
              </w:rPr>
            </w:pPr>
            <w:r>
              <w:rPr>
                <w:b/>
                <w:bCs/>
              </w:rPr>
              <w:t>年</w:t>
            </w:r>
          </w:p>
          <w:p w14:paraId="238C437C">
            <w:pPr>
              <w:jc w:val="center"/>
              <w:rPr>
                <w:b/>
                <w:bCs/>
              </w:rPr>
            </w:pPr>
            <w:r>
              <w:rPr>
                <w:b/>
                <w:bCs/>
              </w:rPr>
              <w:t>度</w:t>
            </w:r>
          </w:p>
          <w:p w14:paraId="2AC8FB4D">
            <w:pPr>
              <w:jc w:val="center"/>
              <w:rPr>
                <w:b/>
                <w:bCs/>
              </w:rPr>
            </w:pPr>
            <w:r>
              <w:rPr>
                <w:b/>
                <w:bCs/>
              </w:rPr>
              <w:t>绩</w:t>
            </w:r>
          </w:p>
          <w:p w14:paraId="055BE622">
            <w:pPr>
              <w:jc w:val="center"/>
              <w:rPr>
                <w:b/>
                <w:bCs/>
              </w:rPr>
            </w:pPr>
            <w:r>
              <w:rPr>
                <w:b/>
                <w:bCs/>
              </w:rPr>
              <w:t>效</w:t>
            </w:r>
          </w:p>
          <w:p w14:paraId="1DE4F876">
            <w:pPr>
              <w:jc w:val="center"/>
              <w:rPr>
                <w:b/>
                <w:bCs/>
              </w:rPr>
            </w:pPr>
            <w:r>
              <w:rPr>
                <w:b/>
                <w:bCs/>
              </w:rPr>
              <w:t>目</w:t>
            </w:r>
          </w:p>
          <w:p w14:paraId="714EB74A">
            <w:pPr>
              <w:jc w:val="center"/>
              <w:rPr>
                <w:b/>
                <w:bCs/>
              </w:rPr>
            </w:pPr>
            <w:r>
              <w:rPr>
                <w:b/>
                <w:bCs/>
              </w:rPr>
              <w:t>标</w:t>
            </w:r>
          </w:p>
          <w:p w14:paraId="596AA726">
            <w:pPr>
              <w:jc w:val="center"/>
              <w:rPr>
                <w:b/>
                <w:bCs/>
              </w:rPr>
            </w:pPr>
          </w:p>
          <w:p w14:paraId="5EEC51A3">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tcBorders>
              <w:bottom w:val="single" w:color="auto" w:sz="4" w:space="0"/>
            </w:tcBorders>
            <w:noWrap w:val="0"/>
            <w:vAlign w:val="center"/>
          </w:tcPr>
          <w:p w14:paraId="7DA5F032">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tcBorders>
              <w:bottom w:val="single" w:color="auto" w:sz="4" w:space="0"/>
            </w:tcBorders>
            <w:noWrap w:val="0"/>
            <w:vAlign w:val="center"/>
          </w:tcPr>
          <w:p w14:paraId="39801D9A">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tcBorders>
              <w:bottom w:val="single" w:color="auto" w:sz="4" w:space="0"/>
            </w:tcBorders>
            <w:noWrap w:val="0"/>
            <w:vAlign w:val="center"/>
          </w:tcPr>
          <w:p w14:paraId="4D6BC2AB">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1B7742E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0C16AB2B">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14:paraId="32111491">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35C09E1B">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6785CE2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9969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right w:val="single" w:color="auto" w:sz="4" w:space="0"/>
            </w:tcBorders>
            <w:noWrap w:val="0"/>
            <w:vAlign w:val="center"/>
          </w:tcPr>
          <w:p w14:paraId="765ACC2E">
            <w:pPr>
              <w:rPr>
                <w:rFonts w:ascii="Arial"/>
                <w:sz w:val="21"/>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14:paraId="571DCF59">
            <w:pPr>
              <w:jc w:val="center"/>
              <w:rPr>
                <w:b/>
                <w:bCs/>
              </w:rPr>
            </w:pPr>
            <w:r>
              <w:rPr>
                <w:b/>
                <w:bCs/>
              </w:rPr>
              <w:t>产出</w:t>
            </w:r>
          </w:p>
          <w:p w14:paraId="6556CC99">
            <w:pPr>
              <w:jc w:val="center"/>
              <w:rPr>
                <w:rFonts w:hint="eastAsia"/>
                <w:b/>
                <w:bCs/>
                <w:lang w:val="en-US" w:eastAsia="zh-CN"/>
              </w:rPr>
            </w:pPr>
            <w:r>
              <w:rPr>
                <w:rFonts w:hint="eastAsia"/>
                <w:b/>
                <w:bCs/>
                <w:lang w:val="en-US" w:eastAsia="zh-CN"/>
              </w:rPr>
              <w:t>指标</w:t>
            </w:r>
          </w:p>
          <w:p w14:paraId="48890B66">
            <w:pPr>
              <w:jc w:val="center"/>
              <w:rPr>
                <w:rFonts w:hint="eastAsia" w:eastAsia="宋体"/>
                <w:b/>
                <w:bCs/>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B45F605">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710AD54">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谋划项目80余个，对上申报项目20余个，对上争取资金1.5医院；开展项目拉练4次</w:t>
            </w:r>
          </w:p>
        </w:tc>
        <w:tc>
          <w:tcPr>
            <w:tcW w:w="1458" w:type="dxa"/>
            <w:tcBorders>
              <w:left w:val="single" w:color="auto" w:sz="4" w:space="0"/>
            </w:tcBorders>
            <w:noWrap w:val="0"/>
            <w:vAlign w:val="center"/>
          </w:tcPr>
          <w:p w14:paraId="5774C162">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26A25211">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116B9809">
            <w:pPr>
              <w:jc w:val="center"/>
              <w:rPr>
                <w:rFonts w:hint="default" w:ascii="Arial" w:eastAsia="宋体"/>
                <w:sz w:val="21"/>
                <w:lang w:val="en-US" w:eastAsia="zh-CN"/>
              </w:rPr>
            </w:pPr>
            <w:r>
              <w:rPr>
                <w:rFonts w:hint="eastAsia" w:ascii="Arial"/>
                <w:sz w:val="21"/>
                <w:lang w:val="en-US" w:eastAsia="zh-CN"/>
              </w:rPr>
              <w:t>10</w:t>
            </w:r>
          </w:p>
        </w:tc>
      </w:tr>
      <w:tr w14:paraId="0F35D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14:paraId="2BAF89D8">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23AC76A8">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5CBE04E">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时效指标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5B5F28E">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按时拨付</w:t>
            </w:r>
          </w:p>
        </w:tc>
        <w:tc>
          <w:tcPr>
            <w:tcW w:w="1458" w:type="dxa"/>
            <w:tcBorders>
              <w:left w:val="single" w:color="auto" w:sz="4" w:space="0"/>
            </w:tcBorders>
            <w:noWrap w:val="0"/>
            <w:vAlign w:val="center"/>
          </w:tcPr>
          <w:p w14:paraId="259A516A">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6BEA9D64">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10BC43E0">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2B31A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5796BA49">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2984C33E">
            <w:pPr>
              <w:jc w:val="center"/>
              <w:rPr>
                <w:rFonts w:ascii="Calibri" w:hAnsi="Calibri" w:eastAsia="宋体" w:cs="Times New Roman"/>
                <w:b/>
                <w:bCs/>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2A22D93D">
            <w:pPr>
              <w:widowControl/>
              <w:jc w:val="left"/>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成本指标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CB5D288">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节约成本</w:t>
            </w:r>
          </w:p>
        </w:tc>
        <w:tc>
          <w:tcPr>
            <w:tcW w:w="1458" w:type="dxa"/>
            <w:tcBorders>
              <w:left w:val="single" w:color="auto" w:sz="4" w:space="0"/>
            </w:tcBorders>
            <w:noWrap w:val="0"/>
            <w:vAlign w:val="center"/>
          </w:tcPr>
          <w:p w14:paraId="66275C63">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57C6FAA6">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7BA1C4EA">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294AB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504C7C8E">
            <w:pPr>
              <w:rPr>
                <w:rFonts w:ascii="Arial"/>
                <w:sz w:val="21"/>
              </w:rPr>
            </w:pPr>
          </w:p>
        </w:tc>
        <w:tc>
          <w:tcPr>
            <w:tcW w:w="676" w:type="dxa"/>
            <w:vMerge w:val="restart"/>
            <w:tcBorders>
              <w:top w:val="single" w:color="auto" w:sz="4" w:space="0"/>
              <w:left w:val="single" w:color="auto" w:sz="4" w:space="0"/>
              <w:right w:val="single" w:color="auto" w:sz="4" w:space="0"/>
            </w:tcBorders>
            <w:noWrap w:val="0"/>
            <w:vAlign w:val="center"/>
          </w:tcPr>
          <w:p w14:paraId="70952C49">
            <w:pPr>
              <w:jc w:val="center"/>
              <w:rPr>
                <w:rFonts w:hint="eastAsia" w:cs="Times New Roman"/>
                <w:b/>
                <w:bCs/>
                <w:lang w:eastAsia="zh-CN"/>
              </w:rPr>
            </w:pPr>
            <w:r>
              <w:rPr>
                <w:rFonts w:hint="eastAsia" w:cs="Times New Roman"/>
                <w:b/>
                <w:bCs/>
                <w:lang w:eastAsia="zh-CN"/>
              </w:rPr>
              <w:t>效益</w:t>
            </w:r>
          </w:p>
          <w:p w14:paraId="624AD850">
            <w:pPr>
              <w:jc w:val="center"/>
              <w:rPr>
                <w:rFonts w:hint="eastAsia" w:ascii="Calibri" w:hAnsi="Calibri" w:eastAsia="宋体" w:cs="Times New Roman"/>
                <w:b/>
                <w:bCs/>
                <w:kern w:val="2"/>
                <w:sz w:val="21"/>
                <w:lang w:val="en-US" w:eastAsia="zh-CN" w:bidi="ar-SA"/>
              </w:rPr>
            </w:pPr>
            <w:r>
              <w:rPr>
                <w:rFonts w:hint="eastAsia" w:cs="Times New Roman"/>
                <w:b/>
                <w:bCs/>
                <w:lang w:eastAsia="zh-CN"/>
              </w:rPr>
              <w:t>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4D45145">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经济效益指标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4D550B74">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科学研判项目可行性，通过谋划、包装、申报项目，加大中央、省预算内资金和专项债争取力度</w:t>
            </w:r>
          </w:p>
        </w:tc>
        <w:tc>
          <w:tcPr>
            <w:tcW w:w="1458" w:type="dxa"/>
            <w:tcBorders>
              <w:left w:val="single" w:color="auto" w:sz="4" w:space="0"/>
            </w:tcBorders>
            <w:noWrap w:val="0"/>
            <w:vAlign w:val="center"/>
          </w:tcPr>
          <w:p w14:paraId="6045C925">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7549D10A">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36D19CD4">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14:paraId="61A4E8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10FCCE34">
            <w:pPr>
              <w:rPr>
                <w:rFonts w:ascii="Arial"/>
                <w:sz w:val="21"/>
              </w:rPr>
            </w:pPr>
          </w:p>
        </w:tc>
        <w:tc>
          <w:tcPr>
            <w:tcW w:w="676" w:type="dxa"/>
            <w:vMerge w:val="continue"/>
            <w:tcBorders>
              <w:left w:val="single" w:color="auto" w:sz="4" w:space="0"/>
              <w:right w:val="single" w:color="auto" w:sz="4" w:space="0"/>
            </w:tcBorders>
            <w:noWrap w:val="0"/>
            <w:vAlign w:val="center"/>
          </w:tcPr>
          <w:p w14:paraId="6613421F">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4C67460">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社会效益指标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58114A9">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开展项目拉练活动，促进辖区项目建设</w:t>
            </w:r>
          </w:p>
        </w:tc>
        <w:tc>
          <w:tcPr>
            <w:tcW w:w="1458" w:type="dxa"/>
            <w:tcBorders>
              <w:left w:val="single" w:color="auto" w:sz="4" w:space="0"/>
            </w:tcBorders>
            <w:noWrap w:val="0"/>
            <w:vAlign w:val="center"/>
          </w:tcPr>
          <w:p w14:paraId="22D72AE5">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5AFE6F59">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425DF45B">
            <w:pPr>
              <w:jc w:val="center"/>
              <w:rPr>
                <w:rFonts w:hint="eastAsia" w:ascii="Arial" w:hAnsi="Calibri" w:eastAsia="宋体" w:cs="Times New Roman"/>
                <w:kern w:val="2"/>
                <w:sz w:val="21"/>
                <w:lang w:val="en-US" w:eastAsia="zh-CN" w:bidi="ar-SA"/>
              </w:rPr>
            </w:pPr>
            <w:r>
              <w:rPr>
                <w:rFonts w:hint="eastAsia" w:ascii="Arial"/>
                <w:sz w:val="21"/>
                <w:lang w:val="en-US" w:eastAsia="zh-CN"/>
              </w:rPr>
              <w:t>15</w:t>
            </w:r>
          </w:p>
        </w:tc>
      </w:tr>
      <w:tr w14:paraId="5D476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54304719">
            <w:pPr>
              <w:rPr>
                <w:rFonts w:ascii="Arial"/>
                <w:sz w:val="21"/>
              </w:rPr>
            </w:pPr>
          </w:p>
        </w:tc>
        <w:tc>
          <w:tcPr>
            <w:tcW w:w="676" w:type="dxa"/>
            <w:vMerge w:val="continue"/>
            <w:tcBorders>
              <w:left w:val="single" w:color="auto" w:sz="4" w:space="0"/>
              <w:bottom w:val="single" w:color="auto" w:sz="4" w:space="0"/>
              <w:right w:val="single" w:color="auto" w:sz="4" w:space="0"/>
            </w:tcBorders>
            <w:noWrap w:val="0"/>
            <w:vAlign w:val="center"/>
          </w:tcPr>
          <w:p w14:paraId="55437857">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C5411F8">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可持续影响指标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6602FFC">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推动我区经济发展，实现经济稳增长</w:t>
            </w:r>
          </w:p>
        </w:tc>
        <w:tc>
          <w:tcPr>
            <w:tcW w:w="1458" w:type="dxa"/>
            <w:tcBorders>
              <w:left w:val="single" w:color="auto" w:sz="4" w:space="0"/>
            </w:tcBorders>
            <w:noWrap w:val="0"/>
            <w:vAlign w:val="center"/>
          </w:tcPr>
          <w:p w14:paraId="0BA4D619">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3C521DE0">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55FC5400">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14:paraId="434B6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13D29627">
            <w:pPr>
              <w:rPr>
                <w:rFonts w:ascii="Arial"/>
                <w:sz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14:paraId="7149C612">
            <w:pPr>
              <w:jc w:val="center"/>
              <w:rPr>
                <w:rFonts w:hint="eastAsia" w:ascii="Calibri" w:hAnsi="Calibri" w:eastAsia="宋体" w:cs="Times New Roman"/>
                <w:b/>
                <w:bCs/>
                <w:lang w:eastAsia="zh-CN"/>
              </w:rPr>
            </w:pPr>
            <w:r>
              <w:rPr>
                <w:rFonts w:hint="eastAsia" w:cs="Times New Roman"/>
                <w:b/>
                <w:bCs/>
                <w:lang w:eastAsia="zh-CN"/>
              </w:rPr>
              <w:t>满意度指标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682BDE92">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具体指标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6664BEF">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受益对象满意度</w:t>
            </w:r>
          </w:p>
        </w:tc>
        <w:tc>
          <w:tcPr>
            <w:tcW w:w="1458" w:type="dxa"/>
            <w:tcBorders>
              <w:left w:val="single" w:color="auto" w:sz="4" w:space="0"/>
            </w:tcBorders>
            <w:noWrap w:val="0"/>
            <w:vAlign w:val="center"/>
          </w:tcPr>
          <w:p w14:paraId="4A5A8A89">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3F03BE37">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1215EFF9">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14:paraId="30E05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14:paraId="313006BB">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14:paraId="556CAE53">
            <w:pPr>
              <w:jc w:val="center"/>
              <w:rPr>
                <w:rFonts w:hint="default" w:ascii="Arial" w:eastAsia="宋体"/>
                <w:sz w:val="21"/>
                <w:lang w:val="en-US" w:eastAsia="zh-CN"/>
              </w:rPr>
            </w:pPr>
            <w:r>
              <w:rPr>
                <w:rFonts w:hint="eastAsia" w:ascii="Arial"/>
                <w:sz w:val="21"/>
                <w:lang w:val="en-US" w:eastAsia="zh-CN"/>
              </w:rPr>
              <w:t>88</w:t>
            </w:r>
          </w:p>
        </w:tc>
      </w:tr>
      <w:tr w14:paraId="241A0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14:paraId="609CEB22">
            <w:pPr>
              <w:jc w:val="center"/>
              <w:rPr>
                <w:b/>
                <w:bCs/>
              </w:rPr>
            </w:pPr>
            <w:r>
              <w:rPr>
                <w:b/>
                <w:bCs/>
              </w:rPr>
              <w:t>偏差大或目标未完成原因</w:t>
            </w:r>
          </w:p>
          <w:p w14:paraId="64C0BB75">
            <w:pPr>
              <w:jc w:val="center"/>
              <w:rPr>
                <w:rFonts w:ascii="宋体" w:hAnsi="宋体" w:eastAsia="宋体" w:cs="宋体"/>
                <w:b/>
                <w:bCs/>
                <w:spacing w:val="4"/>
                <w:sz w:val="22"/>
                <w:szCs w:val="22"/>
              </w:rPr>
            </w:pPr>
            <w:r>
              <w:rPr>
                <w:b/>
                <w:bCs/>
              </w:rPr>
              <w:t>分析</w:t>
            </w:r>
          </w:p>
        </w:tc>
        <w:tc>
          <w:tcPr>
            <w:tcW w:w="8115" w:type="dxa"/>
            <w:gridSpan w:val="8"/>
            <w:noWrap w:val="0"/>
            <w:vAlign w:val="center"/>
          </w:tcPr>
          <w:p w14:paraId="16D07BAB">
            <w:pPr>
              <w:jc w:val="left"/>
              <w:rPr>
                <w:rFonts w:hint="eastAsia" w:ascii="Arial"/>
                <w:sz w:val="21"/>
                <w:lang w:val="en-US" w:eastAsia="zh-CN"/>
              </w:rPr>
            </w:pPr>
            <w:r>
              <w:rPr>
                <w:rFonts w:hint="eastAsia" w:ascii="Arial"/>
                <w:sz w:val="21"/>
                <w:lang w:val="en-US" w:eastAsia="zh-CN"/>
              </w:rPr>
              <w:t>预算偏差大的原因是：区级财政资金困难导致项目开工、项目拉练制作等多笔费用无法支出，所以年初预算执行率较低。</w:t>
            </w:r>
          </w:p>
        </w:tc>
      </w:tr>
      <w:tr w14:paraId="651A24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14:paraId="0DE5C5EB">
            <w:pPr>
              <w:jc w:val="center"/>
              <w:rPr>
                <w:b/>
                <w:bCs/>
              </w:rPr>
            </w:pPr>
            <w:r>
              <w:rPr>
                <w:b/>
                <w:bCs/>
              </w:rPr>
              <w:t>改进措施及结果应用方案</w:t>
            </w:r>
          </w:p>
        </w:tc>
        <w:tc>
          <w:tcPr>
            <w:tcW w:w="8115" w:type="dxa"/>
            <w:gridSpan w:val="8"/>
            <w:noWrap w:val="0"/>
            <w:vAlign w:val="center"/>
          </w:tcPr>
          <w:p w14:paraId="06BEBD3A">
            <w:pPr>
              <w:jc w:val="center"/>
              <w:rPr>
                <w:rFonts w:hint="eastAsia" w:ascii="Arial"/>
                <w:sz w:val="21"/>
                <w:lang w:val="en-US" w:eastAsia="zh-CN"/>
              </w:rPr>
            </w:pPr>
          </w:p>
        </w:tc>
      </w:tr>
    </w:tbl>
    <w:p w14:paraId="0254F119">
      <w:pPr>
        <w:rPr>
          <w:rFonts w:hint="eastAsia" w:ascii="宋体" w:hAnsi="宋体" w:eastAsia="宋体" w:cs="宋体"/>
          <w:color w:val="000000"/>
          <w:kern w:val="0"/>
          <w:sz w:val="28"/>
          <w:szCs w:val="28"/>
          <w:shd w:val="clear" w:color="auto" w:fill="FFFFFF"/>
        </w:rPr>
      </w:pPr>
      <w:r>
        <w:rPr>
          <w:rStyle w:val="9"/>
          <w:rFonts w:hint="eastAsia" w:ascii="宋体" w:hAnsi="宋体" w:eastAsia="宋体" w:cs="宋体"/>
          <w:color w:val="000000"/>
          <w:kern w:val="0"/>
          <w:sz w:val="28"/>
          <w:szCs w:val="28"/>
          <w:shd w:val="clear" w:color="auto" w:fill="FFFFFF"/>
        </w:rPr>
        <w:t>2.经济动员、价格认证经费绩效自评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项目全年预算数为3万元，其中：一般公共预算财政拨款3万元。执行数为3万元，完成预算100%。</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主要产出和效益：经济动员工作：完成落实地方经济资源储备，组织协调军民通用物资联储、联供和联修、联医工作；战时组织领导区域内经济动员和经济支前工作；</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价格认定工作：完成本地区经济动员调查统计工作。办理本级纪律检查委员会、基层人民法院、人民检察院、人民政府各部门以及国务院垂直管理部门所属机构提出的价格认定事项。</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发现的问题及原因：摸排企业的基本情况，进行市场调查。</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w:t>
      </w:r>
    </w:p>
    <w:p w14:paraId="304007C5">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14:paraId="3913F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trPr>
        <w:tc>
          <w:tcPr>
            <w:tcW w:w="1490" w:type="dxa"/>
            <w:gridSpan w:val="2"/>
            <w:noWrap w:val="0"/>
            <w:vAlign w:val="center"/>
          </w:tcPr>
          <w:p w14:paraId="0766A2B6">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14:paraId="078145F9">
            <w:pPr>
              <w:jc w:val="center"/>
              <w:rPr>
                <w:rFonts w:ascii="Arial"/>
                <w:sz w:val="21"/>
              </w:rPr>
            </w:pPr>
            <w:r>
              <w:rPr>
                <w:rFonts w:hint="eastAsia" w:ascii="Arial"/>
                <w:sz w:val="21"/>
              </w:rPr>
              <w:t>经济动员、价格认证经费</w:t>
            </w:r>
          </w:p>
        </w:tc>
      </w:tr>
      <w:tr w14:paraId="00884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14:paraId="4DA461AD">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14:paraId="1D03246B">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14:paraId="0F911978">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14:paraId="211E79D3">
            <w:pPr>
              <w:rPr>
                <w:rFonts w:ascii="Arial"/>
                <w:sz w:val="21"/>
              </w:rPr>
            </w:pPr>
          </w:p>
        </w:tc>
      </w:tr>
      <w:tr w14:paraId="5AEF8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1BF8FC98">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14:paraId="3BD5E9E9">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7E87D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14:paraId="2F9993D8">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14:paraId="19D4125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14:paraId="79BEA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08C270A8">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14:paraId="717DAC06">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14:paraId="6797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14:paraId="716611B5">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80B87C4">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430FB8A4">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14:paraId="692CDE7D">
            <w:pPr>
              <w:rPr>
                <w:rFonts w:ascii="Arial"/>
                <w:sz w:val="21"/>
              </w:rPr>
            </w:pPr>
          </w:p>
        </w:tc>
        <w:tc>
          <w:tcPr>
            <w:tcW w:w="1329" w:type="dxa"/>
            <w:noWrap w:val="0"/>
            <w:vAlign w:val="center"/>
          </w:tcPr>
          <w:p w14:paraId="6C187FB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14:paraId="74087E3A">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14:paraId="7626C05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14:paraId="49D386B7">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ED1CC4D">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278C8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14:paraId="68466479">
            <w:pPr>
              <w:rPr>
                <w:rFonts w:ascii="Arial"/>
                <w:sz w:val="21"/>
              </w:rPr>
            </w:pPr>
          </w:p>
        </w:tc>
        <w:tc>
          <w:tcPr>
            <w:tcW w:w="1132" w:type="dxa"/>
            <w:noWrap w:val="0"/>
            <w:vAlign w:val="center"/>
          </w:tcPr>
          <w:p w14:paraId="45CAD9C1">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76868E79">
            <w:pPr>
              <w:jc w:val="center"/>
              <w:rPr>
                <w:rFonts w:hint="default" w:ascii="Arial" w:eastAsia="宋体"/>
                <w:sz w:val="21"/>
                <w:lang w:val="en-US" w:eastAsia="zh-CN"/>
              </w:rPr>
            </w:pPr>
            <w:r>
              <w:rPr>
                <w:rFonts w:hint="eastAsia" w:ascii="Arial"/>
                <w:sz w:val="21"/>
                <w:lang w:val="en-US" w:eastAsia="zh-CN"/>
              </w:rPr>
              <w:t>3</w:t>
            </w:r>
          </w:p>
        </w:tc>
        <w:tc>
          <w:tcPr>
            <w:tcW w:w="1318" w:type="dxa"/>
            <w:gridSpan w:val="2"/>
            <w:noWrap w:val="0"/>
            <w:vAlign w:val="center"/>
          </w:tcPr>
          <w:p w14:paraId="41FC9529">
            <w:pPr>
              <w:jc w:val="center"/>
              <w:rPr>
                <w:rFonts w:hint="default" w:ascii="Arial" w:eastAsia="宋体"/>
                <w:sz w:val="21"/>
                <w:lang w:val="en-US" w:eastAsia="zh-CN"/>
              </w:rPr>
            </w:pPr>
            <w:r>
              <w:rPr>
                <w:rFonts w:hint="eastAsia" w:ascii="Arial"/>
                <w:sz w:val="21"/>
                <w:lang w:val="en-US" w:eastAsia="zh-CN"/>
              </w:rPr>
              <w:t>3</w:t>
            </w:r>
          </w:p>
        </w:tc>
        <w:tc>
          <w:tcPr>
            <w:tcW w:w="1458" w:type="dxa"/>
            <w:noWrap w:val="0"/>
            <w:vAlign w:val="center"/>
          </w:tcPr>
          <w:p w14:paraId="4CEA3F0B">
            <w:pPr>
              <w:jc w:val="center"/>
              <w:rPr>
                <w:rFonts w:hint="default" w:ascii="Arial" w:eastAsia="宋体"/>
                <w:sz w:val="21"/>
                <w:lang w:val="en-US" w:eastAsia="zh-CN"/>
              </w:rPr>
            </w:pPr>
            <w:r>
              <w:rPr>
                <w:rFonts w:hint="eastAsia" w:ascii="Arial"/>
                <w:sz w:val="21"/>
                <w:lang w:val="en-US" w:eastAsia="zh-CN"/>
              </w:rPr>
              <w:t>100%</w:t>
            </w:r>
          </w:p>
        </w:tc>
        <w:tc>
          <w:tcPr>
            <w:tcW w:w="2202" w:type="dxa"/>
            <w:gridSpan w:val="2"/>
            <w:noWrap w:val="0"/>
            <w:vAlign w:val="center"/>
          </w:tcPr>
          <w:p w14:paraId="7C97A630">
            <w:pPr>
              <w:jc w:val="center"/>
              <w:rPr>
                <w:rFonts w:hint="default" w:ascii="Arial" w:eastAsia="宋体"/>
                <w:sz w:val="21"/>
                <w:lang w:val="en-US" w:eastAsia="zh-CN"/>
              </w:rPr>
            </w:pPr>
            <w:r>
              <w:rPr>
                <w:rFonts w:hint="eastAsia" w:ascii="Arial"/>
                <w:sz w:val="21"/>
                <w:lang w:val="en-US" w:eastAsia="zh-CN"/>
              </w:rPr>
              <w:t>20</w:t>
            </w:r>
          </w:p>
        </w:tc>
      </w:tr>
      <w:tr w14:paraId="6C4AD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14:paraId="20B7FD23">
            <w:pPr>
              <w:spacing w:line="269" w:lineRule="auto"/>
              <w:rPr>
                <w:rFonts w:ascii="Arial"/>
                <w:sz w:val="21"/>
              </w:rPr>
            </w:pPr>
          </w:p>
          <w:p w14:paraId="59A1148A">
            <w:pPr>
              <w:spacing w:line="269" w:lineRule="auto"/>
              <w:rPr>
                <w:rFonts w:ascii="Arial"/>
                <w:sz w:val="21"/>
              </w:rPr>
            </w:pPr>
          </w:p>
          <w:p w14:paraId="005CA99A">
            <w:pPr>
              <w:jc w:val="both"/>
              <w:rPr>
                <w:b/>
                <w:bCs/>
              </w:rPr>
            </w:pPr>
          </w:p>
          <w:p w14:paraId="3D5637F0">
            <w:pPr>
              <w:jc w:val="center"/>
              <w:rPr>
                <w:b/>
                <w:bCs/>
              </w:rPr>
            </w:pPr>
            <w:r>
              <w:rPr>
                <w:b/>
                <w:bCs/>
              </w:rPr>
              <w:t>年</w:t>
            </w:r>
          </w:p>
          <w:p w14:paraId="15D21F72">
            <w:pPr>
              <w:jc w:val="center"/>
              <w:rPr>
                <w:b/>
                <w:bCs/>
              </w:rPr>
            </w:pPr>
            <w:r>
              <w:rPr>
                <w:b/>
                <w:bCs/>
              </w:rPr>
              <w:t>度</w:t>
            </w:r>
          </w:p>
          <w:p w14:paraId="3A10909D">
            <w:pPr>
              <w:jc w:val="center"/>
              <w:rPr>
                <w:b/>
                <w:bCs/>
              </w:rPr>
            </w:pPr>
            <w:r>
              <w:rPr>
                <w:b/>
                <w:bCs/>
              </w:rPr>
              <w:t>绩</w:t>
            </w:r>
          </w:p>
          <w:p w14:paraId="52B8B7EB">
            <w:pPr>
              <w:jc w:val="center"/>
              <w:rPr>
                <w:b/>
                <w:bCs/>
              </w:rPr>
            </w:pPr>
            <w:r>
              <w:rPr>
                <w:b/>
                <w:bCs/>
              </w:rPr>
              <w:t>效</w:t>
            </w:r>
          </w:p>
          <w:p w14:paraId="0D60DB24">
            <w:pPr>
              <w:jc w:val="center"/>
              <w:rPr>
                <w:b/>
                <w:bCs/>
              </w:rPr>
            </w:pPr>
            <w:r>
              <w:rPr>
                <w:b/>
                <w:bCs/>
              </w:rPr>
              <w:t>目</w:t>
            </w:r>
          </w:p>
          <w:p w14:paraId="1B631E40">
            <w:pPr>
              <w:jc w:val="center"/>
              <w:rPr>
                <w:b/>
                <w:bCs/>
              </w:rPr>
            </w:pPr>
            <w:r>
              <w:rPr>
                <w:b/>
                <w:bCs/>
              </w:rPr>
              <w:t>标</w:t>
            </w:r>
          </w:p>
          <w:p w14:paraId="775FEDEA">
            <w:pPr>
              <w:jc w:val="center"/>
              <w:rPr>
                <w:b/>
                <w:bCs/>
              </w:rPr>
            </w:pPr>
          </w:p>
          <w:p w14:paraId="3FC74988">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noWrap w:val="0"/>
            <w:vAlign w:val="center"/>
          </w:tcPr>
          <w:p w14:paraId="6993550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noWrap w:val="0"/>
            <w:vAlign w:val="center"/>
          </w:tcPr>
          <w:p w14:paraId="3050AC45">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14:paraId="1CED073F">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56D4251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CF4BD5C">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14:paraId="16CC79C7">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F77E29C">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5B86A825">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40C5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center"/>
          </w:tcPr>
          <w:p w14:paraId="61ECF3DA">
            <w:pPr>
              <w:rPr>
                <w:rFonts w:ascii="Arial"/>
                <w:sz w:val="21"/>
              </w:rPr>
            </w:pPr>
          </w:p>
        </w:tc>
        <w:tc>
          <w:tcPr>
            <w:tcW w:w="676" w:type="dxa"/>
            <w:vMerge w:val="restart"/>
            <w:noWrap w:val="0"/>
            <w:vAlign w:val="center"/>
          </w:tcPr>
          <w:p w14:paraId="351BBA27">
            <w:pPr>
              <w:jc w:val="center"/>
              <w:rPr>
                <w:b/>
                <w:bCs/>
              </w:rPr>
            </w:pPr>
            <w:r>
              <w:rPr>
                <w:b/>
                <w:bCs/>
              </w:rPr>
              <w:t>产出</w:t>
            </w:r>
          </w:p>
          <w:p w14:paraId="74108DDA">
            <w:pPr>
              <w:jc w:val="center"/>
              <w:rPr>
                <w:rFonts w:hint="eastAsia"/>
                <w:b/>
                <w:bCs/>
                <w:lang w:val="en-US" w:eastAsia="zh-CN"/>
              </w:rPr>
            </w:pPr>
            <w:r>
              <w:rPr>
                <w:rFonts w:hint="eastAsia"/>
                <w:b/>
                <w:bCs/>
                <w:lang w:val="en-US" w:eastAsia="zh-CN"/>
              </w:rPr>
              <w:t>指标</w:t>
            </w:r>
          </w:p>
          <w:p w14:paraId="1E61280F">
            <w:pPr>
              <w:jc w:val="center"/>
              <w:rPr>
                <w:rFonts w:hint="eastAsia" w:eastAsia="宋体"/>
                <w:b/>
                <w:bCs/>
                <w:lang w:val="en-US" w:eastAsia="zh-CN"/>
              </w:rPr>
            </w:pPr>
          </w:p>
        </w:tc>
        <w:tc>
          <w:tcPr>
            <w:tcW w:w="1132" w:type="dxa"/>
            <w:vMerge w:val="restart"/>
            <w:noWrap w:val="0"/>
            <w:vAlign w:val="center"/>
          </w:tcPr>
          <w:p w14:paraId="2EE47F17">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20分</w:t>
            </w:r>
            <w:r>
              <w:rPr>
                <w:rFonts w:hint="eastAsia" w:ascii="仿宋_GB2312" w:hAnsi="宋体" w:eastAsia="仿宋_GB2312" w:cs="仿宋_GB2312"/>
                <w:kern w:val="0"/>
                <w:szCs w:val="20"/>
                <w:lang w:eastAsia="zh-CN"/>
              </w:rPr>
              <w:t>）</w:t>
            </w:r>
          </w:p>
        </w:tc>
        <w:tc>
          <w:tcPr>
            <w:tcW w:w="2647" w:type="dxa"/>
            <w:gridSpan w:val="3"/>
            <w:noWrap w:val="0"/>
            <w:vAlign w:val="center"/>
          </w:tcPr>
          <w:p w14:paraId="450C1757">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1.摸排重点企业项企业基本情况</w:t>
            </w:r>
          </w:p>
        </w:tc>
        <w:tc>
          <w:tcPr>
            <w:tcW w:w="1458" w:type="dxa"/>
            <w:noWrap w:val="0"/>
            <w:vAlign w:val="center"/>
          </w:tcPr>
          <w:p w14:paraId="4589A604">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40B2E1AB">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383F6074">
            <w:pPr>
              <w:jc w:val="center"/>
              <w:rPr>
                <w:rFonts w:hint="default" w:ascii="Arial" w:eastAsia="宋体"/>
                <w:sz w:val="21"/>
                <w:lang w:val="en-US" w:eastAsia="zh-CN"/>
              </w:rPr>
            </w:pPr>
            <w:r>
              <w:rPr>
                <w:rFonts w:hint="eastAsia" w:ascii="Arial"/>
                <w:sz w:val="21"/>
                <w:lang w:val="en-US" w:eastAsia="zh-CN"/>
              </w:rPr>
              <w:t>10</w:t>
            </w:r>
          </w:p>
        </w:tc>
      </w:tr>
      <w:tr w14:paraId="29036A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noWrap w:val="0"/>
            <w:vAlign w:val="center"/>
          </w:tcPr>
          <w:p w14:paraId="13EEE8DF">
            <w:pPr>
              <w:rPr>
                <w:rFonts w:ascii="Arial"/>
                <w:sz w:val="21"/>
              </w:rPr>
            </w:pPr>
          </w:p>
        </w:tc>
        <w:tc>
          <w:tcPr>
            <w:tcW w:w="676" w:type="dxa"/>
            <w:vMerge w:val="continue"/>
            <w:noWrap w:val="0"/>
            <w:vAlign w:val="center"/>
          </w:tcPr>
          <w:p w14:paraId="7D47A5E6">
            <w:pPr>
              <w:jc w:val="center"/>
              <w:rPr>
                <w:b/>
                <w:bCs/>
              </w:rPr>
            </w:pPr>
          </w:p>
        </w:tc>
        <w:tc>
          <w:tcPr>
            <w:tcW w:w="1132" w:type="dxa"/>
            <w:vMerge w:val="continue"/>
            <w:noWrap w:val="0"/>
            <w:vAlign w:val="center"/>
          </w:tcPr>
          <w:p w14:paraId="5BFF5C33">
            <w:pPr>
              <w:widowControl/>
              <w:jc w:val="center"/>
              <w:rPr>
                <w:rFonts w:ascii="仿宋_GB2312" w:hAnsi="宋体" w:eastAsia="仿宋_GB2312" w:cs="Times New Roman"/>
                <w:kern w:val="0"/>
                <w:sz w:val="21"/>
                <w:szCs w:val="20"/>
                <w:lang w:val="en-US" w:eastAsia="zh-CN" w:bidi="ar-SA"/>
              </w:rPr>
            </w:pPr>
          </w:p>
        </w:tc>
        <w:tc>
          <w:tcPr>
            <w:tcW w:w="2647" w:type="dxa"/>
            <w:gridSpan w:val="3"/>
            <w:noWrap w:val="0"/>
            <w:vAlign w:val="center"/>
          </w:tcPr>
          <w:p w14:paraId="627FCAB3">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2.受理价格认定案件34起</w:t>
            </w:r>
          </w:p>
        </w:tc>
        <w:tc>
          <w:tcPr>
            <w:tcW w:w="1458" w:type="dxa"/>
            <w:noWrap w:val="0"/>
            <w:vAlign w:val="center"/>
          </w:tcPr>
          <w:p w14:paraId="10175969">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77B2376B">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613BCEE3">
            <w:pPr>
              <w:jc w:val="center"/>
              <w:rPr>
                <w:rFonts w:hint="default" w:ascii="Arial" w:eastAsia="宋体"/>
                <w:sz w:val="21"/>
                <w:lang w:val="en-US" w:eastAsia="zh-CN"/>
              </w:rPr>
            </w:pPr>
            <w:r>
              <w:rPr>
                <w:rFonts w:hint="eastAsia" w:ascii="Arial"/>
                <w:sz w:val="21"/>
                <w:lang w:val="en-US" w:eastAsia="zh-CN"/>
              </w:rPr>
              <w:t>10</w:t>
            </w:r>
          </w:p>
        </w:tc>
      </w:tr>
      <w:tr w14:paraId="2F066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noWrap w:val="0"/>
            <w:vAlign w:val="center"/>
          </w:tcPr>
          <w:p w14:paraId="338D053D">
            <w:pPr>
              <w:rPr>
                <w:rFonts w:ascii="Arial"/>
                <w:sz w:val="21"/>
              </w:rPr>
            </w:pPr>
          </w:p>
        </w:tc>
        <w:tc>
          <w:tcPr>
            <w:tcW w:w="676" w:type="dxa"/>
            <w:vMerge w:val="continue"/>
            <w:noWrap w:val="0"/>
            <w:vAlign w:val="center"/>
          </w:tcPr>
          <w:p w14:paraId="21B4016A">
            <w:pPr>
              <w:jc w:val="center"/>
              <w:rPr>
                <w:rFonts w:hint="eastAsia" w:cs="Times New Roman"/>
                <w:b/>
                <w:bCs/>
                <w:lang w:eastAsia="zh-CN"/>
              </w:rPr>
            </w:pPr>
          </w:p>
        </w:tc>
        <w:tc>
          <w:tcPr>
            <w:tcW w:w="1132" w:type="dxa"/>
            <w:noWrap w:val="0"/>
            <w:vAlign w:val="center"/>
          </w:tcPr>
          <w:p w14:paraId="0F1BE29C">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时效</w:t>
            </w:r>
            <w:r>
              <w:rPr>
                <w:rFonts w:hint="eastAsia" w:ascii="仿宋_GB2312" w:hAnsi="宋体" w:eastAsia="仿宋_GB2312" w:cs="仿宋_GB2312"/>
                <w:kern w:val="0"/>
                <w:szCs w:val="20"/>
              </w:rPr>
              <w:t>指标</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10分</w:t>
            </w:r>
            <w:r>
              <w:rPr>
                <w:rFonts w:hint="eastAsia" w:ascii="仿宋_GB2312" w:hAnsi="宋体" w:eastAsia="仿宋_GB2312" w:cs="仿宋_GB2312"/>
                <w:kern w:val="0"/>
                <w:szCs w:val="20"/>
                <w:lang w:eastAsia="zh-CN"/>
              </w:rPr>
              <w:t>）</w:t>
            </w:r>
          </w:p>
        </w:tc>
        <w:tc>
          <w:tcPr>
            <w:tcW w:w="2647" w:type="dxa"/>
            <w:gridSpan w:val="3"/>
            <w:noWrap w:val="0"/>
            <w:vAlign w:val="center"/>
          </w:tcPr>
          <w:p w14:paraId="3714F821">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按时间截点完成</w:t>
            </w:r>
          </w:p>
        </w:tc>
        <w:tc>
          <w:tcPr>
            <w:tcW w:w="1458" w:type="dxa"/>
            <w:noWrap w:val="0"/>
            <w:vAlign w:val="center"/>
          </w:tcPr>
          <w:p w14:paraId="350DB334">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09113BB4">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47E3BE26">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22157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14:paraId="5C8CF91F">
            <w:pPr>
              <w:rPr>
                <w:rFonts w:ascii="Arial"/>
                <w:sz w:val="21"/>
              </w:rPr>
            </w:pPr>
          </w:p>
        </w:tc>
        <w:tc>
          <w:tcPr>
            <w:tcW w:w="676" w:type="dxa"/>
            <w:vMerge w:val="continue"/>
            <w:tcBorders>
              <w:bottom w:val="nil"/>
            </w:tcBorders>
            <w:noWrap w:val="0"/>
            <w:vAlign w:val="center"/>
          </w:tcPr>
          <w:p w14:paraId="5BD21D17">
            <w:pPr>
              <w:jc w:val="center"/>
              <w:rPr>
                <w:rFonts w:ascii="Calibri" w:hAnsi="Calibri" w:eastAsia="宋体" w:cs="Times New Roman"/>
                <w:b/>
                <w:bCs/>
              </w:rPr>
            </w:pPr>
          </w:p>
        </w:tc>
        <w:tc>
          <w:tcPr>
            <w:tcW w:w="1132" w:type="dxa"/>
            <w:noWrap w:val="0"/>
            <w:vAlign w:val="center"/>
          </w:tcPr>
          <w:p w14:paraId="1A8F97B1">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质量指标（10分）</w:t>
            </w:r>
          </w:p>
        </w:tc>
        <w:tc>
          <w:tcPr>
            <w:tcW w:w="2647" w:type="dxa"/>
            <w:gridSpan w:val="3"/>
            <w:noWrap w:val="0"/>
            <w:vAlign w:val="center"/>
          </w:tcPr>
          <w:p w14:paraId="516307AC">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按要求完成</w:t>
            </w:r>
          </w:p>
        </w:tc>
        <w:tc>
          <w:tcPr>
            <w:tcW w:w="1458" w:type="dxa"/>
            <w:noWrap w:val="0"/>
            <w:vAlign w:val="center"/>
          </w:tcPr>
          <w:p w14:paraId="277CEC0A">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617FCCE2">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79B998DE">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338E89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14:paraId="472BAAA3">
            <w:pPr>
              <w:rPr>
                <w:rFonts w:ascii="Arial"/>
                <w:sz w:val="21"/>
              </w:rPr>
            </w:pPr>
          </w:p>
        </w:tc>
        <w:tc>
          <w:tcPr>
            <w:tcW w:w="676" w:type="dxa"/>
            <w:vMerge w:val="restart"/>
            <w:tcBorders>
              <w:top w:val="nil"/>
            </w:tcBorders>
            <w:noWrap w:val="0"/>
            <w:vAlign w:val="center"/>
          </w:tcPr>
          <w:p w14:paraId="1C90042D">
            <w:pPr>
              <w:jc w:val="center"/>
              <w:rPr>
                <w:rFonts w:hint="eastAsia" w:cs="Times New Roman"/>
                <w:b/>
                <w:bCs/>
                <w:lang w:eastAsia="zh-CN"/>
              </w:rPr>
            </w:pPr>
            <w:r>
              <w:rPr>
                <w:rFonts w:hint="eastAsia" w:cs="Times New Roman"/>
                <w:b/>
                <w:bCs/>
                <w:lang w:eastAsia="zh-CN"/>
              </w:rPr>
              <w:t>效益</w:t>
            </w:r>
          </w:p>
          <w:p w14:paraId="3786CCE6">
            <w:pPr>
              <w:jc w:val="center"/>
              <w:rPr>
                <w:rFonts w:hint="eastAsia" w:cs="Times New Roman"/>
                <w:b/>
                <w:bCs/>
                <w:lang w:eastAsia="zh-CN"/>
              </w:rPr>
            </w:pPr>
            <w:r>
              <w:rPr>
                <w:rFonts w:hint="eastAsia" w:cs="Times New Roman"/>
                <w:b/>
                <w:bCs/>
                <w:lang w:eastAsia="zh-CN"/>
              </w:rPr>
              <w:t>指标</w:t>
            </w:r>
          </w:p>
          <w:p w14:paraId="4DF20F48">
            <w:pPr>
              <w:jc w:val="center"/>
              <w:rPr>
                <w:rFonts w:hint="eastAsia" w:ascii="Calibri" w:hAnsi="Calibri" w:eastAsia="宋体" w:cs="Times New Roman"/>
                <w:b/>
                <w:bCs/>
                <w:kern w:val="2"/>
                <w:sz w:val="21"/>
                <w:lang w:val="en-US" w:eastAsia="zh-CN" w:bidi="ar-SA"/>
              </w:rPr>
            </w:pPr>
          </w:p>
        </w:tc>
        <w:tc>
          <w:tcPr>
            <w:tcW w:w="1132" w:type="dxa"/>
            <w:noWrap w:val="0"/>
            <w:vAlign w:val="center"/>
          </w:tcPr>
          <w:p w14:paraId="71957B11">
            <w:pPr>
              <w:widowControl/>
              <w:jc w:val="center"/>
              <w:rPr>
                <w:rFonts w:ascii="仿宋_GB2312" w:hAnsi="宋体" w:eastAsia="仿宋_GB2312"/>
                <w:kern w:val="0"/>
                <w:szCs w:val="20"/>
              </w:rPr>
            </w:pPr>
            <w:r>
              <w:rPr>
                <w:rFonts w:hint="eastAsia" w:ascii="仿宋_GB2312" w:hAnsi="宋体" w:eastAsia="仿宋_GB2312" w:cs="仿宋_GB2312"/>
                <w:kern w:val="0"/>
                <w:szCs w:val="20"/>
                <w:lang w:eastAsia="zh-CN"/>
              </w:rPr>
              <w:t>社会</w:t>
            </w:r>
            <w:r>
              <w:rPr>
                <w:rFonts w:hint="eastAsia" w:ascii="仿宋_GB2312" w:hAnsi="宋体" w:eastAsia="仿宋_GB2312" w:cs="仿宋_GB2312"/>
                <w:kern w:val="0"/>
                <w:szCs w:val="20"/>
              </w:rPr>
              <w:t>效益</w:t>
            </w:r>
          </w:p>
          <w:p w14:paraId="65CC6EF0">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指标</w:t>
            </w:r>
            <w:r>
              <w:rPr>
                <w:rFonts w:hint="eastAsia" w:ascii="仿宋_GB2312" w:hAnsi="宋体" w:eastAsia="仿宋_GB2312" w:cs="仿宋_GB2312"/>
                <w:kern w:val="0"/>
                <w:szCs w:val="20"/>
                <w:lang w:eastAsia="zh-CN"/>
              </w:rPr>
              <w:t>（</w:t>
            </w:r>
            <w:r>
              <w:rPr>
                <w:rFonts w:hint="eastAsia" w:ascii="仿宋_GB2312" w:hAnsi="宋体" w:eastAsia="仿宋_GB2312" w:cs="仿宋_GB2312"/>
                <w:kern w:val="0"/>
                <w:szCs w:val="20"/>
                <w:lang w:val="en-US" w:eastAsia="zh-CN"/>
              </w:rPr>
              <w:t>30分</w:t>
            </w:r>
            <w:r>
              <w:rPr>
                <w:rFonts w:hint="eastAsia" w:ascii="仿宋_GB2312" w:hAnsi="宋体" w:eastAsia="仿宋_GB2312" w:cs="仿宋_GB2312"/>
                <w:kern w:val="0"/>
                <w:szCs w:val="20"/>
                <w:lang w:eastAsia="zh-CN"/>
              </w:rPr>
              <w:t>）</w:t>
            </w:r>
          </w:p>
        </w:tc>
        <w:tc>
          <w:tcPr>
            <w:tcW w:w="2647" w:type="dxa"/>
            <w:gridSpan w:val="3"/>
            <w:noWrap w:val="0"/>
            <w:vAlign w:val="center"/>
          </w:tcPr>
          <w:p w14:paraId="5651A00B">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1、落实地方经济资源储备，组织协调军民通用物资联储、联供和联修、联医工作；战时组织领导区域内经济动员和经济支前工作。</w:t>
            </w:r>
          </w:p>
        </w:tc>
        <w:tc>
          <w:tcPr>
            <w:tcW w:w="1458" w:type="dxa"/>
            <w:noWrap w:val="0"/>
            <w:vAlign w:val="center"/>
          </w:tcPr>
          <w:p w14:paraId="4619FD77">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4A5E5FF6">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00705CC7">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14:paraId="04B9B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14:paraId="544AC5DC">
            <w:pPr>
              <w:rPr>
                <w:rFonts w:ascii="Arial"/>
                <w:sz w:val="21"/>
              </w:rPr>
            </w:pPr>
          </w:p>
        </w:tc>
        <w:tc>
          <w:tcPr>
            <w:tcW w:w="676" w:type="dxa"/>
            <w:vMerge w:val="continue"/>
            <w:tcBorders>
              <w:bottom w:val="nil"/>
            </w:tcBorders>
            <w:noWrap w:val="0"/>
            <w:vAlign w:val="center"/>
          </w:tcPr>
          <w:p w14:paraId="00F5A151">
            <w:pPr>
              <w:jc w:val="center"/>
              <w:rPr>
                <w:rFonts w:ascii="Calibri" w:hAnsi="Calibri" w:eastAsia="宋体" w:cs="Times New Roman"/>
                <w:b/>
                <w:bCs/>
              </w:rPr>
            </w:pPr>
          </w:p>
        </w:tc>
        <w:tc>
          <w:tcPr>
            <w:tcW w:w="1132" w:type="dxa"/>
            <w:noWrap w:val="0"/>
            <w:vAlign w:val="center"/>
          </w:tcPr>
          <w:p w14:paraId="2D654E65">
            <w:pPr>
              <w:widowControl/>
              <w:jc w:val="center"/>
              <w:rPr>
                <w:rFonts w:hint="eastAsia" w:ascii="仿宋_GB2312" w:hAnsi="宋体" w:eastAsia="仿宋_GB2312" w:cs="Times New Roman"/>
                <w:kern w:val="0"/>
                <w:sz w:val="21"/>
                <w:szCs w:val="20"/>
                <w:lang w:val="en-US" w:eastAsia="zh-CN" w:bidi="ar-SA"/>
              </w:rPr>
            </w:pPr>
          </w:p>
        </w:tc>
        <w:tc>
          <w:tcPr>
            <w:tcW w:w="2647" w:type="dxa"/>
            <w:gridSpan w:val="3"/>
            <w:noWrap w:val="0"/>
            <w:vAlign w:val="center"/>
          </w:tcPr>
          <w:p w14:paraId="339A8DF2">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2、落实本级纪律检查委员会、基层人民法院、人民检察院、人民政府各部门以及国务院垂直管理部门所属机构提出的价格认定事项。</w:t>
            </w:r>
          </w:p>
        </w:tc>
        <w:tc>
          <w:tcPr>
            <w:tcW w:w="1458" w:type="dxa"/>
            <w:noWrap w:val="0"/>
            <w:vAlign w:val="center"/>
          </w:tcPr>
          <w:p w14:paraId="1DED6462">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049C01A9">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25CF1272">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14:paraId="26167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bottom w:val="nil"/>
            </w:tcBorders>
            <w:noWrap w:val="0"/>
            <w:vAlign w:val="center"/>
          </w:tcPr>
          <w:p w14:paraId="71B342EE">
            <w:pPr>
              <w:rPr>
                <w:rFonts w:ascii="Arial"/>
                <w:sz w:val="21"/>
              </w:rPr>
            </w:pPr>
          </w:p>
        </w:tc>
        <w:tc>
          <w:tcPr>
            <w:tcW w:w="676" w:type="dxa"/>
            <w:tcBorders>
              <w:top w:val="nil"/>
              <w:bottom w:val="nil"/>
            </w:tcBorders>
            <w:noWrap w:val="0"/>
            <w:vAlign w:val="center"/>
          </w:tcPr>
          <w:p w14:paraId="77673CD2">
            <w:pPr>
              <w:jc w:val="center"/>
              <w:rPr>
                <w:rFonts w:ascii="Calibri" w:hAnsi="Calibri" w:eastAsia="宋体" w:cs="Times New Roman"/>
                <w:b/>
                <w:bCs/>
              </w:rPr>
            </w:pPr>
          </w:p>
        </w:tc>
        <w:tc>
          <w:tcPr>
            <w:tcW w:w="1132" w:type="dxa"/>
            <w:noWrap w:val="0"/>
            <w:vAlign w:val="center"/>
          </w:tcPr>
          <w:p w14:paraId="31D79784">
            <w:pPr>
              <w:widowControl/>
              <w:jc w:val="center"/>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数量指标（</w:t>
            </w:r>
            <w:r>
              <w:rPr>
                <w:rFonts w:hint="eastAsia" w:ascii="仿宋_GB2312" w:hAnsi="宋体" w:eastAsia="仿宋_GB2312" w:cs="仿宋_GB2312"/>
                <w:kern w:val="0"/>
                <w:szCs w:val="20"/>
                <w:lang w:val="en-US" w:eastAsia="zh-CN"/>
              </w:rPr>
              <w:t>10分</w:t>
            </w:r>
            <w:r>
              <w:rPr>
                <w:rFonts w:hint="eastAsia" w:ascii="仿宋_GB2312" w:hAnsi="宋体" w:eastAsia="仿宋_GB2312" w:cs="仿宋_GB2312"/>
                <w:kern w:val="0"/>
                <w:szCs w:val="20"/>
                <w:lang w:eastAsia="zh-CN"/>
              </w:rPr>
              <w:t>）</w:t>
            </w:r>
          </w:p>
        </w:tc>
        <w:tc>
          <w:tcPr>
            <w:tcW w:w="2647" w:type="dxa"/>
            <w:gridSpan w:val="3"/>
            <w:noWrap w:val="0"/>
            <w:vAlign w:val="center"/>
          </w:tcPr>
          <w:p w14:paraId="40060689">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按实际数量完成</w:t>
            </w:r>
          </w:p>
        </w:tc>
        <w:tc>
          <w:tcPr>
            <w:tcW w:w="1458" w:type="dxa"/>
            <w:noWrap w:val="0"/>
            <w:vAlign w:val="center"/>
          </w:tcPr>
          <w:p w14:paraId="73C05256">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4D045FA0">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58E5DED0">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14:paraId="76B6F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14:paraId="6BD280A4">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14:paraId="5F8B1DD4">
            <w:pPr>
              <w:jc w:val="center"/>
              <w:rPr>
                <w:rFonts w:hint="default" w:ascii="Arial" w:eastAsia="宋体"/>
                <w:sz w:val="21"/>
                <w:lang w:val="en-US" w:eastAsia="zh-CN"/>
              </w:rPr>
            </w:pPr>
            <w:r>
              <w:rPr>
                <w:rFonts w:hint="eastAsia" w:ascii="Arial"/>
                <w:sz w:val="21"/>
                <w:lang w:val="en-US" w:eastAsia="zh-CN"/>
              </w:rPr>
              <w:t>100</w:t>
            </w:r>
          </w:p>
        </w:tc>
      </w:tr>
      <w:tr w14:paraId="6E312B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14:paraId="582C7F33">
            <w:pPr>
              <w:jc w:val="center"/>
              <w:rPr>
                <w:b/>
                <w:bCs/>
              </w:rPr>
            </w:pPr>
            <w:r>
              <w:rPr>
                <w:b/>
                <w:bCs/>
              </w:rPr>
              <w:t>偏差大或目标未完成原因</w:t>
            </w:r>
          </w:p>
          <w:p w14:paraId="3E903A43">
            <w:pPr>
              <w:jc w:val="center"/>
              <w:rPr>
                <w:rFonts w:ascii="宋体" w:hAnsi="宋体" w:eastAsia="宋体" w:cs="宋体"/>
                <w:b/>
                <w:bCs/>
                <w:spacing w:val="4"/>
                <w:sz w:val="22"/>
                <w:szCs w:val="22"/>
              </w:rPr>
            </w:pPr>
            <w:r>
              <w:rPr>
                <w:b/>
                <w:bCs/>
              </w:rPr>
              <w:t>分析</w:t>
            </w:r>
          </w:p>
        </w:tc>
        <w:tc>
          <w:tcPr>
            <w:tcW w:w="8115" w:type="dxa"/>
            <w:gridSpan w:val="8"/>
            <w:noWrap w:val="0"/>
            <w:vAlign w:val="center"/>
          </w:tcPr>
          <w:p w14:paraId="70BA55D5">
            <w:pPr>
              <w:jc w:val="center"/>
              <w:rPr>
                <w:rFonts w:hint="eastAsia" w:ascii="Arial"/>
                <w:sz w:val="21"/>
                <w:lang w:val="en-US" w:eastAsia="zh-CN"/>
              </w:rPr>
            </w:pPr>
          </w:p>
        </w:tc>
      </w:tr>
      <w:tr w14:paraId="3B74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14:paraId="6F99F311">
            <w:pPr>
              <w:jc w:val="center"/>
              <w:rPr>
                <w:b/>
                <w:bCs/>
              </w:rPr>
            </w:pPr>
            <w:r>
              <w:rPr>
                <w:b/>
                <w:bCs/>
              </w:rPr>
              <w:t>改进措施及结果应用方案</w:t>
            </w:r>
          </w:p>
        </w:tc>
        <w:tc>
          <w:tcPr>
            <w:tcW w:w="8115" w:type="dxa"/>
            <w:gridSpan w:val="8"/>
            <w:noWrap w:val="0"/>
            <w:vAlign w:val="center"/>
          </w:tcPr>
          <w:p w14:paraId="3EC8C7A2">
            <w:pPr>
              <w:jc w:val="center"/>
              <w:rPr>
                <w:rFonts w:hint="eastAsia" w:ascii="Arial"/>
                <w:sz w:val="21"/>
                <w:lang w:val="en-US" w:eastAsia="zh-CN"/>
              </w:rPr>
            </w:pPr>
          </w:p>
        </w:tc>
      </w:tr>
    </w:tbl>
    <w:p w14:paraId="784B6A49">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b/>
          <w:bCs/>
          <w:color w:val="000000"/>
          <w:kern w:val="0"/>
          <w:sz w:val="28"/>
          <w:szCs w:val="28"/>
          <w:shd w:val="clear" w:color="auto" w:fill="FFFFFF"/>
          <w:lang w:val="en-US" w:eastAsia="zh-CN"/>
        </w:rPr>
        <w:t>3</w:t>
      </w:r>
      <w:r>
        <w:rPr>
          <w:rFonts w:hint="eastAsia" w:ascii="宋体" w:hAnsi="宋体" w:eastAsia="宋体" w:cs="宋体"/>
          <w:b/>
          <w:bCs/>
          <w:color w:val="000000"/>
          <w:kern w:val="0"/>
          <w:sz w:val="28"/>
          <w:szCs w:val="28"/>
          <w:shd w:val="clear" w:color="auto" w:fill="FFFFFF"/>
        </w:rPr>
        <w:t>.</w:t>
      </w:r>
      <w:r>
        <w:rPr>
          <w:rFonts w:hint="eastAsia" w:ascii="宋体" w:hAnsi="宋体" w:eastAsia="宋体" w:cs="宋体"/>
          <w:b/>
          <w:bCs/>
          <w:color w:val="000000"/>
          <w:kern w:val="0"/>
          <w:sz w:val="28"/>
          <w:szCs w:val="28"/>
          <w:shd w:val="clear" w:color="auto" w:fill="FFFFFF"/>
          <w:lang w:val="en-US" w:eastAsia="zh-CN"/>
        </w:rPr>
        <w:t>全区项目申报前期经费</w:t>
      </w:r>
      <w:r>
        <w:rPr>
          <w:rFonts w:hint="eastAsia" w:ascii="宋体" w:hAnsi="宋体" w:eastAsia="宋体" w:cs="宋体"/>
          <w:b/>
          <w:bCs/>
          <w:color w:val="000000"/>
          <w:kern w:val="0"/>
          <w:sz w:val="28"/>
          <w:szCs w:val="28"/>
          <w:shd w:val="clear" w:color="auto" w:fill="FFFFFF"/>
        </w:rPr>
        <w:t>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项目全年预算数为1000万元，其中：一般公共预算财政拨款1000万元。执行数为106.4万元，完成预算10.64%。</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对辖区政府投资项目应审尽审，总体把握辖区能耗指标，研究项目可行性达100%，100%按时拨付，100%节约成本。建立和完善项目库，推动全区项目有效投资，实现经济收入稳增长。根据产业政策要求，避免限制类、淘汰类项目落户我区。受</w:t>
      </w:r>
      <w:bookmarkStart w:id="0" w:name="_GoBack"/>
      <w:bookmarkEnd w:id="0"/>
      <w:r>
        <w:rPr>
          <w:rFonts w:hint="eastAsia" w:ascii="仿宋_GB2312" w:hAnsi="仿宋" w:eastAsia="仿宋_GB2312" w:cs="仿宋"/>
          <w:sz w:val="32"/>
          <w:szCs w:val="32"/>
          <w:lang w:val="en-US" w:eastAsia="zh-CN"/>
        </w:rPr>
        <w:t>益对象满意度达10%</w:t>
      </w:r>
    </w:p>
    <w:p w14:paraId="5CE6F72F">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发现的问题及原因：预算执行率未达到预定目标。</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w:t>
      </w:r>
    </w:p>
    <w:p w14:paraId="2199EB62">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p w14:paraId="08C60179">
      <w:pPr>
        <w:spacing w:before="105" w:line="219" w:lineRule="auto"/>
        <w:jc w:val="center"/>
        <w:rPr>
          <w:rFonts w:ascii="宋体" w:hAnsi="宋体" w:eastAsia="宋体" w:cs="宋体"/>
          <w:b/>
          <w:bCs/>
          <w:spacing w:val="17"/>
          <w:sz w:val="43"/>
          <w:szCs w:val="43"/>
        </w:rPr>
      </w:pP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14:paraId="57614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14:paraId="7C6777E3">
            <w:pPr>
              <w:spacing w:before="63" w:line="226" w:lineRule="auto"/>
              <w:ind w:left="239"/>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14:paraId="43AFC3F0">
            <w:pPr>
              <w:jc w:val="center"/>
              <w:rPr>
                <w:rFonts w:hint="eastAsia" w:ascii="Arial" w:eastAsia="宋体"/>
                <w:sz w:val="21"/>
                <w:lang w:val="en-US" w:eastAsia="zh-CN"/>
              </w:rPr>
            </w:pPr>
            <w:r>
              <w:rPr>
                <w:rFonts w:hint="eastAsia" w:ascii="Arial"/>
                <w:sz w:val="21"/>
                <w:lang w:val="en-US" w:eastAsia="zh-CN"/>
              </w:rPr>
              <w:t>全区项目申报前期经费</w:t>
            </w:r>
          </w:p>
        </w:tc>
      </w:tr>
      <w:tr w14:paraId="55264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14:paraId="4A73C6D8">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14:paraId="0658D7AC">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14:paraId="5F613C48">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14:paraId="7985F39C">
            <w:pPr>
              <w:rPr>
                <w:rFonts w:ascii="Arial"/>
                <w:sz w:val="21"/>
              </w:rPr>
            </w:pPr>
          </w:p>
        </w:tc>
      </w:tr>
      <w:tr w14:paraId="467CB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714674CF">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14:paraId="75BF7F5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FA07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14:paraId="136ABF3D">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14:paraId="68379DFD">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14:paraId="6EB48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5C06899B">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14:paraId="428F83FC">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14:paraId="5D53B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14:paraId="6828F6EC">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28E9FAD2">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33650FB">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14:paraId="536E137D">
            <w:pPr>
              <w:rPr>
                <w:rFonts w:ascii="Arial"/>
                <w:sz w:val="21"/>
              </w:rPr>
            </w:pPr>
          </w:p>
        </w:tc>
        <w:tc>
          <w:tcPr>
            <w:tcW w:w="1329" w:type="dxa"/>
            <w:noWrap w:val="0"/>
            <w:vAlign w:val="center"/>
          </w:tcPr>
          <w:p w14:paraId="423B272E">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14:paraId="4FF34C20">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14:paraId="64FAB0EA">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14:paraId="0731FD7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F647AF6">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B8A3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14:paraId="2DAB32DC">
            <w:pPr>
              <w:rPr>
                <w:rFonts w:ascii="Arial"/>
                <w:sz w:val="21"/>
              </w:rPr>
            </w:pPr>
          </w:p>
        </w:tc>
        <w:tc>
          <w:tcPr>
            <w:tcW w:w="1132" w:type="dxa"/>
            <w:noWrap w:val="0"/>
            <w:vAlign w:val="center"/>
          </w:tcPr>
          <w:p w14:paraId="44D0E492">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4B72073C">
            <w:pPr>
              <w:jc w:val="center"/>
              <w:rPr>
                <w:rFonts w:hint="default" w:ascii="Arial" w:eastAsia="宋体"/>
                <w:sz w:val="21"/>
                <w:lang w:val="en-US" w:eastAsia="zh-CN"/>
              </w:rPr>
            </w:pPr>
            <w:r>
              <w:rPr>
                <w:rFonts w:hint="eastAsia" w:ascii="Arial"/>
                <w:sz w:val="21"/>
                <w:lang w:val="en-US" w:eastAsia="zh-CN"/>
              </w:rPr>
              <w:t>1000</w:t>
            </w:r>
          </w:p>
        </w:tc>
        <w:tc>
          <w:tcPr>
            <w:tcW w:w="1318" w:type="dxa"/>
            <w:gridSpan w:val="2"/>
            <w:noWrap w:val="0"/>
            <w:vAlign w:val="center"/>
          </w:tcPr>
          <w:p w14:paraId="193519C2">
            <w:pPr>
              <w:jc w:val="center"/>
              <w:rPr>
                <w:rFonts w:hint="default" w:ascii="Arial" w:eastAsia="宋体"/>
                <w:sz w:val="21"/>
                <w:lang w:val="en-US" w:eastAsia="zh-CN"/>
              </w:rPr>
            </w:pPr>
            <w:r>
              <w:rPr>
                <w:rFonts w:hint="eastAsia" w:ascii="Arial"/>
                <w:sz w:val="21"/>
                <w:lang w:val="en-US" w:eastAsia="zh-CN"/>
              </w:rPr>
              <w:t>106.4</w:t>
            </w:r>
          </w:p>
        </w:tc>
        <w:tc>
          <w:tcPr>
            <w:tcW w:w="1458" w:type="dxa"/>
            <w:noWrap w:val="0"/>
            <w:vAlign w:val="center"/>
          </w:tcPr>
          <w:p w14:paraId="08FB8777">
            <w:pPr>
              <w:jc w:val="center"/>
              <w:rPr>
                <w:rFonts w:hint="default" w:ascii="Arial" w:eastAsia="宋体"/>
                <w:sz w:val="21"/>
                <w:lang w:val="en-US" w:eastAsia="zh-CN"/>
              </w:rPr>
            </w:pPr>
            <w:r>
              <w:rPr>
                <w:rFonts w:hint="eastAsia" w:ascii="Arial"/>
                <w:sz w:val="21"/>
                <w:lang w:val="en-US" w:eastAsia="zh-CN"/>
              </w:rPr>
              <w:t>10.64%</w:t>
            </w:r>
          </w:p>
        </w:tc>
        <w:tc>
          <w:tcPr>
            <w:tcW w:w="2202" w:type="dxa"/>
            <w:gridSpan w:val="2"/>
            <w:noWrap w:val="0"/>
            <w:vAlign w:val="center"/>
          </w:tcPr>
          <w:p w14:paraId="432AA6AD">
            <w:pPr>
              <w:jc w:val="center"/>
              <w:rPr>
                <w:rFonts w:hint="default" w:ascii="Arial" w:eastAsia="宋体"/>
                <w:sz w:val="21"/>
                <w:lang w:val="en-US" w:eastAsia="zh-CN"/>
              </w:rPr>
            </w:pPr>
            <w:r>
              <w:rPr>
                <w:rFonts w:hint="eastAsia" w:ascii="Arial"/>
                <w:sz w:val="21"/>
                <w:lang w:val="en-US" w:eastAsia="zh-CN"/>
              </w:rPr>
              <w:t>3</w:t>
            </w:r>
          </w:p>
        </w:tc>
      </w:tr>
      <w:tr w14:paraId="0E42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14:paraId="6AD1B06F">
            <w:pPr>
              <w:spacing w:line="269" w:lineRule="auto"/>
              <w:rPr>
                <w:rFonts w:ascii="Arial"/>
                <w:sz w:val="21"/>
              </w:rPr>
            </w:pPr>
          </w:p>
          <w:p w14:paraId="047F471C">
            <w:pPr>
              <w:spacing w:line="269" w:lineRule="auto"/>
              <w:rPr>
                <w:rFonts w:ascii="Arial"/>
                <w:sz w:val="21"/>
              </w:rPr>
            </w:pPr>
          </w:p>
          <w:p w14:paraId="2D524DE9">
            <w:pPr>
              <w:jc w:val="both"/>
              <w:rPr>
                <w:b/>
                <w:bCs/>
              </w:rPr>
            </w:pPr>
          </w:p>
          <w:p w14:paraId="24186627">
            <w:pPr>
              <w:jc w:val="center"/>
              <w:rPr>
                <w:b/>
                <w:bCs/>
              </w:rPr>
            </w:pPr>
            <w:r>
              <w:rPr>
                <w:b/>
                <w:bCs/>
              </w:rPr>
              <w:t>年</w:t>
            </w:r>
          </w:p>
          <w:p w14:paraId="4C45275C">
            <w:pPr>
              <w:jc w:val="center"/>
              <w:rPr>
                <w:b/>
                <w:bCs/>
              </w:rPr>
            </w:pPr>
            <w:r>
              <w:rPr>
                <w:b/>
                <w:bCs/>
              </w:rPr>
              <w:t>度</w:t>
            </w:r>
          </w:p>
          <w:p w14:paraId="4481B412">
            <w:pPr>
              <w:jc w:val="center"/>
              <w:rPr>
                <w:b/>
                <w:bCs/>
              </w:rPr>
            </w:pPr>
            <w:r>
              <w:rPr>
                <w:b/>
                <w:bCs/>
              </w:rPr>
              <w:t>绩</w:t>
            </w:r>
          </w:p>
          <w:p w14:paraId="74A5A945">
            <w:pPr>
              <w:jc w:val="center"/>
              <w:rPr>
                <w:b/>
                <w:bCs/>
              </w:rPr>
            </w:pPr>
            <w:r>
              <w:rPr>
                <w:b/>
                <w:bCs/>
              </w:rPr>
              <w:t>效</w:t>
            </w:r>
          </w:p>
          <w:p w14:paraId="47D5EFD2">
            <w:pPr>
              <w:jc w:val="center"/>
              <w:rPr>
                <w:b/>
                <w:bCs/>
              </w:rPr>
            </w:pPr>
            <w:r>
              <w:rPr>
                <w:b/>
                <w:bCs/>
              </w:rPr>
              <w:t>目</w:t>
            </w:r>
          </w:p>
          <w:p w14:paraId="7501BD6C">
            <w:pPr>
              <w:jc w:val="center"/>
              <w:rPr>
                <w:b/>
                <w:bCs/>
              </w:rPr>
            </w:pPr>
            <w:r>
              <w:rPr>
                <w:b/>
                <w:bCs/>
              </w:rPr>
              <w:t>标</w:t>
            </w:r>
          </w:p>
          <w:p w14:paraId="71AD8B5B">
            <w:pPr>
              <w:jc w:val="center"/>
              <w:rPr>
                <w:b/>
                <w:bCs/>
              </w:rPr>
            </w:pPr>
          </w:p>
          <w:p w14:paraId="5B92F334">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tcBorders>
              <w:bottom w:val="single" w:color="auto" w:sz="4" w:space="0"/>
            </w:tcBorders>
            <w:noWrap w:val="0"/>
            <w:vAlign w:val="center"/>
          </w:tcPr>
          <w:p w14:paraId="4104D28A">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tcBorders>
              <w:bottom w:val="single" w:color="auto" w:sz="4" w:space="0"/>
            </w:tcBorders>
            <w:noWrap w:val="0"/>
            <w:vAlign w:val="center"/>
          </w:tcPr>
          <w:p w14:paraId="355618B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tcBorders>
              <w:bottom w:val="single" w:color="auto" w:sz="4" w:space="0"/>
            </w:tcBorders>
            <w:noWrap w:val="0"/>
            <w:vAlign w:val="center"/>
          </w:tcPr>
          <w:p w14:paraId="39271CEF">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071603A2">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5C043E2A">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14:paraId="3A68AA06">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1D72071E">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7E46CC3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01A1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right w:val="single" w:color="auto" w:sz="4" w:space="0"/>
            </w:tcBorders>
            <w:noWrap w:val="0"/>
            <w:vAlign w:val="center"/>
          </w:tcPr>
          <w:p w14:paraId="42B891C6">
            <w:pPr>
              <w:rPr>
                <w:rFonts w:ascii="Arial"/>
                <w:sz w:val="21"/>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14:paraId="7AC7F8BC">
            <w:pPr>
              <w:jc w:val="center"/>
              <w:rPr>
                <w:b/>
                <w:bCs/>
              </w:rPr>
            </w:pPr>
            <w:r>
              <w:rPr>
                <w:b/>
                <w:bCs/>
              </w:rPr>
              <w:t>产出</w:t>
            </w:r>
          </w:p>
          <w:p w14:paraId="6E25010F">
            <w:pPr>
              <w:jc w:val="center"/>
              <w:rPr>
                <w:rFonts w:hint="eastAsia"/>
                <w:b/>
                <w:bCs/>
                <w:lang w:val="en-US" w:eastAsia="zh-CN"/>
              </w:rPr>
            </w:pPr>
            <w:r>
              <w:rPr>
                <w:rFonts w:hint="eastAsia"/>
                <w:b/>
                <w:bCs/>
                <w:lang w:val="en-US" w:eastAsia="zh-CN"/>
              </w:rPr>
              <w:t>指标</w:t>
            </w:r>
          </w:p>
          <w:p w14:paraId="385A33D6">
            <w:pPr>
              <w:jc w:val="center"/>
              <w:rPr>
                <w:rFonts w:hint="eastAsia" w:eastAsia="宋体"/>
                <w:b/>
                <w:bCs/>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073ED0A">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439A651">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据实结算</w:t>
            </w:r>
          </w:p>
        </w:tc>
        <w:tc>
          <w:tcPr>
            <w:tcW w:w="1458" w:type="dxa"/>
            <w:tcBorders>
              <w:left w:val="single" w:color="auto" w:sz="4" w:space="0"/>
            </w:tcBorders>
            <w:noWrap w:val="0"/>
            <w:vAlign w:val="center"/>
          </w:tcPr>
          <w:p w14:paraId="5B03857F">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3B1DE9D9">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6D4FAC1E">
            <w:pPr>
              <w:jc w:val="center"/>
              <w:rPr>
                <w:rFonts w:hint="default" w:ascii="Arial" w:eastAsia="宋体"/>
                <w:sz w:val="21"/>
                <w:lang w:val="en-US" w:eastAsia="zh-CN"/>
              </w:rPr>
            </w:pPr>
            <w:r>
              <w:rPr>
                <w:rFonts w:hint="eastAsia" w:ascii="Arial"/>
                <w:sz w:val="21"/>
                <w:lang w:val="en-US" w:eastAsia="zh-CN"/>
              </w:rPr>
              <w:t>10</w:t>
            </w:r>
          </w:p>
        </w:tc>
      </w:tr>
      <w:tr w14:paraId="28EC9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14:paraId="6A467585">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161A64C9">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9AE9072">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质量指标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58BD52A">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对辖区政府投资项目应审尽审，总体把握辖区能耗指标，研究项目可行性。</w:t>
            </w:r>
          </w:p>
        </w:tc>
        <w:tc>
          <w:tcPr>
            <w:tcW w:w="1458" w:type="dxa"/>
            <w:tcBorders>
              <w:left w:val="single" w:color="auto" w:sz="4" w:space="0"/>
            </w:tcBorders>
            <w:noWrap w:val="0"/>
            <w:vAlign w:val="center"/>
          </w:tcPr>
          <w:p w14:paraId="4E736438">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469AA842">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56454444">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744C3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14:paraId="286F8B1F">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4C1F3813">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418B0042">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时效指标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85FB90D">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按时拨付</w:t>
            </w:r>
          </w:p>
        </w:tc>
        <w:tc>
          <w:tcPr>
            <w:tcW w:w="1458" w:type="dxa"/>
            <w:tcBorders>
              <w:left w:val="single" w:color="auto" w:sz="4" w:space="0"/>
            </w:tcBorders>
            <w:noWrap w:val="0"/>
            <w:vAlign w:val="center"/>
          </w:tcPr>
          <w:p w14:paraId="42D8C006">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24286E8A">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c>
          <w:tcPr>
            <w:tcW w:w="884" w:type="dxa"/>
            <w:noWrap w:val="0"/>
            <w:vAlign w:val="center"/>
          </w:tcPr>
          <w:p w14:paraId="4BFDF12E">
            <w:pPr>
              <w:jc w:val="center"/>
              <w:rPr>
                <w:rFonts w:hint="eastAsia" w:ascii="Arial" w:hAnsi="Calibri" w:eastAsia="宋体" w:cs="Times New Roman"/>
                <w:kern w:val="2"/>
                <w:sz w:val="21"/>
                <w:lang w:val="en-US" w:eastAsia="zh-CN" w:bidi="ar-SA"/>
              </w:rPr>
            </w:pPr>
            <w:r>
              <w:rPr>
                <w:rFonts w:hint="eastAsia" w:ascii="Arial"/>
                <w:sz w:val="21"/>
                <w:lang w:val="en-US" w:eastAsia="zh-CN"/>
              </w:rPr>
              <w:t>1</w:t>
            </w:r>
          </w:p>
        </w:tc>
      </w:tr>
      <w:tr w14:paraId="33EF1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2CD76EDB">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4D5BEC54">
            <w:pPr>
              <w:jc w:val="center"/>
              <w:rPr>
                <w:rFonts w:ascii="Calibri" w:hAnsi="Calibri" w:eastAsia="宋体" w:cs="Times New Roman"/>
                <w:b/>
                <w:bCs/>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AE911AD">
            <w:pPr>
              <w:widowControl/>
              <w:jc w:val="left"/>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成本指标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E0EAC8B">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节约成本</w:t>
            </w:r>
          </w:p>
        </w:tc>
        <w:tc>
          <w:tcPr>
            <w:tcW w:w="1458" w:type="dxa"/>
            <w:tcBorders>
              <w:left w:val="single" w:color="auto" w:sz="4" w:space="0"/>
            </w:tcBorders>
            <w:noWrap w:val="0"/>
            <w:vAlign w:val="center"/>
          </w:tcPr>
          <w:p w14:paraId="1F50AA44">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7905F0D9">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789674D5">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731D5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3827291F">
            <w:pPr>
              <w:rPr>
                <w:rFonts w:ascii="Arial"/>
                <w:sz w:val="21"/>
              </w:rPr>
            </w:pPr>
          </w:p>
        </w:tc>
        <w:tc>
          <w:tcPr>
            <w:tcW w:w="676" w:type="dxa"/>
            <w:vMerge w:val="restart"/>
            <w:tcBorders>
              <w:top w:val="single" w:color="auto" w:sz="4" w:space="0"/>
              <w:left w:val="single" w:color="auto" w:sz="4" w:space="0"/>
              <w:right w:val="single" w:color="auto" w:sz="4" w:space="0"/>
            </w:tcBorders>
            <w:noWrap w:val="0"/>
            <w:vAlign w:val="center"/>
          </w:tcPr>
          <w:p w14:paraId="34E34A07">
            <w:pPr>
              <w:jc w:val="center"/>
              <w:rPr>
                <w:rFonts w:hint="eastAsia" w:cs="Times New Roman"/>
                <w:b/>
                <w:bCs/>
                <w:lang w:eastAsia="zh-CN"/>
              </w:rPr>
            </w:pPr>
            <w:r>
              <w:rPr>
                <w:rFonts w:hint="eastAsia" w:cs="Times New Roman"/>
                <w:b/>
                <w:bCs/>
                <w:lang w:eastAsia="zh-CN"/>
              </w:rPr>
              <w:t>效益</w:t>
            </w:r>
          </w:p>
          <w:p w14:paraId="58026299">
            <w:pPr>
              <w:jc w:val="center"/>
              <w:rPr>
                <w:rFonts w:hint="eastAsia" w:ascii="Calibri" w:hAnsi="Calibri" w:eastAsia="宋体" w:cs="Times New Roman"/>
                <w:b/>
                <w:bCs/>
                <w:kern w:val="2"/>
                <w:sz w:val="21"/>
                <w:lang w:val="en-US" w:eastAsia="zh-CN" w:bidi="ar-SA"/>
              </w:rPr>
            </w:pPr>
            <w:r>
              <w:rPr>
                <w:rFonts w:hint="eastAsia" w:cs="Times New Roman"/>
                <w:b/>
                <w:bCs/>
                <w:lang w:eastAsia="zh-CN"/>
              </w:rPr>
              <w:t>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15DFAD2">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经济效益指标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C49767C">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建立和完善项目库，推动全区项目有效投资，实现经济收入稳增长。</w:t>
            </w:r>
          </w:p>
        </w:tc>
        <w:tc>
          <w:tcPr>
            <w:tcW w:w="1458" w:type="dxa"/>
            <w:tcBorders>
              <w:left w:val="single" w:color="auto" w:sz="4" w:space="0"/>
            </w:tcBorders>
            <w:noWrap w:val="0"/>
            <w:vAlign w:val="center"/>
          </w:tcPr>
          <w:p w14:paraId="0FEA7FC0">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35CB762B">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27E8E21C">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14:paraId="58FAB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2A1D6E63">
            <w:pPr>
              <w:rPr>
                <w:rFonts w:ascii="Arial"/>
                <w:sz w:val="21"/>
              </w:rPr>
            </w:pPr>
          </w:p>
        </w:tc>
        <w:tc>
          <w:tcPr>
            <w:tcW w:w="676" w:type="dxa"/>
            <w:vMerge w:val="continue"/>
            <w:tcBorders>
              <w:left w:val="single" w:color="auto" w:sz="4" w:space="0"/>
              <w:right w:val="single" w:color="auto" w:sz="4" w:space="0"/>
            </w:tcBorders>
            <w:noWrap w:val="0"/>
            <w:vAlign w:val="center"/>
          </w:tcPr>
          <w:p w14:paraId="4DAE4A08">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04AD4AA">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社会效益指标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047864FE">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根据产业政策要求，避免限制类、淘汰类项目落户我区。</w:t>
            </w:r>
          </w:p>
        </w:tc>
        <w:tc>
          <w:tcPr>
            <w:tcW w:w="1458" w:type="dxa"/>
            <w:tcBorders>
              <w:left w:val="single" w:color="auto" w:sz="4" w:space="0"/>
            </w:tcBorders>
            <w:noWrap w:val="0"/>
            <w:vAlign w:val="center"/>
          </w:tcPr>
          <w:p w14:paraId="73F1D642">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582F30D7">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50790ECD">
            <w:pPr>
              <w:jc w:val="center"/>
              <w:rPr>
                <w:rFonts w:hint="eastAsia" w:ascii="Arial" w:hAnsi="Calibri" w:eastAsia="宋体" w:cs="Times New Roman"/>
                <w:kern w:val="2"/>
                <w:sz w:val="21"/>
                <w:lang w:val="en-US" w:eastAsia="zh-CN" w:bidi="ar-SA"/>
              </w:rPr>
            </w:pPr>
            <w:r>
              <w:rPr>
                <w:rFonts w:hint="eastAsia" w:ascii="Arial"/>
                <w:sz w:val="21"/>
                <w:lang w:val="en-US" w:eastAsia="zh-CN"/>
              </w:rPr>
              <w:t>15</w:t>
            </w:r>
          </w:p>
        </w:tc>
      </w:tr>
      <w:tr w14:paraId="558F3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6A3BD629">
            <w:pPr>
              <w:rPr>
                <w:rFonts w:ascii="Arial"/>
                <w:sz w:val="21"/>
              </w:rPr>
            </w:pPr>
          </w:p>
        </w:tc>
        <w:tc>
          <w:tcPr>
            <w:tcW w:w="676" w:type="dxa"/>
            <w:vMerge w:val="continue"/>
            <w:tcBorders>
              <w:left w:val="single" w:color="auto" w:sz="4" w:space="0"/>
              <w:bottom w:val="single" w:color="auto" w:sz="4" w:space="0"/>
              <w:right w:val="single" w:color="auto" w:sz="4" w:space="0"/>
            </w:tcBorders>
            <w:noWrap w:val="0"/>
            <w:vAlign w:val="center"/>
          </w:tcPr>
          <w:p w14:paraId="0FBD548B">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3173CB13">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环境效益指标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7B3BA6C">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对项目进行专家评审，使项目具备开工可行性。</w:t>
            </w:r>
          </w:p>
        </w:tc>
        <w:tc>
          <w:tcPr>
            <w:tcW w:w="1458" w:type="dxa"/>
            <w:tcBorders>
              <w:left w:val="single" w:color="auto" w:sz="4" w:space="0"/>
            </w:tcBorders>
            <w:noWrap w:val="0"/>
            <w:vAlign w:val="center"/>
          </w:tcPr>
          <w:p w14:paraId="27E85529">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5AE87CAA">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1D221781">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14:paraId="76FC0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54569181">
            <w:pPr>
              <w:rPr>
                <w:rFonts w:ascii="Arial"/>
                <w:sz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14:paraId="607F0592">
            <w:pPr>
              <w:jc w:val="center"/>
              <w:rPr>
                <w:rFonts w:hint="eastAsia" w:ascii="Calibri" w:hAnsi="Calibri" w:eastAsia="宋体" w:cs="Times New Roman"/>
                <w:b/>
                <w:bCs/>
                <w:lang w:eastAsia="zh-CN"/>
              </w:rPr>
            </w:pPr>
            <w:r>
              <w:rPr>
                <w:rFonts w:hint="eastAsia" w:cs="Times New Roman"/>
                <w:b/>
                <w:bCs/>
                <w:lang w:eastAsia="zh-CN"/>
              </w:rPr>
              <w:t>满意度指标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5665A3F">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具体指标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2A8F8C06">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受益对象满意度</w:t>
            </w:r>
          </w:p>
        </w:tc>
        <w:tc>
          <w:tcPr>
            <w:tcW w:w="1458" w:type="dxa"/>
            <w:tcBorders>
              <w:left w:val="single" w:color="auto" w:sz="4" w:space="0"/>
            </w:tcBorders>
            <w:noWrap w:val="0"/>
            <w:vAlign w:val="center"/>
          </w:tcPr>
          <w:p w14:paraId="4617DCA0">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590278F7">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0B52DA82">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14:paraId="445B6A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14:paraId="7B86429F">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14:paraId="3A903D82">
            <w:pPr>
              <w:jc w:val="center"/>
              <w:rPr>
                <w:rFonts w:hint="default" w:ascii="Arial" w:eastAsia="宋体"/>
                <w:sz w:val="21"/>
                <w:lang w:val="en-US" w:eastAsia="zh-CN"/>
              </w:rPr>
            </w:pPr>
            <w:r>
              <w:rPr>
                <w:rFonts w:hint="eastAsia" w:ascii="Arial"/>
                <w:sz w:val="21"/>
                <w:lang w:val="en-US" w:eastAsia="zh-CN"/>
              </w:rPr>
              <w:t>74</w:t>
            </w:r>
          </w:p>
        </w:tc>
      </w:tr>
      <w:tr w14:paraId="2A7CA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14:paraId="074E3770">
            <w:pPr>
              <w:jc w:val="center"/>
              <w:rPr>
                <w:b/>
                <w:bCs/>
              </w:rPr>
            </w:pPr>
            <w:r>
              <w:rPr>
                <w:b/>
                <w:bCs/>
              </w:rPr>
              <w:t>偏差大或目标未完成原因</w:t>
            </w:r>
          </w:p>
          <w:p w14:paraId="5498F9DB">
            <w:pPr>
              <w:jc w:val="center"/>
              <w:rPr>
                <w:rFonts w:ascii="宋体" w:hAnsi="宋体" w:eastAsia="宋体" w:cs="宋体"/>
                <w:b/>
                <w:bCs/>
                <w:spacing w:val="4"/>
                <w:sz w:val="22"/>
                <w:szCs w:val="22"/>
              </w:rPr>
            </w:pPr>
            <w:r>
              <w:rPr>
                <w:b/>
                <w:bCs/>
              </w:rPr>
              <w:t>分析</w:t>
            </w:r>
          </w:p>
        </w:tc>
        <w:tc>
          <w:tcPr>
            <w:tcW w:w="8115" w:type="dxa"/>
            <w:gridSpan w:val="8"/>
            <w:noWrap w:val="0"/>
            <w:vAlign w:val="center"/>
          </w:tcPr>
          <w:p w14:paraId="36B48727">
            <w:pPr>
              <w:jc w:val="left"/>
              <w:rPr>
                <w:rFonts w:hint="default" w:ascii="Arial"/>
                <w:sz w:val="21"/>
                <w:lang w:val="en-US" w:eastAsia="zh-CN"/>
              </w:rPr>
            </w:pPr>
            <w:r>
              <w:rPr>
                <w:rFonts w:hint="eastAsia" w:ascii="Arial"/>
                <w:sz w:val="21"/>
                <w:lang w:val="en-US" w:eastAsia="zh-CN"/>
              </w:rPr>
              <w:t>预算偏差大的原因是：年初预算该项目经费1000万元，因财政拨付渠道有变化，所以财政收回该笔预算的840万元直接拨付给街道和部门单位。</w:t>
            </w:r>
          </w:p>
        </w:tc>
      </w:tr>
      <w:tr w14:paraId="0C433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14:paraId="67E7207F">
            <w:pPr>
              <w:jc w:val="center"/>
              <w:rPr>
                <w:b/>
                <w:bCs/>
              </w:rPr>
            </w:pPr>
            <w:r>
              <w:rPr>
                <w:b/>
                <w:bCs/>
              </w:rPr>
              <w:t>改进措施及结果应用方案</w:t>
            </w:r>
          </w:p>
        </w:tc>
        <w:tc>
          <w:tcPr>
            <w:tcW w:w="8115" w:type="dxa"/>
            <w:gridSpan w:val="8"/>
            <w:noWrap w:val="0"/>
            <w:vAlign w:val="center"/>
          </w:tcPr>
          <w:p w14:paraId="5560194C">
            <w:pPr>
              <w:jc w:val="center"/>
              <w:rPr>
                <w:rFonts w:hint="eastAsia" w:ascii="Arial"/>
                <w:sz w:val="21"/>
                <w:lang w:val="en-US" w:eastAsia="zh-CN"/>
              </w:rPr>
            </w:pPr>
          </w:p>
        </w:tc>
      </w:tr>
    </w:tbl>
    <w:p w14:paraId="3FA56F37">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b/>
          <w:bCs/>
          <w:color w:val="000000"/>
          <w:kern w:val="0"/>
          <w:sz w:val="28"/>
          <w:szCs w:val="28"/>
          <w:shd w:val="clear" w:color="auto" w:fill="FFFFFF"/>
          <w:lang w:val="en-US" w:eastAsia="zh-CN"/>
        </w:rPr>
        <w:t>4</w:t>
      </w:r>
      <w:r>
        <w:rPr>
          <w:rFonts w:hint="eastAsia" w:ascii="宋体" w:hAnsi="宋体" w:eastAsia="宋体" w:cs="宋体"/>
          <w:b/>
          <w:bCs/>
          <w:color w:val="000000"/>
          <w:kern w:val="0"/>
          <w:sz w:val="28"/>
          <w:szCs w:val="28"/>
          <w:shd w:val="clear" w:color="auto" w:fill="FFFFFF"/>
        </w:rPr>
        <w:t>.</w:t>
      </w:r>
      <w:r>
        <w:rPr>
          <w:rFonts w:hint="eastAsia" w:ascii="宋体" w:hAnsi="宋体" w:eastAsia="宋体" w:cs="宋体"/>
          <w:b/>
          <w:bCs/>
          <w:color w:val="000000"/>
          <w:kern w:val="0"/>
          <w:sz w:val="28"/>
          <w:szCs w:val="28"/>
          <w:shd w:val="clear" w:color="auto" w:fill="FFFFFF"/>
          <w:lang w:eastAsia="zh-CN"/>
        </w:rPr>
        <w:t>服务业进规奖励</w:t>
      </w:r>
      <w:r>
        <w:rPr>
          <w:rFonts w:hint="eastAsia" w:ascii="宋体" w:hAnsi="宋体" w:eastAsia="宋体" w:cs="宋体"/>
          <w:b/>
          <w:bCs/>
          <w:color w:val="000000"/>
          <w:kern w:val="0"/>
          <w:sz w:val="28"/>
          <w:szCs w:val="28"/>
          <w:shd w:val="clear" w:color="auto" w:fill="FFFFFF"/>
          <w:lang w:val="en-US" w:eastAsia="zh-CN"/>
        </w:rPr>
        <w:t>经费</w:t>
      </w:r>
      <w:r>
        <w:rPr>
          <w:rFonts w:hint="eastAsia" w:ascii="宋体" w:hAnsi="宋体" w:eastAsia="宋体" w:cs="宋体"/>
          <w:b/>
          <w:bCs/>
          <w:color w:val="000000"/>
          <w:kern w:val="0"/>
          <w:sz w:val="28"/>
          <w:szCs w:val="28"/>
          <w:shd w:val="clear" w:color="auto" w:fill="FFFFFF"/>
        </w:rPr>
        <w:t>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项目全年预算数为20万元，其中：一般公共预算财政拨款20万元。执行数为20万元，完成预算100%。</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主要产出和效益：100%据实结算，100%按时拨付，100%节约成本。100%增加我区税收收入，100%推动服务业重点产业发展，争创省级示范区，实现我区经济稳增长100%。受益对象满意度达100%</w:t>
      </w:r>
    </w:p>
    <w:p w14:paraId="0FF13636">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发现的问题及原因：无。</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w:t>
      </w:r>
    </w:p>
    <w:p w14:paraId="726ECE89">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p w14:paraId="5ADD44D3">
      <w:pPr>
        <w:spacing w:before="105" w:line="219" w:lineRule="auto"/>
        <w:jc w:val="center"/>
        <w:rPr>
          <w:rFonts w:ascii="宋体" w:hAnsi="宋体" w:eastAsia="宋体" w:cs="宋体"/>
          <w:b/>
          <w:bCs/>
          <w:spacing w:val="17"/>
          <w:sz w:val="43"/>
          <w:szCs w:val="43"/>
        </w:rPr>
      </w:pP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14:paraId="0B700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14:paraId="1FD502F1">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14:paraId="675C55C5">
            <w:pPr>
              <w:jc w:val="center"/>
              <w:rPr>
                <w:rFonts w:hint="eastAsia" w:ascii="Arial" w:eastAsia="宋体"/>
                <w:sz w:val="21"/>
                <w:lang w:eastAsia="zh-CN"/>
              </w:rPr>
            </w:pPr>
            <w:r>
              <w:rPr>
                <w:rFonts w:hint="eastAsia" w:ascii="Arial"/>
                <w:sz w:val="21"/>
                <w:lang w:eastAsia="zh-CN"/>
              </w:rPr>
              <w:t>服务业进规奖励</w:t>
            </w:r>
          </w:p>
        </w:tc>
      </w:tr>
      <w:tr w14:paraId="38E7D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14:paraId="5F49FE03">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14:paraId="287B5E68">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14:paraId="1C13C7FC">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14:paraId="41176B39">
            <w:pPr>
              <w:rPr>
                <w:rFonts w:ascii="Arial"/>
                <w:sz w:val="21"/>
              </w:rPr>
            </w:pPr>
          </w:p>
        </w:tc>
      </w:tr>
      <w:tr w14:paraId="65A42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33C9B490">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14:paraId="6B2F586E">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E5F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14:paraId="5EB0DA00">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14:paraId="482710B0">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14:paraId="6B3F7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20ED82E0">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14:paraId="1F3F8405">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14:paraId="208A7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14:paraId="0CEB2FE9">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C2B61CA">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63059586">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14:paraId="26020032">
            <w:pPr>
              <w:rPr>
                <w:rFonts w:ascii="Arial"/>
                <w:sz w:val="21"/>
              </w:rPr>
            </w:pPr>
          </w:p>
        </w:tc>
        <w:tc>
          <w:tcPr>
            <w:tcW w:w="1329" w:type="dxa"/>
            <w:noWrap w:val="0"/>
            <w:vAlign w:val="center"/>
          </w:tcPr>
          <w:p w14:paraId="5913909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14:paraId="3618A208">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14:paraId="1587B409">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14:paraId="0B242B61">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463D35EA">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02A05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14:paraId="2A645C2C">
            <w:pPr>
              <w:rPr>
                <w:rFonts w:ascii="Arial"/>
                <w:sz w:val="21"/>
              </w:rPr>
            </w:pPr>
          </w:p>
        </w:tc>
        <w:tc>
          <w:tcPr>
            <w:tcW w:w="1132" w:type="dxa"/>
            <w:noWrap w:val="0"/>
            <w:vAlign w:val="center"/>
          </w:tcPr>
          <w:p w14:paraId="4EA6AF83">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23383963">
            <w:pPr>
              <w:jc w:val="center"/>
              <w:rPr>
                <w:rFonts w:hint="default" w:ascii="Arial" w:eastAsia="宋体"/>
                <w:sz w:val="21"/>
                <w:lang w:val="en-US" w:eastAsia="zh-CN"/>
              </w:rPr>
            </w:pPr>
            <w:r>
              <w:rPr>
                <w:rFonts w:hint="eastAsia" w:ascii="Arial"/>
                <w:sz w:val="21"/>
                <w:lang w:val="en-US" w:eastAsia="zh-CN"/>
              </w:rPr>
              <w:t>20</w:t>
            </w:r>
          </w:p>
        </w:tc>
        <w:tc>
          <w:tcPr>
            <w:tcW w:w="1318" w:type="dxa"/>
            <w:gridSpan w:val="2"/>
            <w:noWrap w:val="0"/>
            <w:vAlign w:val="center"/>
          </w:tcPr>
          <w:p w14:paraId="68A2F167">
            <w:pPr>
              <w:jc w:val="center"/>
              <w:rPr>
                <w:rFonts w:hint="default" w:ascii="Arial" w:eastAsia="宋体"/>
                <w:sz w:val="21"/>
                <w:lang w:val="en-US" w:eastAsia="zh-CN"/>
              </w:rPr>
            </w:pPr>
            <w:r>
              <w:rPr>
                <w:rFonts w:hint="eastAsia" w:ascii="Arial"/>
                <w:sz w:val="21"/>
                <w:lang w:val="en-US" w:eastAsia="zh-CN"/>
              </w:rPr>
              <w:t>20</w:t>
            </w:r>
          </w:p>
        </w:tc>
        <w:tc>
          <w:tcPr>
            <w:tcW w:w="1458" w:type="dxa"/>
            <w:noWrap w:val="0"/>
            <w:vAlign w:val="center"/>
          </w:tcPr>
          <w:p w14:paraId="23067B36">
            <w:pPr>
              <w:jc w:val="center"/>
              <w:rPr>
                <w:rFonts w:hint="default" w:ascii="Arial" w:eastAsia="宋体"/>
                <w:sz w:val="21"/>
                <w:lang w:val="en-US" w:eastAsia="zh-CN"/>
              </w:rPr>
            </w:pPr>
            <w:r>
              <w:rPr>
                <w:rFonts w:hint="eastAsia" w:ascii="Arial"/>
                <w:sz w:val="21"/>
                <w:lang w:val="en-US" w:eastAsia="zh-CN"/>
              </w:rPr>
              <w:t>100%</w:t>
            </w:r>
          </w:p>
        </w:tc>
        <w:tc>
          <w:tcPr>
            <w:tcW w:w="2202" w:type="dxa"/>
            <w:gridSpan w:val="2"/>
            <w:noWrap w:val="0"/>
            <w:vAlign w:val="center"/>
          </w:tcPr>
          <w:p w14:paraId="462CC20E">
            <w:pPr>
              <w:jc w:val="center"/>
              <w:rPr>
                <w:rFonts w:hint="default" w:ascii="Arial" w:eastAsia="宋体"/>
                <w:sz w:val="21"/>
                <w:lang w:val="en-US" w:eastAsia="zh-CN"/>
              </w:rPr>
            </w:pPr>
            <w:r>
              <w:rPr>
                <w:rFonts w:hint="eastAsia" w:ascii="Arial"/>
                <w:sz w:val="21"/>
                <w:lang w:val="en-US" w:eastAsia="zh-CN"/>
              </w:rPr>
              <w:t>20</w:t>
            </w:r>
          </w:p>
        </w:tc>
      </w:tr>
      <w:tr w14:paraId="45DA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14:paraId="534452F5">
            <w:pPr>
              <w:spacing w:line="269" w:lineRule="auto"/>
              <w:rPr>
                <w:rFonts w:ascii="Arial"/>
                <w:sz w:val="21"/>
              </w:rPr>
            </w:pPr>
          </w:p>
          <w:p w14:paraId="627CA906">
            <w:pPr>
              <w:spacing w:line="269" w:lineRule="auto"/>
              <w:rPr>
                <w:rFonts w:ascii="Arial"/>
                <w:sz w:val="21"/>
              </w:rPr>
            </w:pPr>
          </w:p>
          <w:p w14:paraId="057062C5">
            <w:pPr>
              <w:jc w:val="both"/>
              <w:rPr>
                <w:b/>
                <w:bCs/>
              </w:rPr>
            </w:pPr>
          </w:p>
          <w:p w14:paraId="4558448A">
            <w:pPr>
              <w:jc w:val="center"/>
              <w:rPr>
                <w:b/>
                <w:bCs/>
              </w:rPr>
            </w:pPr>
            <w:r>
              <w:rPr>
                <w:b/>
                <w:bCs/>
              </w:rPr>
              <w:t>年</w:t>
            </w:r>
          </w:p>
          <w:p w14:paraId="61BF339C">
            <w:pPr>
              <w:jc w:val="center"/>
              <w:rPr>
                <w:b/>
                <w:bCs/>
              </w:rPr>
            </w:pPr>
            <w:r>
              <w:rPr>
                <w:b/>
                <w:bCs/>
              </w:rPr>
              <w:t>度</w:t>
            </w:r>
          </w:p>
          <w:p w14:paraId="710CECEA">
            <w:pPr>
              <w:jc w:val="center"/>
              <w:rPr>
                <w:b/>
                <w:bCs/>
              </w:rPr>
            </w:pPr>
            <w:r>
              <w:rPr>
                <w:b/>
                <w:bCs/>
              </w:rPr>
              <w:t>绩</w:t>
            </w:r>
          </w:p>
          <w:p w14:paraId="3874C30E">
            <w:pPr>
              <w:jc w:val="center"/>
              <w:rPr>
                <w:b/>
                <w:bCs/>
              </w:rPr>
            </w:pPr>
            <w:r>
              <w:rPr>
                <w:b/>
                <w:bCs/>
              </w:rPr>
              <w:t>效</w:t>
            </w:r>
          </w:p>
          <w:p w14:paraId="6888B61E">
            <w:pPr>
              <w:jc w:val="center"/>
              <w:rPr>
                <w:b/>
                <w:bCs/>
              </w:rPr>
            </w:pPr>
            <w:r>
              <w:rPr>
                <w:b/>
                <w:bCs/>
              </w:rPr>
              <w:t>目</w:t>
            </w:r>
          </w:p>
          <w:p w14:paraId="4FF47296">
            <w:pPr>
              <w:jc w:val="center"/>
              <w:rPr>
                <w:b/>
                <w:bCs/>
              </w:rPr>
            </w:pPr>
            <w:r>
              <w:rPr>
                <w:b/>
                <w:bCs/>
              </w:rPr>
              <w:t>标</w:t>
            </w:r>
          </w:p>
          <w:p w14:paraId="36062AC4">
            <w:pPr>
              <w:jc w:val="center"/>
              <w:rPr>
                <w:b/>
                <w:bCs/>
              </w:rPr>
            </w:pPr>
          </w:p>
          <w:p w14:paraId="4A0023A5">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noWrap w:val="0"/>
            <w:vAlign w:val="center"/>
          </w:tcPr>
          <w:p w14:paraId="230A48A9">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noWrap w:val="0"/>
            <w:vAlign w:val="center"/>
          </w:tcPr>
          <w:p w14:paraId="69A08A60">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center"/>
          </w:tcPr>
          <w:p w14:paraId="61CABAE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06133508">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6321C21A">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14:paraId="65888ECA">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78016462">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344DAA2D">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0CC6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noWrap w:val="0"/>
            <w:vAlign w:val="center"/>
          </w:tcPr>
          <w:p w14:paraId="0A70703D">
            <w:pPr>
              <w:rPr>
                <w:rFonts w:ascii="Arial"/>
                <w:sz w:val="21"/>
              </w:rPr>
            </w:pPr>
          </w:p>
        </w:tc>
        <w:tc>
          <w:tcPr>
            <w:tcW w:w="676" w:type="dxa"/>
            <w:vMerge w:val="restart"/>
            <w:noWrap w:val="0"/>
            <w:vAlign w:val="center"/>
          </w:tcPr>
          <w:p w14:paraId="27DCA5E6">
            <w:pPr>
              <w:jc w:val="center"/>
              <w:rPr>
                <w:b/>
                <w:bCs/>
              </w:rPr>
            </w:pPr>
            <w:r>
              <w:rPr>
                <w:b/>
                <w:bCs/>
              </w:rPr>
              <w:t>产出</w:t>
            </w:r>
          </w:p>
          <w:p w14:paraId="2DAEE5B5">
            <w:pPr>
              <w:jc w:val="center"/>
              <w:rPr>
                <w:rFonts w:hint="eastAsia"/>
                <w:b/>
                <w:bCs/>
                <w:lang w:val="en-US" w:eastAsia="zh-CN"/>
              </w:rPr>
            </w:pPr>
            <w:r>
              <w:rPr>
                <w:rFonts w:hint="eastAsia"/>
                <w:b/>
                <w:bCs/>
                <w:lang w:val="en-US" w:eastAsia="zh-CN"/>
              </w:rPr>
              <w:t>指标</w:t>
            </w:r>
          </w:p>
          <w:p w14:paraId="1268C2F0">
            <w:pPr>
              <w:jc w:val="center"/>
              <w:rPr>
                <w:rFonts w:hint="eastAsia" w:eastAsia="宋体"/>
                <w:b/>
                <w:bCs/>
                <w:lang w:val="en-US" w:eastAsia="zh-CN"/>
              </w:rPr>
            </w:pPr>
          </w:p>
        </w:tc>
        <w:tc>
          <w:tcPr>
            <w:tcW w:w="1132" w:type="dxa"/>
            <w:noWrap w:val="0"/>
            <w:vAlign w:val="center"/>
          </w:tcPr>
          <w:p w14:paraId="27C48E19">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noWrap w:val="0"/>
            <w:vAlign w:val="center"/>
          </w:tcPr>
          <w:p w14:paraId="34C3DD49">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据实结算</w:t>
            </w:r>
          </w:p>
        </w:tc>
        <w:tc>
          <w:tcPr>
            <w:tcW w:w="1458" w:type="dxa"/>
            <w:noWrap w:val="0"/>
            <w:vAlign w:val="center"/>
          </w:tcPr>
          <w:p w14:paraId="67BB8D06">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06D0B435">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43A05BE4">
            <w:pPr>
              <w:jc w:val="center"/>
              <w:rPr>
                <w:rFonts w:hint="default" w:ascii="Arial" w:eastAsia="宋体"/>
                <w:sz w:val="21"/>
                <w:lang w:val="en-US" w:eastAsia="zh-CN"/>
              </w:rPr>
            </w:pPr>
            <w:r>
              <w:rPr>
                <w:rFonts w:hint="eastAsia" w:ascii="Arial"/>
                <w:sz w:val="21"/>
                <w:lang w:val="en-US" w:eastAsia="zh-CN"/>
              </w:rPr>
              <w:t>10</w:t>
            </w:r>
          </w:p>
        </w:tc>
      </w:tr>
      <w:tr w14:paraId="7985F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noWrap w:val="0"/>
            <w:vAlign w:val="center"/>
          </w:tcPr>
          <w:p w14:paraId="2813B637">
            <w:pPr>
              <w:rPr>
                <w:rFonts w:ascii="Arial"/>
                <w:sz w:val="21"/>
              </w:rPr>
            </w:pPr>
          </w:p>
        </w:tc>
        <w:tc>
          <w:tcPr>
            <w:tcW w:w="676" w:type="dxa"/>
            <w:vMerge w:val="continue"/>
            <w:noWrap w:val="0"/>
            <w:vAlign w:val="center"/>
          </w:tcPr>
          <w:p w14:paraId="0FEC8A17">
            <w:pPr>
              <w:jc w:val="center"/>
              <w:rPr>
                <w:rFonts w:hint="eastAsia" w:cs="Times New Roman"/>
                <w:b/>
                <w:bCs/>
                <w:lang w:eastAsia="zh-CN"/>
              </w:rPr>
            </w:pPr>
          </w:p>
        </w:tc>
        <w:tc>
          <w:tcPr>
            <w:tcW w:w="1132" w:type="dxa"/>
            <w:noWrap w:val="0"/>
            <w:vAlign w:val="center"/>
          </w:tcPr>
          <w:p w14:paraId="046BC6D7">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时效</w:t>
            </w:r>
            <w:r>
              <w:rPr>
                <w:rFonts w:hint="eastAsia" w:ascii="仿宋_GB2312" w:hAnsi="宋体" w:eastAsia="仿宋_GB2312" w:cs="仿宋_GB2312"/>
                <w:kern w:val="0"/>
                <w:szCs w:val="20"/>
              </w:rPr>
              <w:t>指标</w:t>
            </w:r>
          </w:p>
        </w:tc>
        <w:tc>
          <w:tcPr>
            <w:tcW w:w="2647" w:type="dxa"/>
            <w:gridSpan w:val="3"/>
            <w:noWrap w:val="0"/>
            <w:vAlign w:val="center"/>
          </w:tcPr>
          <w:p w14:paraId="0E5EF677">
            <w:pPr>
              <w:widowControl/>
              <w:jc w:val="center"/>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按时拨付</w:t>
            </w:r>
          </w:p>
        </w:tc>
        <w:tc>
          <w:tcPr>
            <w:tcW w:w="1458" w:type="dxa"/>
            <w:noWrap w:val="0"/>
            <w:vAlign w:val="center"/>
          </w:tcPr>
          <w:p w14:paraId="148645D7">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138851F0">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19195831">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641D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14:paraId="015EFF96">
            <w:pPr>
              <w:rPr>
                <w:rFonts w:ascii="Arial"/>
                <w:sz w:val="21"/>
              </w:rPr>
            </w:pPr>
          </w:p>
        </w:tc>
        <w:tc>
          <w:tcPr>
            <w:tcW w:w="676" w:type="dxa"/>
            <w:vMerge w:val="continue"/>
            <w:tcBorders>
              <w:bottom w:val="nil"/>
            </w:tcBorders>
            <w:noWrap w:val="0"/>
            <w:vAlign w:val="center"/>
          </w:tcPr>
          <w:p w14:paraId="6A929BEB">
            <w:pPr>
              <w:jc w:val="center"/>
              <w:rPr>
                <w:rFonts w:ascii="Calibri" w:hAnsi="Calibri" w:eastAsia="宋体" w:cs="Times New Roman"/>
                <w:b/>
                <w:bCs/>
              </w:rPr>
            </w:pPr>
          </w:p>
        </w:tc>
        <w:tc>
          <w:tcPr>
            <w:tcW w:w="1132" w:type="dxa"/>
            <w:noWrap w:val="0"/>
            <w:vAlign w:val="center"/>
          </w:tcPr>
          <w:p w14:paraId="6A96D635">
            <w:pPr>
              <w:widowControl/>
              <w:jc w:val="center"/>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成本指标</w:t>
            </w:r>
          </w:p>
        </w:tc>
        <w:tc>
          <w:tcPr>
            <w:tcW w:w="2647" w:type="dxa"/>
            <w:gridSpan w:val="3"/>
            <w:noWrap w:val="0"/>
            <w:vAlign w:val="center"/>
          </w:tcPr>
          <w:p w14:paraId="26D240F8">
            <w:pPr>
              <w:widowControl/>
              <w:jc w:val="center"/>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节约成本</w:t>
            </w:r>
          </w:p>
        </w:tc>
        <w:tc>
          <w:tcPr>
            <w:tcW w:w="1458" w:type="dxa"/>
            <w:noWrap w:val="0"/>
            <w:vAlign w:val="center"/>
          </w:tcPr>
          <w:p w14:paraId="1DDF094B">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1728A78D">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32AD2DAC">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05B21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14:paraId="53A6DFF5">
            <w:pPr>
              <w:rPr>
                <w:rFonts w:ascii="Arial"/>
                <w:sz w:val="21"/>
              </w:rPr>
            </w:pPr>
          </w:p>
        </w:tc>
        <w:tc>
          <w:tcPr>
            <w:tcW w:w="676" w:type="dxa"/>
            <w:vMerge w:val="restart"/>
            <w:tcBorders>
              <w:top w:val="nil"/>
            </w:tcBorders>
            <w:noWrap w:val="0"/>
            <w:vAlign w:val="center"/>
          </w:tcPr>
          <w:p w14:paraId="5755A1B4">
            <w:pPr>
              <w:jc w:val="center"/>
              <w:rPr>
                <w:rFonts w:hint="eastAsia" w:cs="Times New Roman"/>
                <w:b/>
                <w:bCs/>
                <w:lang w:eastAsia="zh-CN"/>
              </w:rPr>
            </w:pPr>
            <w:r>
              <w:rPr>
                <w:rFonts w:hint="eastAsia" w:cs="Times New Roman"/>
                <w:b/>
                <w:bCs/>
                <w:lang w:eastAsia="zh-CN"/>
              </w:rPr>
              <w:t>效益</w:t>
            </w:r>
          </w:p>
          <w:p w14:paraId="4F05387F">
            <w:pPr>
              <w:jc w:val="center"/>
              <w:rPr>
                <w:rFonts w:hint="eastAsia" w:cs="Times New Roman"/>
                <w:b/>
                <w:bCs/>
                <w:lang w:eastAsia="zh-CN"/>
              </w:rPr>
            </w:pPr>
            <w:r>
              <w:rPr>
                <w:rFonts w:hint="eastAsia" w:cs="Times New Roman"/>
                <w:b/>
                <w:bCs/>
                <w:lang w:eastAsia="zh-CN"/>
              </w:rPr>
              <w:t>指标</w:t>
            </w:r>
          </w:p>
          <w:p w14:paraId="749A9DF7">
            <w:pPr>
              <w:jc w:val="center"/>
              <w:rPr>
                <w:rFonts w:hint="eastAsia" w:ascii="Calibri" w:hAnsi="Calibri" w:eastAsia="宋体" w:cs="Times New Roman"/>
                <w:b/>
                <w:bCs/>
                <w:kern w:val="2"/>
                <w:sz w:val="21"/>
                <w:lang w:val="en-US" w:eastAsia="zh-CN" w:bidi="ar-SA"/>
              </w:rPr>
            </w:pPr>
          </w:p>
        </w:tc>
        <w:tc>
          <w:tcPr>
            <w:tcW w:w="1132" w:type="dxa"/>
            <w:noWrap w:val="0"/>
            <w:vAlign w:val="center"/>
          </w:tcPr>
          <w:p w14:paraId="6B6E8963">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经济效益</w:t>
            </w:r>
          </w:p>
        </w:tc>
        <w:tc>
          <w:tcPr>
            <w:tcW w:w="2647" w:type="dxa"/>
            <w:gridSpan w:val="3"/>
            <w:noWrap w:val="0"/>
            <w:vAlign w:val="center"/>
          </w:tcPr>
          <w:p w14:paraId="70627E24">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增加我区税收收入</w:t>
            </w:r>
          </w:p>
        </w:tc>
        <w:tc>
          <w:tcPr>
            <w:tcW w:w="1458" w:type="dxa"/>
            <w:noWrap w:val="0"/>
            <w:vAlign w:val="center"/>
          </w:tcPr>
          <w:p w14:paraId="1BE00AB8">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609F0513">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4F061EFB">
            <w:pPr>
              <w:jc w:val="center"/>
              <w:rPr>
                <w:rFonts w:hint="default" w:ascii="Arial" w:hAnsi="Calibri" w:eastAsia="宋体" w:cs="Times New Roman"/>
                <w:kern w:val="2"/>
                <w:sz w:val="21"/>
                <w:lang w:val="en-US" w:eastAsia="zh-CN" w:bidi="ar-SA"/>
              </w:rPr>
            </w:pPr>
            <w:r>
              <w:rPr>
                <w:rFonts w:hint="eastAsia" w:ascii="Arial"/>
                <w:sz w:val="21"/>
                <w:lang w:val="en-US" w:eastAsia="zh-CN"/>
              </w:rPr>
              <w:t>10</w:t>
            </w:r>
          </w:p>
        </w:tc>
      </w:tr>
      <w:tr w14:paraId="4D6AC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14:paraId="0B9B5DE5">
            <w:pPr>
              <w:rPr>
                <w:rFonts w:ascii="Arial"/>
                <w:sz w:val="21"/>
              </w:rPr>
            </w:pPr>
          </w:p>
        </w:tc>
        <w:tc>
          <w:tcPr>
            <w:tcW w:w="676" w:type="dxa"/>
            <w:vMerge w:val="continue"/>
            <w:tcBorders>
              <w:bottom w:val="nil"/>
            </w:tcBorders>
            <w:noWrap w:val="0"/>
            <w:vAlign w:val="center"/>
          </w:tcPr>
          <w:p w14:paraId="7CBE1E9C">
            <w:pPr>
              <w:jc w:val="center"/>
              <w:rPr>
                <w:rFonts w:ascii="Calibri" w:hAnsi="Calibri" w:eastAsia="宋体" w:cs="Times New Roman"/>
                <w:b/>
                <w:bCs/>
              </w:rPr>
            </w:pPr>
          </w:p>
        </w:tc>
        <w:tc>
          <w:tcPr>
            <w:tcW w:w="1132" w:type="dxa"/>
            <w:noWrap w:val="0"/>
            <w:vAlign w:val="center"/>
          </w:tcPr>
          <w:p w14:paraId="48E207DC">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社会效益</w:t>
            </w:r>
          </w:p>
        </w:tc>
        <w:tc>
          <w:tcPr>
            <w:tcW w:w="2647" w:type="dxa"/>
            <w:gridSpan w:val="3"/>
            <w:noWrap w:val="0"/>
            <w:vAlign w:val="center"/>
          </w:tcPr>
          <w:p w14:paraId="524937E4">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推动服务业重点产业发展，争创省级示范区</w:t>
            </w:r>
          </w:p>
        </w:tc>
        <w:tc>
          <w:tcPr>
            <w:tcW w:w="1458" w:type="dxa"/>
            <w:noWrap w:val="0"/>
            <w:vAlign w:val="center"/>
          </w:tcPr>
          <w:p w14:paraId="568D697E">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40F36895">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7F9F239A">
            <w:pPr>
              <w:jc w:val="center"/>
              <w:rPr>
                <w:rFonts w:hint="default" w:ascii="Arial" w:hAnsi="Calibri" w:eastAsia="宋体" w:cs="Times New Roman"/>
                <w:kern w:val="2"/>
                <w:sz w:val="21"/>
                <w:lang w:val="en-US" w:eastAsia="zh-CN" w:bidi="ar-SA"/>
              </w:rPr>
            </w:pPr>
            <w:r>
              <w:rPr>
                <w:rFonts w:hint="eastAsia" w:ascii="Arial" w:cs="Times New Roman"/>
                <w:kern w:val="2"/>
                <w:sz w:val="21"/>
                <w:lang w:val="en-US" w:eastAsia="zh-CN" w:bidi="ar-SA"/>
              </w:rPr>
              <w:t>15</w:t>
            </w:r>
          </w:p>
        </w:tc>
      </w:tr>
      <w:tr w14:paraId="15F38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14:paraId="31B0AC2B">
            <w:pPr>
              <w:rPr>
                <w:rFonts w:ascii="Arial"/>
                <w:sz w:val="21"/>
              </w:rPr>
            </w:pPr>
          </w:p>
        </w:tc>
        <w:tc>
          <w:tcPr>
            <w:tcW w:w="676" w:type="dxa"/>
            <w:vMerge w:val="restart"/>
            <w:noWrap w:val="0"/>
            <w:vAlign w:val="center"/>
          </w:tcPr>
          <w:p w14:paraId="318C74A0">
            <w:pPr>
              <w:jc w:val="center"/>
              <w:rPr>
                <w:rFonts w:hint="eastAsia" w:ascii="Calibri" w:hAnsi="Calibri" w:eastAsia="宋体" w:cs="Times New Roman"/>
                <w:b/>
                <w:bCs/>
                <w:lang w:eastAsia="zh-CN"/>
              </w:rPr>
            </w:pPr>
            <w:r>
              <w:rPr>
                <w:rFonts w:hint="eastAsia" w:cs="Times New Roman"/>
                <w:b/>
                <w:bCs/>
                <w:lang w:eastAsia="zh-CN"/>
              </w:rPr>
              <w:t>满意度指标</w:t>
            </w:r>
          </w:p>
        </w:tc>
        <w:tc>
          <w:tcPr>
            <w:tcW w:w="1132" w:type="dxa"/>
            <w:noWrap w:val="0"/>
            <w:vAlign w:val="center"/>
          </w:tcPr>
          <w:p w14:paraId="72CDBF6F">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具体指标</w:t>
            </w:r>
          </w:p>
        </w:tc>
        <w:tc>
          <w:tcPr>
            <w:tcW w:w="2647" w:type="dxa"/>
            <w:gridSpan w:val="3"/>
            <w:noWrap w:val="0"/>
            <w:vAlign w:val="center"/>
          </w:tcPr>
          <w:p w14:paraId="46B70326">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受益对象满意度</w:t>
            </w:r>
          </w:p>
        </w:tc>
        <w:tc>
          <w:tcPr>
            <w:tcW w:w="1458" w:type="dxa"/>
            <w:noWrap w:val="0"/>
            <w:vAlign w:val="center"/>
          </w:tcPr>
          <w:p w14:paraId="2262DAF8">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4FDC4C19">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366E72D1">
            <w:pPr>
              <w:jc w:val="center"/>
              <w:rPr>
                <w:rFonts w:hint="eastAsia" w:ascii="Arial" w:hAnsi="Calibri" w:eastAsia="宋体" w:cs="Times New Roman"/>
                <w:kern w:val="2"/>
                <w:sz w:val="21"/>
                <w:lang w:val="en-US" w:eastAsia="zh-CN" w:bidi="ar-SA"/>
              </w:rPr>
            </w:pPr>
            <w:r>
              <w:rPr>
                <w:rFonts w:hint="eastAsia" w:ascii="Arial"/>
                <w:sz w:val="21"/>
                <w:lang w:val="en-US" w:eastAsia="zh-CN"/>
              </w:rPr>
              <w:t>15</w:t>
            </w:r>
          </w:p>
        </w:tc>
      </w:tr>
      <w:tr w14:paraId="444CF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noWrap w:val="0"/>
            <w:vAlign w:val="center"/>
          </w:tcPr>
          <w:p w14:paraId="097C3B24">
            <w:pPr>
              <w:rPr>
                <w:rFonts w:ascii="Arial"/>
                <w:sz w:val="21"/>
              </w:rPr>
            </w:pPr>
          </w:p>
        </w:tc>
        <w:tc>
          <w:tcPr>
            <w:tcW w:w="676" w:type="dxa"/>
            <w:vMerge w:val="continue"/>
            <w:tcBorders>
              <w:bottom w:val="nil"/>
            </w:tcBorders>
            <w:noWrap w:val="0"/>
            <w:vAlign w:val="center"/>
          </w:tcPr>
          <w:p w14:paraId="3D5AD63B">
            <w:pPr>
              <w:jc w:val="center"/>
              <w:rPr>
                <w:rFonts w:ascii="Calibri" w:hAnsi="Calibri" w:eastAsia="宋体" w:cs="Times New Roman"/>
                <w:b/>
                <w:bCs/>
              </w:rPr>
            </w:pPr>
          </w:p>
        </w:tc>
        <w:tc>
          <w:tcPr>
            <w:tcW w:w="1132" w:type="dxa"/>
            <w:noWrap w:val="0"/>
            <w:vAlign w:val="center"/>
          </w:tcPr>
          <w:p w14:paraId="3B659608">
            <w:pPr>
              <w:widowControl/>
              <w:jc w:val="center"/>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可持续影响指标</w:t>
            </w:r>
          </w:p>
        </w:tc>
        <w:tc>
          <w:tcPr>
            <w:tcW w:w="2647" w:type="dxa"/>
            <w:gridSpan w:val="3"/>
            <w:noWrap w:val="0"/>
            <w:vAlign w:val="center"/>
          </w:tcPr>
          <w:p w14:paraId="1C7BE333">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实现我区经济稳增长</w:t>
            </w:r>
          </w:p>
        </w:tc>
        <w:tc>
          <w:tcPr>
            <w:tcW w:w="1458" w:type="dxa"/>
            <w:noWrap w:val="0"/>
            <w:vAlign w:val="center"/>
          </w:tcPr>
          <w:p w14:paraId="7D7917DF">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141EE72D">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77E5B891">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14:paraId="77381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14:paraId="5153F3C7">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14:paraId="067745D2">
            <w:pPr>
              <w:jc w:val="center"/>
              <w:rPr>
                <w:rFonts w:hint="default" w:ascii="Arial" w:eastAsia="宋体"/>
                <w:sz w:val="21"/>
                <w:lang w:val="en-US" w:eastAsia="zh-CN"/>
              </w:rPr>
            </w:pPr>
            <w:r>
              <w:rPr>
                <w:rFonts w:hint="eastAsia" w:ascii="Arial"/>
                <w:sz w:val="21"/>
                <w:lang w:val="en-US" w:eastAsia="zh-CN"/>
              </w:rPr>
              <w:t>100</w:t>
            </w:r>
          </w:p>
        </w:tc>
      </w:tr>
      <w:tr w14:paraId="6B8C1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14:paraId="7C58C4A4">
            <w:pPr>
              <w:jc w:val="center"/>
              <w:rPr>
                <w:b/>
                <w:bCs/>
              </w:rPr>
            </w:pPr>
            <w:r>
              <w:rPr>
                <w:b/>
                <w:bCs/>
              </w:rPr>
              <w:t>偏差大或目标未完成原因</w:t>
            </w:r>
          </w:p>
          <w:p w14:paraId="3EACE9EE">
            <w:pPr>
              <w:jc w:val="center"/>
              <w:rPr>
                <w:rFonts w:ascii="宋体" w:hAnsi="宋体" w:eastAsia="宋体" w:cs="宋体"/>
                <w:b/>
                <w:bCs/>
                <w:spacing w:val="4"/>
                <w:sz w:val="22"/>
                <w:szCs w:val="22"/>
              </w:rPr>
            </w:pPr>
            <w:r>
              <w:rPr>
                <w:b/>
                <w:bCs/>
              </w:rPr>
              <w:t>分析</w:t>
            </w:r>
          </w:p>
        </w:tc>
        <w:tc>
          <w:tcPr>
            <w:tcW w:w="8115" w:type="dxa"/>
            <w:gridSpan w:val="8"/>
            <w:noWrap w:val="0"/>
            <w:vAlign w:val="center"/>
          </w:tcPr>
          <w:p w14:paraId="407A8606">
            <w:pPr>
              <w:jc w:val="center"/>
              <w:rPr>
                <w:rFonts w:hint="eastAsia" w:ascii="Arial"/>
                <w:sz w:val="21"/>
                <w:lang w:val="en-US" w:eastAsia="zh-CN"/>
              </w:rPr>
            </w:pPr>
          </w:p>
        </w:tc>
      </w:tr>
      <w:tr w14:paraId="57385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14:paraId="1067E7CE">
            <w:pPr>
              <w:jc w:val="center"/>
              <w:rPr>
                <w:b/>
                <w:bCs/>
              </w:rPr>
            </w:pPr>
            <w:r>
              <w:rPr>
                <w:b/>
                <w:bCs/>
              </w:rPr>
              <w:t>改进措施及结果应用方案</w:t>
            </w:r>
          </w:p>
        </w:tc>
        <w:tc>
          <w:tcPr>
            <w:tcW w:w="8115" w:type="dxa"/>
            <w:gridSpan w:val="8"/>
            <w:noWrap w:val="0"/>
            <w:vAlign w:val="center"/>
          </w:tcPr>
          <w:p w14:paraId="58E64F9C">
            <w:pPr>
              <w:jc w:val="center"/>
              <w:rPr>
                <w:rFonts w:hint="eastAsia" w:ascii="Arial"/>
                <w:sz w:val="21"/>
                <w:lang w:val="en-US" w:eastAsia="zh-CN"/>
              </w:rPr>
            </w:pPr>
          </w:p>
        </w:tc>
      </w:tr>
    </w:tbl>
    <w:p w14:paraId="338836B9">
      <w:pPr>
        <w:rPr>
          <w:rFonts w:ascii="Arial"/>
          <w:sz w:val="21"/>
        </w:rPr>
      </w:pPr>
    </w:p>
    <w:p w14:paraId="73AEA0BB">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b/>
          <w:bCs/>
          <w:color w:val="000000"/>
          <w:kern w:val="0"/>
          <w:sz w:val="28"/>
          <w:szCs w:val="28"/>
          <w:shd w:val="clear" w:color="auto" w:fill="FFFFFF"/>
          <w:lang w:val="en-US" w:eastAsia="zh-CN"/>
        </w:rPr>
        <w:t>5</w:t>
      </w:r>
      <w:r>
        <w:rPr>
          <w:rFonts w:hint="eastAsia" w:ascii="宋体" w:hAnsi="宋体" w:eastAsia="宋体" w:cs="宋体"/>
          <w:b/>
          <w:bCs/>
          <w:color w:val="000000"/>
          <w:kern w:val="0"/>
          <w:sz w:val="28"/>
          <w:szCs w:val="28"/>
          <w:shd w:val="clear" w:color="auto" w:fill="FFFFFF"/>
        </w:rPr>
        <w:t>.</w:t>
      </w:r>
      <w:r>
        <w:rPr>
          <w:rFonts w:hint="eastAsia" w:ascii="宋体" w:hAnsi="宋体" w:eastAsia="宋体" w:cs="宋体"/>
          <w:b/>
          <w:bCs/>
          <w:color w:val="000000"/>
          <w:kern w:val="0"/>
          <w:sz w:val="28"/>
          <w:szCs w:val="28"/>
          <w:shd w:val="clear" w:color="auto" w:fill="FFFFFF"/>
          <w:lang w:eastAsia="zh-CN"/>
        </w:rPr>
        <w:t>光伏发电补助资金</w:t>
      </w:r>
      <w:r>
        <w:rPr>
          <w:rFonts w:hint="eastAsia" w:ascii="宋体" w:hAnsi="宋体" w:eastAsia="宋体" w:cs="宋体"/>
          <w:b/>
          <w:bCs/>
          <w:color w:val="000000"/>
          <w:kern w:val="0"/>
          <w:sz w:val="28"/>
          <w:szCs w:val="28"/>
          <w:shd w:val="clear" w:color="auto" w:fill="FFFFFF"/>
          <w:lang w:val="en-US" w:eastAsia="zh-CN"/>
        </w:rPr>
        <w:t>经费</w:t>
      </w:r>
      <w:r>
        <w:rPr>
          <w:rFonts w:hint="eastAsia" w:ascii="宋体" w:hAnsi="宋体" w:eastAsia="宋体" w:cs="宋体"/>
          <w:b/>
          <w:bCs/>
          <w:color w:val="000000"/>
          <w:kern w:val="0"/>
          <w:sz w:val="28"/>
          <w:szCs w:val="28"/>
          <w:shd w:val="clear" w:color="auto" w:fill="FFFFFF"/>
        </w:rPr>
        <w:t>绩效自评</w:t>
      </w:r>
      <w:r>
        <w:rPr>
          <w:rFonts w:hint="eastAsia" w:ascii="宋体" w:hAnsi="宋体" w:eastAsia="宋体" w:cs="宋体"/>
          <w:color w:val="000000"/>
          <w:kern w:val="0"/>
          <w:sz w:val="28"/>
          <w:szCs w:val="28"/>
          <w:shd w:val="clear" w:color="auto" w:fill="FFFFFF"/>
        </w:rPr>
        <w:br w:type="textWrapping"/>
      </w:r>
      <w:r>
        <w:rPr>
          <w:rFonts w:hint="eastAsia" w:ascii="仿宋_GB2312" w:hAnsi="仿宋" w:eastAsia="仿宋_GB2312" w:cs="仿宋"/>
          <w:sz w:val="32"/>
          <w:szCs w:val="32"/>
          <w:lang w:val="en-US" w:eastAsia="zh-CN"/>
        </w:rPr>
        <w:t>项目全年预算数为16万元，其中：一般公共预算财政拨款16万元。执行数为15.6万元，完成预算97.5%。</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主要产出和效益：对全区光伏发电节能企业进行奖励（据实结算）100%，鼓励支持我区光伏发电产业发展，加快推进新能源示范城市创建工作100%，按发电量每千瓦时0.1元的标准享受补贴100%。100%自发自用，余电上网，100%推动光伏发电风电新能源产业高质量发展，受益对象满意度达100%</w:t>
      </w:r>
    </w:p>
    <w:p w14:paraId="2982287D">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发现的问题及原因：无。</w:t>
      </w:r>
      <w:r>
        <w:rPr>
          <w:rFonts w:hint="eastAsia" w:ascii="仿宋_GB2312" w:hAnsi="仿宋" w:eastAsia="仿宋_GB2312" w:cs="仿宋"/>
          <w:sz w:val="32"/>
          <w:szCs w:val="32"/>
          <w:lang w:val="en-US" w:eastAsia="zh-CN"/>
        </w:rPr>
        <w:br w:type="textWrapping"/>
      </w:r>
      <w:r>
        <w:rPr>
          <w:rFonts w:hint="eastAsia" w:ascii="仿宋_GB2312" w:hAnsi="仿宋" w:eastAsia="仿宋_GB2312" w:cs="仿宋"/>
          <w:sz w:val="32"/>
          <w:szCs w:val="32"/>
          <w:lang w:val="en-US" w:eastAsia="zh-CN"/>
        </w:rPr>
        <w:t>下一步改进措施：结合以往年度实际情况，科学测算相关工作经费预算，进一步提高预算编制的准确性。</w:t>
      </w:r>
    </w:p>
    <w:p w14:paraId="4C59BE9F">
      <w:pPr>
        <w:spacing w:before="105" w:line="219" w:lineRule="auto"/>
        <w:jc w:val="center"/>
        <w:rPr>
          <w:rFonts w:ascii="宋体" w:hAnsi="宋体" w:eastAsia="宋体" w:cs="宋体"/>
          <w:b/>
          <w:bCs/>
          <w:spacing w:val="17"/>
          <w:sz w:val="43"/>
          <w:szCs w:val="43"/>
        </w:rPr>
      </w:pPr>
      <w:r>
        <w:rPr>
          <w:rFonts w:hint="eastAsia" w:ascii="宋体" w:hAnsi="宋体" w:cs="宋体"/>
          <w:b/>
          <w:bCs/>
          <w:sz w:val="43"/>
          <w:szCs w:val="43"/>
          <w:lang w:val="en-US" w:eastAsia="zh-CN"/>
        </w:rPr>
        <w:t>2022</w:t>
      </w:r>
      <w:r>
        <w:rPr>
          <w:rFonts w:ascii="宋体" w:hAnsi="宋体" w:eastAsia="宋体" w:cs="宋体"/>
          <w:b/>
          <w:bCs/>
          <w:spacing w:val="17"/>
          <w:sz w:val="43"/>
          <w:szCs w:val="43"/>
        </w:rPr>
        <w:t>年度项目自评表</w:t>
      </w:r>
    </w:p>
    <w:tbl>
      <w:tblPr>
        <w:tblStyle w:val="1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76"/>
        <w:gridCol w:w="1132"/>
        <w:gridCol w:w="1329"/>
        <w:gridCol w:w="949"/>
        <w:gridCol w:w="369"/>
        <w:gridCol w:w="1458"/>
        <w:gridCol w:w="1318"/>
        <w:gridCol w:w="884"/>
      </w:tblGrid>
      <w:tr w14:paraId="116BD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1490" w:type="dxa"/>
            <w:gridSpan w:val="2"/>
            <w:noWrap w:val="0"/>
            <w:vAlign w:val="center"/>
          </w:tcPr>
          <w:p w14:paraId="4923EDC2">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39" w:type="dxa"/>
            <w:gridSpan w:val="7"/>
            <w:noWrap w:val="0"/>
            <w:vAlign w:val="center"/>
          </w:tcPr>
          <w:p w14:paraId="36091949">
            <w:pPr>
              <w:jc w:val="center"/>
              <w:rPr>
                <w:rFonts w:hint="eastAsia" w:ascii="Arial" w:eastAsia="宋体"/>
                <w:sz w:val="21"/>
                <w:lang w:eastAsia="zh-CN"/>
              </w:rPr>
            </w:pPr>
            <w:r>
              <w:rPr>
                <w:rFonts w:hint="eastAsia" w:ascii="Arial"/>
                <w:sz w:val="21"/>
                <w:lang w:eastAsia="zh-CN"/>
              </w:rPr>
              <w:t>光伏发电补助资金</w:t>
            </w:r>
          </w:p>
        </w:tc>
      </w:tr>
      <w:tr w14:paraId="674EB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490" w:type="dxa"/>
            <w:gridSpan w:val="2"/>
            <w:noWrap w:val="0"/>
            <w:vAlign w:val="center"/>
          </w:tcPr>
          <w:p w14:paraId="188DB00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410" w:type="dxa"/>
            <w:gridSpan w:val="3"/>
            <w:noWrap w:val="0"/>
            <w:vAlign w:val="center"/>
          </w:tcPr>
          <w:p w14:paraId="4BCB105B">
            <w:pPr>
              <w:rPr>
                <w:rFonts w:hint="eastAsia" w:ascii="Arial" w:eastAsia="宋体"/>
                <w:sz w:val="21"/>
                <w:lang w:eastAsia="zh-CN"/>
              </w:rPr>
            </w:pPr>
            <w:r>
              <w:rPr>
                <w:rFonts w:hint="eastAsia" w:ascii="Arial"/>
                <w:sz w:val="21"/>
                <w:lang w:eastAsia="zh-CN"/>
              </w:rPr>
              <w:t>下陆区发展和改革局</w:t>
            </w:r>
          </w:p>
        </w:tc>
        <w:tc>
          <w:tcPr>
            <w:tcW w:w="1827" w:type="dxa"/>
            <w:gridSpan w:val="2"/>
            <w:noWrap w:val="0"/>
            <w:vAlign w:val="center"/>
          </w:tcPr>
          <w:p w14:paraId="2F49C5CE">
            <w:pPr>
              <w:spacing w:before="150" w:line="220" w:lineRule="auto"/>
              <w:ind w:firstLine="222" w:firstLineChars="100"/>
              <w:rPr>
                <w:rFonts w:ascii="宋体" w:hAnsi="宋体" w:eastAsia="宋体" w:cs="宋体"/>
                <w:sz w:val="22"/>
                <w:szCs w:val="22"/>
              </w:rPr>
            </w:pPr>
            <w:r>
              <w:rPr>
                <w:rFonts w:ascii="宋体" w:hAnsi="宋体" w:eastAsia="宋体" w:cs="宋体"/>
                <w:spacing w:val="1"/>
                <w:sz w:val="22"/>
                <w:szCs w:val="22"/>
              </w:rPr>
              <w:t>项目实施单位</w:t>
            </w:r>
          </w:p>
        </w:tc>
        <w:tc>
          <w:tcPr>
            <w:tcW w:w="2202" w:type="dxa"/>
            <w:gridSpan w:val="2"/>
            <w:noWrap w:val="0"/>
            <w:vAlign w:val="center"/>
          </w:tcPr>
          <w:p w14:paraId="5938A805">
            <w:pPr>
              <w:rPr>
                <w:rFonts w:ascii="Arial"/>
                <w:sz w:val="21"/>
              </w:rPr>
            </w:pPr>
          </w:p>
        </w:tc>
      </w:tr>
      <w:tr w14:paraId="5B035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1314B395">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39" w:type="dxa"/>
            <w:gridSpan w:val="7"/>
            <w:noWrap w:val="0"/>
            <w:vAlign w:val="center"/>
          </w:tcPr>
          <w:p w14:paraId="4BD2CF9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cs="宋体"/>
                <w:spacing w:val="4"/>
                <w:sz w:val="22"/>
                <w:szCs w:val="22"/>
                <w:lang w:eastAsia="zh-CN"/>
              </w:rPr>
              <w:t>☑</w:t>
            </w:r>
            <w:r>
              <w:rPr>
                <w:rFonts w:ascii="宋体" w:hAnsi="宋体" w:eastAsia="宋体" w:cs="宋体"/>
                <w:spacing w:val="4"/>
                <w:sz w:val="22"/>
                <w:szCs w:val="22"/>
              </w:rPr>
              <w:t>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5D5F6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490" w:type="dxa"/>
            <w:gridSpan w:val="2"/>
            <w:noWrap w:val="0"/>
            <w:vAlign w:val="center"/>
          </w:tcPr>
          <w:p w14:paraId="0A0D2122">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39" w:type="dxa"/>
            <w:gridSpan w:val="7"/>
            <w:noWrap w:val="0"/>
            <w:vAlign w:val="center"/>
          </w:tcPr>
          <w:p w14:paraId="287B4938">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cs="宋体"/>
                <w:spacing w:val="4"/>
                <w:sz w:val="22"/>
                <w:szCs w:val="22"/>
                <w:lang w:eastAsia="zh-CN"/>
              </w:rPr>
              <w:t>☑</w:t>
            </w:r>
            <w:r>
              <w:rPr>
                <w:rFonts w:ascii="宋体" w:hAnsi="宋体" w:eastAsia="宋体" w:cs="宋体"/>
                <w:spacing w:val="4"/>
                <w:sz w:val="22"/>
                <w:szCs w:val="22"/>
              </w:rPr>
              <w:t>2、新增性项目</w:t>
            </w:r>
            <w:r>
              <w:rPr>
                <w:rFonts w:hint="eastAsia" w:ascii="宋体" w:hAnsi="宋体" w:cs="宋体"/>
                <w:spacing w:val="4"/>
                <w:sz w:val="22"/>
                <w:szCs w:val="22"/>
                <w:lang w:eastAsia="zh-CN"/>
              </w:rPr>
              <w:t>□</w:t>
            </w:r>
          </w:p>
        </w:tc>
      </w:tr>
      <w:tr w14:paraId="78BCE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490" w:type="dxa"/>
            <w:gridSpan w:val="2"/>
            <w:noWrap w:val="0"/>
            <w:vAlign w:val="center"/>
          </w:tcPr>
          <w:p w14:paraId="45E32091">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39" w:type="dxa"/>
            <w:gridSpan w:val="7"/>
            <w:noWrap w:val="0"/>
            <w:vAlign w:val="center"/>
          </w:tcPr>
          <w:p w14:paraId="3DFDBE13">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cs="宋体"/>
                <w:spacing w:val="4"/>
                <w:sz w:val="22"/>
                <w:szCs w:val="22"/>
                <w:lang w:eastAsia="zh-CN"/>
              </w:rPr>
              <w:t>☑</w:t>
            </w:r>
            <w:r>
              <w:rPr>
                <w:rFonts w:ascii="宋体" w:hAnsi="宋体" w:eastAsia="宋体" w:cs="宋体"/>
                <w:spacing w:val="4"/>
                <w:sz w:val="22"/>
                <w:szCs w:val="22"/>
              </w:rPr>
              <w:t>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3、一次性项目</w:t>
            </w:r>
            <w:r>
              <w:rPr>
                <w:rFonts w:hint="eastAsia" w:ascii="宋体" w:hAnsi="宋体" w:cs="宋体"/>
                <w:spacing w:val="4"/>
                <w:sz w:val="22"/>
                <w:szCs w:val="22"/>
                <w:lang w:eastAsia="zh-CN"/>
              </w:rPr>
              <w:t>□</w:t>
            </w:r>
          </w:p>
        </w:tc>
      </w:tr>
      <w:tr w14:paraId="175BE6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490" w:type="dxa"/>
            <w:gridSpan w:val="2"/>
            <w:vMerge w:val="restart"/>
            <w:tcBorders>
              <w:bottom w:val="nil"/>
            </w:tcBorders>
            <w:noWrap w:val="0"/>
            <w:vAlign w:val="center"/>
          </w:tcPr>
          <w:p w14:paraId="5D0ACBDC">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65CCD00D">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06A0D66E">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32" w:type="dxa"/>
            <w:noWrap w:val="0"/>
            <w:vAlign w:val="center"/>
          </w:tcPr>
          <w:p w14:paraId="09E921B7">
            <w:pPr>
              <w:rPr>
                <w:rFonts w:ascii="Arial"/>
                <w:sz w:val="21"/>
              </w:rPr>
            </w:pPr>
          </w:p>
        </w:tc>
        <w:tc>
          <w:tcPr>
            <w:tcW w:w="1329" w:type="dxa"/>
            <w:noWrap w:val="0"/>
            <w:vAlign w:val="center"/>
          </w:tcPr>
          <w:p w14:paraId="27C0A4B1">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center"/>
          </w:tcPr>
          <w:p w14:paraId="53E10956">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center"/>
          </w:tcPr>
          <w:p w14:paraId="358F963B">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2"/>
            <w:noWrap w:val="0"/>
            <w:vAlign w:val="center"/>
          </w:tcPr>
          <w:p w14:paraId="463B7C46">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17AC61B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12B46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90" w:type="dxa"/>
            <w:gridSpan w:val="2"/>
            <w:vMerge w:val="continue"/>
            <w:tcBorders>
              <w:top w:val="nil"/>
            </w:tcBorders>
            <w:noWrap w:val="0"/>
            <w:vAlign w:val="center"/>
          </w:tcPr>
          <w:p w14:paraId="14185A21">
            <w:pPr>
              <w:rPr>
                <w:rFonts w:ascii="Arial"/>
                <w:sz w:val="21"/>
              </w:rPr>
            </w:pPr>
          </w:p>
        </w:tc>
        <w:tc>
          <w:tcPr>
            <w:tcW w:w="1132" w:type="dxa"/>
            <w:noWrap w:val="0"/>
            <w:vAlign w:val="center"/>
          </w:tcPr>
          <w:p w14:paraId="544F5961">
            <w:pPr>
              <w:spacing w:before="59" w:line="215" w:lineRule="auto"/>
              <w:ind w:left="112" w:right="108"/>
              <w:rPr>
                <w:rFonts w:ascii="宋体" w:hAnsi="宋体" w:eastAsia="宋体" w:cs="宋体"/>
                <w:sz w:val="21"/>
                <w:szCs w:val="21"/>
              </w:rPr>
            </w:pPr>
            <w:r>
              <w:t>年度财政资金总额</w:t>
            </w:r>
          </w:p>
        </w:tc>
        <w:tc>
          <w:tcPr>
            <w:tcW w:w="1329" w:type="dxa"/>
            <w:noWrap w:val="0"/>
            <w:vAlign w:val="center"/>
          </w:tcPr>
          <w:p w14:paraId="51C7652C">
            <w:pPr>
              <w:jc w:val="center"/>
              <w:rPr>
                <w:rFonts w:hint="default" w:ascii="Arial" w:eastAsia="宋体"/>
                <w:sz w:val="21"/>
                <w:lang w:val="en-US" w:eastAsia="zh-CN"/>
              </w:rPr>
            </w:pPr>
            <w:r>
              <w:rPr>
                <w:rFonts w:hint="eastAsia" w:ascii="Arial"/>
                <w:sz w:val="21"/>
                <w:lang w:val="en-US" w:eastAsia="zh-CN"/>
              </w:rPr>
              <w:t>16</w:t>
            </w:r>
          </w:p>
        </w:tc>
        <w:tc>
          <w:tcPr>
            <w:tcW w:w="1318" w:type="dxa"/>
            <w:gridSpan w:val="2"/>
            <w:noWrap w:val="0"/>
            <w:vAlign w:val="center"/>
          </w:tcPr>
          <w:p w14:paraId="2EF8D6B3">
            <w:pPr>
              <w:jc w:val="center"/>
              <w:rPr>
                <w:rFonts w:hint="default" w:ascii="Arial" w:eastAsia="宋体"/>
                <w:sz w:val="21"/>
                <w:lang w:val="en-US" w:eastAsia="zh-CN"/>
              </w:rPr>
            </w:pPr>
            <w:r>
              <w:rPr>
                <w:rFonts w:hint="eastAsia" w:ascii="Arial"/>
                <w:sz w:val="21"/>
                <w:lang w:val="en-US" w:eastAsia="zh-CN"/>
              </w:rPr>
              <w:t>15.6</w:t>
            </w:r>
          </w:p>
        </w:tc>
        <w:tc>
          <w:tcPr>
            <w:tcW w:w="1458" w:type="dxa"/>
            <w:noWrap w:val="0"/>
            <w:vAlign w:val="center"/>
          </w:tcPr>
          <w:p w14:paraId="520D8078">
            <w:pPr>
              <w:jc w:val="center"/>
              <w:rPr>
                <w:rFonts w:hint="default" w:ascii="Arial" w:eastAsia="宋体"/>
                <w:sz w:val="21"/>
                <w:lang w:val="en-US" w:eastAsia="zh-CN"/>
              </w:rPr>
            </w:pPr>
            <w:r>
              <w:rPr>
                <w:rFonts w:hint="eastAsia" w:ascii="Arial"/>
                <w:sz w:val="21"/>
                <w:lang w:val="en-US" w:eastAsia="zh-CN"/>
              </w:rPr>
              <w:t>97.62%</w:t>
            </w:r>
          </w:p>
        </w:tc>
        <w:tc>
          <w:tcPr>
            <w:tcW w:w="2202" w:type="dxa"/>
            <w:gridSpan w:val="2"/>
            <w:noWrap w:val="0"/>
            <w:vAlign w:val="center"/>
          </w:tcPr>
          <w:p w14:paraId="32AE11D9">
            <w:pPr>
              <w:jc w:val="center"/>
              <w:rPr>
                <w:rFonts w:hint="default" w:ascii="Arial" w:eastAsia="宋体"/>
                <w:sz w:val="21"/>
                <w:lang w:val="en-US" w:eastAsia="zh-CN"/>
              </w:rPr>
            </w:pPr>
            <w:r>
              <w:rPr>
                <w:rFonts w:hint="eastAsia" w:ascii="Arial"/>
                <w:sz w:val="21"/>
                <w:lang w:val="en-US" w:eastAsia="zh-CN"/>
              </w:rPr>
              <w:t>19</w:t>
            </w:r>
          </w:p>
        </w:tc>
      </w:tr>
      <w:tr w14:paraId="02214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noWrap w:val="0"/>
            <w:vAlign w:val="center"/>
          </w:tcPr>
          <w:p w14:paraId="69DC3D2A">
            <w:pPr>
              <w:spacing w:line="269" w:lineRule="auto"/>
              <w:rPr>
                <w:rFonts w:ascii="Arial"/>
                <w:sz w:val="21"/>
              </w:rPr>
            </w:pPr>
          </w:p>
          <w:p w14:paraId="6927BE96">
            <w:pPr>
              <w:spacing w:line="269" w:lineRule="auto"/>
              <w:rPr>
                <w:rFonts w:ascii="Arial"/>
                <w:sz w:val="21"/>
              </w:rPr>
            </w:pPr>
          </w:p>
          <w:p w14:paraId="2B6D1D76">
            <w:pPr>
              <w:jc w:val="both"/>
              <w:rPr>
                <w:b/>
                <w:bCs/>
              </w:rPr>
            </w:pPr>
          </w:p>
          <w:p w14:paraId="7D3C5FAA">
            <w:pPr>
              <w:jc w:val="center"/>
              <w:rPr>
                <w:b/>
                <w:bCs/>
              </w:rPr>
            </w:pPr>
            <w:r>
              <w:rPr>
                <w:b/>
                <w:bCs/>
              </w:rPr>
              <w:t>年</w:t>
            </w:r>
          </w:p>
          <w:p w14:paraId="1EDAC813">
            <w:pPr>
              <w:jc w:val="center"/>
              <w:rPr>
                <w:b/>
                <w:bCs/>
              </w:rPr>
            </w:pPr>
            <w:r>
              <w:rPr>
                <w:b/>
                <w:bCs/>
              </w:rPr>
              <w:t>度</w:t>
            </w:r>
          </w:p>
          <w:p w14:paraId="529C6313">
            <w:pPr>
              <w:jc w:val="center"/>
              <w:rPr>
                <w:b/>
                <w:bCs/>
              </w:rPr>
            </w:pPr>
            <w:r>
              <w:rPr>
                <w:b/>
                <w:bCs/>
              </w:rPr>
              <w:t>绩</w:t>
            </w:r>
          </w:p>
          <w:p w14:paraId="578B85B4">
            <w:pPr>
              <w:jc w:val="center"/>
              <w:rPr>
                <w:b/>
                <w:bCs/>
              </w:rPr>
            </w:pPr>
            <w:r>
              <w:rPr>
                <w:b/>
                <w:bCs/>
              </w:rPr>
              <w:t>效</w:t>
            </w:r>
          </w:p>
          <w:p w14:paraId="25CC205A">
            <w:pPr>
              <w:jc w:val="center"/>
              <w:rPr>
                <w:b/>
                <w:bCs/>
              </w:rPr>
            </w:pPr>
            <w:r>
              <w:rPr>
                <w:b/>
                <w:bCs/>
              </w:rPr>
              <w:t>目</w:t>
            </w:r>
          </w:p>
          <w:p w14:paraId="02E7DEC7">
            <w:pPr>
              <w:jc w:val="center"/>
              <w:rPr>
                <w:b/>
                <w:bCs/>
              </w:rPr>
            </w:pPr>
            <w:r>
              <w:rPr>
                <w:b/>
                <w:bCs/>
              </w:rPr>
              <w:t>标</w:t>
            </w:r>
          </w:p>
          <w:p w14:paraId="2EA4D443">
            <w:pPr>
              <w:jc w:val="center"/>
              <w:rPr>
                <w:b/>
                <w:bCs/>
              </w:rPr>
            </w:pPr>
          </w:p>
          <w:p w14:paraId="64A31437">
            <w:pPr>
              <w:jc w:val="center"/>
              <w:rPr>
                <w:rFonts w:ascii="宋体" w:hAnsi="宋体" w:eastAsia="宋体" w:cs="宋体"/>
                <w:sz w:val="22"/>
                <w:szCs w:val="22"/>
              </w:rPr>
            </w:pPr>
            <w:r>
              <w:rPr>
                <w:b/>
                <w:bCs/>
              </w:rPr>
              <w:t>(</w:t>
            </w:r>
            <w:r>
              <w:rPr>
                <w:rFonts w:hint="eastAsia"/>
                <w:b/>
                <w:bCs/>
                <w:lang w:val="en-US" w:eastAsia="zh-CN"/>
              </w:rPr>
              <w:t>80</w:t>
            </w:r>
            <w:r>
              <w:rPr>
                <w:b/>
                <w:bCs/>
              </w:rPr>
              <w:t>分)</w:t>
            </w:r>
          </w:p>
        </w:tc>
        <w:tc>
          <w:tcPr>
            <w:tcW w:w="676" w:type="dxa"/>
            <w:tcBorders>
              <w:bottom w:val="single" w:color="auto" w:sz="4" w:space="0"/>
            </w:tcBorders>
            <w:noWrap w:val="0"/>
            <w:vAlign w:val="center"/>
          </w:tcPr>
          <w:p w14:paraId="30707276">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级指标</w:t>
            </w:r>
          </w:p>
        </w:tc>
        <w:tc>
          <w:tcPr>
            <w:tcW w:w="1132" w:type="dxa"/>
            <w:tcBorders>
              <w:bottom w:val="single" w:color="auto" w:sz="4" w:space="0"/>
            </w:tcBorders>
            <w:noWrap w:val="0"/>
            <w:vAlign w:val="center"/>
          </w:tcPr>
          <w:p w14:paraId="758BE189">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tcBorders>
              <w:bottom w:val="single" w:color="auto" w:sz="4" w:space="0"/>
            </w:tcBorders>
            <w:noWrap w:val="0"/>
            <w:vAlign w:val="center"/>
          </w:tcPr>
          <w:p w14:paraId="764F5D68">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center"/>
          </w:tcPr>
          <w:p w14:paraId="3F3FD77A">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0602DCEE">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noWrap w:val="0"/>
            <w:vAlign w:val="center"/>
          </w:tcPr>
          <w:p w14:paraId="1E4E8CE5">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D53B6FA">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center"/>
          </w:tcPr>
          <w:p w14:paraId="6141A908">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60518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right w:val="single" w:color="auto" w:sz="4" w:space="0"/>
            </w:tcBorders>
            <w:noWrap w:val="0"/>
            <w:vAlign w:val="center"/>
          </w:tcPr>
          <w:p w14:paraId="05343F87">
            <w:pPr>
              <w:rPr>
                <w:rFonts w:ascii="Arial"/>
                <w:sz w:val="21"/>
              </w:rPr>
            </w:pPr>
          </w:p>
        </w:tc>
        <w:tc>
          <w:tcPr>
            <w:tcW w:w="676" w:type="dxa"/>
            <w:vMerge w:val="restart"/>
            <w:tcBorders>
              <w:top w:val="single" w:color="auto" w:sz="4" w:space="0"/>
              <w:left w:val="single" w:color="auto" w:sz="4" w:space="0"/>
              <w:bottom w:val="single" w:color="auto" w:sz="4" w:space="0"/>
              <w:right w:val="single" w:color="auto" w:sz="4" w:space="0"/>
            </w:tcBorders>
            <w:noWrap w:val="0"/>
            <w:vAlign w:val="center"/>
          </w:tcPr>
          <w:p w14:paraId="34D988BF">
            <w:pPr>
              <w:jc w:val="center"/>
              <w:rPr>
                <w:b/>
                <w:bCs/>
              </w:rPr>
            </w:pPr>
            <w:r>
              <w:rPr>
                <w:b/>
                <w:bCs/>
              </w:rPr>
              <w:t>产出</w:t>
            </w:r>
          </w:p>
          <w:p w14:paraId="49080FBB">
            <w:pPr>
              <w:jc w:val="center"/>
              <w:rPr>
                <w:rFonts w:hint="eastAsia"/>
                <w:b/>
                <w:bCs/>
                <w:lang w:val="en-US" w:eastAsia="zh-CN"/>
              </w:rPr>
            </w:pPr>
            <w:r>
              <w:rPr>
                <w:rFonts w:hint="eastAsia"/>
                <w:b/>
                <w:bCs/>
                <w:lang w:val="en-US" w:eastAsia="zh-CN"/>
              </w:rPr>
              <w:t>指标</w:t>
            </w:r>
          </w:p>
          <w:p w14:paraId="4B30004B">
            <w:pPr>
              <w:jc w:val="center"/>
              <w:rPr>
                <w:rFonts w:hint="eastAsia" w:eastAsia="宋体"/>
                <w:b/>
                <w:bCs/>
                <w:lang w:val="en-US"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BBADD11">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rPr>
              <w:t>数量指标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391D3EE">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对全区光伏发电节能企业进行奖励（据实结算）</w:t>
            </w:r>
          </w:p>
        </w:tc>
        <w:tc>
          <w:tcPr>
            <w:tcW w:w="1458" w:type="dxa"/>
            <w:tcBorders>
              <w:left w:val="single" w:color="auto" w:sz="4" w:space="0"/>
            </w:tcBorders>
            <w:noWrap w:val="0"/>
            <w:vAlign w:val="center"/>
          </w:tcPr>
          <w:p w14:paraId="37F63DED">
            <w:pPr>
              <w:jc w:val="center"/>
              <w:rPr>
                <w:rFonts w:hint="default" w:ascii="Arial" w:eastAsia="宋体"/>
                <w:sz w:val="21"/>
                <w:lang w:val="en-US" w:eastAsia="zh-CN"/>
              </w:rPr>
            </w:pPr>
            <w:r>
              <w:rPr>
                <w:rFonts w:hint="eastAsia" w:ascii="Arial"/>
                <w:sz w:val="21"/>
                <w:lang w:val="en-US" w:eastAsia="zh-CN"/>
              </w:rPr>
              <w:t>100%</w:t>
            </w:r>
          </w:p>
        </w:tc>
        <w:tc>
          <w:tcPr>
            <w:tcW w:w="1318" w:type="dxa"/>
            <w:noWrap w:val="0"/>
            <w:vAlign w:val="center"/>
          </w:tcPr>
          <w:p w14:paraId="74FA0F01">
            <w:pPr>
              <w:jc w:val="center"/>
              <w:rPr>
                <w:rFonts w:hint="default" w:ascii="Arial" w:eastAsia="宋体"/>
                <w:sz w:val="21"/>
                <w:lang w:val="en-US" w:eastAsia="zh-CN"/>
              </w:rPr>
            </w:pPr>
            <w:r>
              <w:rPr>
                <w:rFonts w:hint="eastAsia" w:ascii="Arial"/>
                <w:sz w:val="21"/>
                <w:lang w:val="en-US" w:eastAsia="zh-CN"/>
              </w:rPr>
              <w:t>100%</w:t>
            </w:r>
          </w:p>
        </w:tc>
        <w:tc>
          <w:tcPr>
            <w:tcW w:w="884" w:type="dxa"/>
            <w:noWrap w:val="0"/>
            <w:vAlign w:val="center"/>
          </w:tcPr>
          <w:p w14:paraId="7C3797D1">
            <w:pPr>
              <w:jc w:val="center"/>
              <w:rPr>
                <w:rFonts w:hint="default" w:ascii="Arial" w:eastAsia="宋体"/>
                <w:sz w:val="21"/>
                <w:lang w:val="en-US" w:eastAsia="zh-CN"/>
              </w:rPr>
            </w:pPr>
            <w:r>
              <w:rPr>
                <w:rFonts w:hint="eastAsia" w:ascii="Arial"/>
                <w:sz w:val="21"/>
                <w:lang w:val="en-US" w:eastAsia="zh-CN"/>
              </w:rPr>
              <w:t>10</w:t>
            </w:r>
          </w:p>
        </w:tc>
      </w:tr>
      <w:tr w14:paraId="5054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14:paraId="4220ADAF">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548E802B">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AB1B3A6">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质量指标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6D45CC97">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鼓励支持我区光伏发电产业发展，加快推进新能源示范城市创建工作</w:t>
            </w:r>
          </w:p>
        </w:tc>
        <w:tc>
          <w:tcPr>
            <w:tcW w:w="1458" w:type="dxa"/>
            <w:tcBorders>
              <w:left w:val="single" w:color="auto" w:sz="4" w:space="0"/>
            </w:tcBorders>
            <w:noWrap w:val="0"/>
            <w:vAlign w:val="center"/>
          </w:tcPr>
          <w:p w14:paraId="3E404709">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583A3C11">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19A146BD">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14:paraId="3AFE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right w:val="single" w:color="auto" w:sz="4" w:space="0"/>
            </w:tcBorders>
            <w:noWrap w:val="0"/>
            <w:vAlign w:val="center"/>
          </w:tcPr>
          <w:p w14:paraId="2B655F0C">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06598272">
            <w:pPr>
              <w:jc w:val="center"/>
              <w:rPr>
                <w:rFonts w:hint="eastAsia" w:cs="Times New Roman"/>
                <w:b/>
                <w:bCs/>
                <w:lang w:eastAsia="zh-CN"/>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78671F47">
            <w:pPr>
              <w:widowControl/>
              <w:jc w:val="left"/>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补贴标准</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BCA00BE">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按发电量每千瓦时0.1元的标准享受补贴</w:t>
            </w:r>
          </w:p>
        </w:tc>
        <w:tc>
          <w:tcPr>
            <w:tcW w:w="1458" w:type="dxa"/>
            <w:tcBorders>
              <w:left w:val="single" w:color="auto" w:sz="4" w:space="0"/>
            </w:tcBorders>
            <w:noWrap w:val="0"/>
            <w:vAlign w:val="center"/>
          </w:tcPr>
          <w:p w14:paraId="42CFE2DB">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254FE450">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2C95A14C">
            <w:pPr>
              <w:jc w:val="center"/>
              <w:rPr>
                <w:rFonts w:hint="eastAsia" w:ascii="Arial" w:hAnsi="Calibri" w:eastAsia="宋体" w:cs="Times New Roman"/>
                <w:kern w:val="2"/>
                <w:sz w:val="21"/>
                <w:lang w:val="en-US" w:eastAsia="zh-CN" w:bidi="ar-SA"/>
              </w:rPr>
            </w:pPr>
            <w:r>
              <w:rPr>
                <w:rFonts w:hint="eastAsia" w:ascii="Arial"/>
                <w:sz w:val="21"/>
                <w:lang w:val="en-US" w:eastAsia="zh-CN"/>
              </w:rPr>
              <w:t>15</w:t>
            </w:r>
          </w:p>
        </w:tc>
      </w:tr>
      <w:tr w14:paraId="381D3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69CDF352">
            <w:pPr>
              <w:rPr>
                <w:rFonts w:ascii="Arial"/>
                <w:sz w:val="21"/>
              </w:rPr>
            </w:pPr>
          </w:p>
        </w:tc>
        <w:tc>
          <w:tcPr>
            <w:tcW w:w="676" w:type="dxa"/>
            <w:vMerge w:val="continue"/>
            <w:tcBorders>
              <w:top w:val="single" w:color="auto" w:sz="4" w:space="0"/>
              <w:left w:val="single" w:color="auto" w:sz="4" w:space="0"/>
              <w:bottom w:val="single" w:color="auto" w:sz="4" w:space="0"/>
              <w:right w:val="single" w:color="auto" w:sz="4" w:space="0"/>
            </w:tcBorders>
            <w:noWrap w:val="0"/>
            <w:vAlign w:val="center"/>
          </w:tcPr>
          <w:p w14:paraId="6F452326">
            <w:pPr>
              <w:jc w:val="center"/>
              <w:rPr>
                <w:rFonts w:ascii="Calibri" w:hAnsi="Calibri" w:eastAsia="宋体" w:cs="Times New Roman"/>
                <w:b/>
                <w:bCs/>
              </w:rPr>
            </w:pP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BC5DD70">
            <w:pPr>
              <w:widowControl/>
              <w:jc w:val="left"/>
              <w:rPr>
                <w:rFonts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成本指标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0B4F807E">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自发自用，余电上网</w:t>
            </w:r>
          </w:p>
        </w:tc>
        <w:tc>
          <w:tcPr>
            <w:tcW w:w="1458" w:type="dxa"/>
            <w:tcBorders>
              <w:left w:val="single" w:color="auto" w:sz="4" w:space="0"/>
            </w:tcBorders>
            <w:noWrap w:val="0"/>
            <w:vAlign w:val="center"/>
          </w:tcPr>
          <w:p w14:paraId="5B076603">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547F774A">
            <w:pPr>
              <w:jc w:val="center"/>
              <w:rPr>
                <w:rFonts w:hint="default"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75481988">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14:paraId="7594A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2AC6303E">
            <w:pPr>
              <w:rPr>
                <w:rFonts w:ascii="Arial"/>
                <w:sz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14:paraId="048334BB">
            <w:pPr>
              <w:jc w:val="center"/>
              <w:rPr>
                <w:rFonts w:hint="eastAsia" w:cs="Times New Roman"/>
                <w:b/>
                <w:bCs/>
                <w:lang w:eastAsia="zh-CN"/>
              </w:rPr>
            </w:pPr>
            <w:r>
              <w:rPr>
                <w:rFonts w:hint="eastAsia" w:cs="Times New Roman"/>
                <w:b/>
                <w:bCs/>
                <w:lang w:eastAsia="zh-CN"/>
              </w:rPr>
              <w:t>效益</w:t>
            </w:r>
          </w:p>
          <w:p w14:paraId="652C5866">
            <w:pPr>
              <w:jc w:val="center"/>
              <w:rPr>
                <w:rFonts w:hint="eastAsia" w:ascii="Calibri" w:hAnsi="Calibri" w:eastAsia="宋体" w:cs="Times New Roman"/>
                <w:b/>
                <w:bCs/>
                <w:kern w:val="2"/>
                <w:sz w:val="21"/>
                <w:lang w:val="en-US" w:eastAsia="zh-CN" w:bidi="ar-SA"/>
              </w:rPr>
            </w:pPr>
            <w:r>
              <w:rPr>
                <w:rFonts w:hint="eastAsia" w:cs="Times New Roman"/>
                <w:b/>
                <w:bCs/>
                <w:lang w:eastAsia="zh-CN"/>
              </w:rPr>
              <w:t>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02CDAD98">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仿宋_GB2312"/>
                <w:kern w:val="0"/>
                <w:szCs w:val="20"/>
                <w:lang w:eastAsia="zh-CN"/>
              </w:rPr>
              <w:t>可持续影响指标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377A5A54">
            <w:pPr>
              <w:widowControl/>
              <w:jc w:val="left"/>
              <w:rPr>
                <w:rFonts w:hint="default"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推动光伏发电风电新能源产业高质量发展</w:t>
            </w:r>
          </w:p>
        </w:tc>
        <w:tc>
          <w:tcPr>
            <w:tcW w:w="1458" w:type="dxa"/>
            <w:tcBorders>
              <w:left w:val="single" w:color="auto" w:sz="4" w:space="0"/>
            </w:tcBorders>
            <w:noWrap w:val="0"/>
            <w:vAlign w:val="center"/>
          </w:tcPr>
          <w:p w14:paraId="4560CF08">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10379D27">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5EC70A6C">
            <w:pPr>
              <w:jc w:val="center"/>
              <w:rPr>
                <w:rFonts w:hint="default" w:ascii="Arial" w:hAnsi="Calibri" w:eastAsia="宋体" w:cs="Times New Roman"/>
                <w:kern w:val="2"/>
                <w:sz w:val="21"/>
                <w:lang w:val="en-US" w:eastAsia="zh-CN" w:bidi="ar-SA"/>
              </w:rPr>
            </w:pPr>
            <w:r>
              <w:rPr>
                <w:rFonts w:hint="eastAsia" w:ascii="Arial"/>
                <w:sz w:val="21"/>
                <w:lang w:val="en-US" w:eastAsia="zh-CN"/>
              </w:rPr>
              <w:t>15</w:t>
            </w:r>
          </w:p>
        </w:tc>
      </w:tr>
      <w:tr w14:paraId="52A7D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right w:val="single" w:color="auto" w:sz="4" w:space="0"/>
            </w:tcBorders>
            <w:noWrap w:val="0"/>
            <w:vAlign w:val="center"/>
          </w:tcPr>
          <w:p w14:paraId="0816DECE">
            <w:pPr>
              <w:rPr>
                <w:rFonts w:ascii="Arial"/>
                <w:sz w:val="21"/>
              </w:rPr>
            </w:pPr>
          </w:p>
        </w:tc>
        <w:tc>
          <w:tcPr>
            <w:tcW w:w="676" w:type="dxa"/>
            <w:tcBorders>
              <w:top w:val="single" w:color="auto" w:sz="4" w:space="0"/>
              <w:left w:val="single" w:color="auto" w:sz="4" w:space="0"/>
              <w:bottom w:val="single" w:color="auto" w:sz="4" w:space="0"/>
              <w:right w:val="single" w:color="auto" w:sz="4" w:space="0"/>
            </w:tcBorders>
            <w:noWrap w:val="0"/>
            <w:vAlign w:val="center"/>
          </w:tcPr>
          <w:p w14:paraId="7FFACEE7">
            <w:pPr>
              <w:jc w:val="center"/>
              <w:rPr>
                <w:rFonts w:hint="eastAsia" w:ascii="Calibri" w:hAnsi="Calibri" w:eastAsia="宋体" w:cs="Times New Roman"/>
                <w:b/>
                <w:bCs/>
                <w:lang w:eastAsia="zh-CN"/>
              </w:rPr>
            </w:pPr>
            <w:r>
              <w:rPr>
                <w:rFonts w:hint="eastAsia" w:cs="Times New Roman"/>
                <w:b/>
                <w:bCs/>
                <w:lang w:eastAsia="zh-CN"/>
              </w:rPr>
              <w:t>满意度指标</w:t>
            </w:r>
          </w:p>
        </w:tc>
        <w:tc>
          <w:tcPr>
            <w:tcW w:w="1132" w:type="dxa"/>
            <w:tcBorders>
              <w:top w:val="single" w:color="auto" w:sz="4" w:space="0"/>
              <w:left w:val="single" w:color="auto" w:sz="4" w:space="0"/>
              <w:bottom w:val="single" w:color="auto" w:sz="4" w:space="0"/>
              <w:right w:val="single" w:color="auto" w:sz="4" w:space="0"/>
            </w:tcBorders>
            <w:noWrap w:val="0"/>
            <w:vAlign w:val="center"/>
          </w:tcPr>
          <w:p w14:paraId="5DDD437B">
            <w:pPr>
              <w:widowControl/>
              <w:jc w:val="left"/>
              <w:rPr>
                <w:rFonts w:hint="eastAsia" w:ascii="仿宋_GB2312" w:hAnsi="宋体" w:eastAsia="仿宋_GB2312" w:cs="Times New Roman"/>
                <w:kern w:val="0"/>
                <w:sz w:val="21"/>
                <w:szCs w:val="20"/>
                <w:lang w:val="en-US" w:eastAsia="zh-CN" w:bidi="ar-SA"/>
              </w:rPr>
            </w:pPr>
            <w:r>
              <w:rPr>
                <w:rFonts w:hint="eastAsia" w:ascii="仿宋_GB2312" w:hAnsi="宋体" w:eastAsia="仿宋_GB2312" w:cs="Times New Roman"/>
                <w:kern w:val="0"/>
                <w:sz w:val="21"/>
                <w:szCs w:val="20"/>
                <w:lang w:val="en-US" w:eastAsia="zh-CN" w:bidi="ar-SA"/>
              </w:rPr>
              <w:t>具体指标</w:t>
            </w:r>
          </w:p>
        </w:tc>
        <w:tc>
          <w:tcPr>
            <w:tcW w:w="2647" w:type="dxa"/>
            <w:gridSpan w:val="3"/>
            <w:tcBorders>
              <w:top w:val="single" w:color="auto" w:sz="4" w:space="0"/>
              <w:left w:val="single" w:color="auto" w:sz="4" w:space="0"/>
              <w:bottom w:val="single" w:color="auto" w:sz="4" w:space="0"/>
              <w:right w:val="single" w:color="auto" w:sz="4" w:space="0"/>
            </w:tcBorders>
            <w:noWrap w:val="0"/>
            <w:vAlign w:val="center"/>
          </w:tcPr>
          <w:p w14:paraId="76EBB673">
            <w:pPr>
              <w:widowControl/>
              <w:jc w:val="left"/>
              <w:rPr>
                <w:rFonts w:hint="eastAsia" w:ascii="仿宋_GB2312" w:hAnsi="宋体" w:eastAsia="仿宋_GB2312" w:cs="仿宋_GB2312"/>
                <w:kern w:val="0"/>
                <w:sz w:val="21"/>
                <w:szCs w:val="20"/>
                <w:lang w:val="en-US" w:eastAsia="zh-CN" w:bidi="ar-SA"/>
              </w:rPr>
            </w:pPr>
            <w:r>
              <w:rPr>
                <w:rFonts w:hint="eastAsia" w:ascii="仿宋_GB2312" w:hAnsi="宋体" w:eastAsia="仿宋_GB2312" w:cs="仿宋_GB2312"/>
                <w:kern w:val="0"/>
                <w:sz w:val="21"/>
                <w:szCs w:val="20"/>
                <w:lang w:val="en-US" w:eastAsia="zh-CN" w:bidi="ar-SA"/>
              </w:rPr>
              <w:t>受益对象满意度</w:t>
            </w:r>
          </w:p>
        </w:tc>
        <w:tc>
          <w:tcPr>
            <w:tcW w:w="1458" w:type="dxa"/>
            <w:tcBorders>
              <w:left w:val="single" w:color="auto" w:sz="4" w:space="0"/>
            </w:tcBorders>
            <w:noWrap w:val="0"/>
            <w:vAlign w:val="center"/>
          </w:tcPr>
          <w:p w14:paraId="4ACEDF6A">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1318" w:type="dxa"/>
            <w:noWrap w:val="0"/>
            <w:vAlign w:val="center"/>
          </w:tcPr>
          <w:p w14:paraId="4B845893">
            <w:pPr>
              <w:jc w:val="center"/>
              <w:rPr>
                <w:rFonts w:hint="eastAsia" w:ascii="Arial" w:hAnsi="Calibri" w:eastAsia="宋体" w:cs="Times New Roman"/>
                <w:kern w:val="2"/>
                <w:sz w:val="21"/>
                <w:lang w:val="en-US" w:eastAsia="zh-CN" w:bidi="ar-SA"/>
              </w:rPr>
            </w:pPr>
            <w:r>
              <w:rPr>
                <w:rFonts w:hint="eastAsia" w:ascii="Arial"/>
                <w:sz w:val="21"/>
                <w:lang w:val="en-US" w:eastAsia="zh-CN"/>
              </w:rPr>
              <w:t>100%</w:t>
            </w:r>
          </w:p>
        </w:tc>
        <w:tc>
          <w:tcPr>
            <w:tcW w:w="884" w:type="dxa"/>
            <w:noWrap w:val="0"/>
            <w:vAlign w:val="center"/>
          </w:tcPr>
          <w:p w14:paraId="202A3898">
            <w:pPr>
              <w:jc w:val="center"/>
              <w:rPr>
                <w:rFonts w:hint="eastAsia" w:ascii="Arial" w:hAnsi="Calibri" w:eastAsia="宋体" w:cs="Times New Roman"/>
                <w:kern w:val="2"/>
                <w:sz w:val="21"/>
                <w:lang w:val="en-US" w:eastAsia="zh-CN" w:bidi="ar-SA"/>
              </w:rPr>
            </w:pPr>
            <w:r>
              <w:rPr>
                <w:rFonts w:hint="eastAsia" w:ascii="Arial"/>
                <w:sz w:val="21"/>
                <w:lang w:val="en-US" w:eastAsia="zh-CN"/>
              </w:rPr>
              <w:t>10</w:t>
            </w:r>
          </w:p>
        </w:tc>
      </w:tr>
      <w:tr w14:paraId="52BDFF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center"/>
          </w:tcPr>
          <w:p w14:paraId="49617D11">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8"/>
            <w:noWrap w:val="0"/>
            <w:vAlign w:val="center"/>
          </w:tcPr>
          <w:p w14:paraId="297020EB">
            <w:pPr>
              <w:jc w:val="center"/>
              <w:rPr>
                <w:rFonts w:hint="default" w:ascii="Arial" w:eastAsia="宋体"/>
                <w:sz w:val="21"/>
                <w:lang w:val="en-US" w:eastAsia="zh-CN"/>
              </w:rPr>
            </w:pPr>
            <w:r>
              <w:rPr>
                <w:rFonts w:hint="eastAsia" w:ascii="Arial"/>
                <w:sz w:val="21"/>
                <w:lang w:val="en-US" w:eastAsia="zh-CN"/>
              </w:rPr>
              <w:t>99</w:t>
            </w:r>
          </w:p>
        </w:tc>
      </w:tr>
      <w:tr w14:paraId="15C8A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4" w:hRule="atLeast"/>
        </w:trPr>
        <w:tc>
          <w:tcPr>
            <w:tcW w:w="814" w:type="dxa"/>
            <w:noWrap w:val="0"/>
            <w:vAlign w:val="center"/>
          </w:tcPr>
          <w:p w14:paraId="584C8D9F">
            <w:pPr>
              <w:jc w:val="center"/>
              <w:rPr>
                <w:b/>
                <w:bCs/>
              </w:rPr>
            </w:pPr>
            <w:r>
              <w:rPr>
                <w:b/>
                <w:bCs/>
              </w:rPr>
              <w:t>偏差大或目标未完成原因</w:t>
            </w:r>
          </w:p>
          <w:p w14:paraId="791D9A0B">
            <w:pPr>
              <w:jc w:val="center"/>
              <w:rPr>
                <w:rFonts w:ascii="宋体" w:hAnsi="宋体" w:eastAsia="宋体" w:cs="宋体"/>
                <w:b/>
                <w:bCs/>
                <w:spacing w:val="4"/>
                <w:sz w:val="22"/>
                <w:szCs w:val="22"/>
              </w:rPr>
            </w:pPr>
            <w:r>
              <w:rPr>
                <w:b/>
                <w:bCs/>
              </w:rPr>
              <w:t>分析</w:t>
            </w:r>
          </w:p>
        </w:tc>
        <w:tc>
          <w:tcPr>
            <w:tcW w:w="8115" w:type="dxa"/>
            <w:gridSpan w:val="8"/>
            <w:noWrap w:val="0"/>
            <w:vAlign w:val="center"/>
          </w:tcPr>
          <w:p w14:paraId="724C6A59">
            <w:pPr>
              <w:jc w:val="center"/>
              <w:rPr>
                <w:rFonts w:hint="eastAsia" w:ascii="Arial"/>
                <w:sz w:val="21"/>
                <w:lang w:val="en-US" w:eastAsia="zh-CN"/>
              </w:rPr>
            </w:pPr>
          </w:p>
        </w:tc>
      </w:tr>
      <w:tr w14:paraId="3783D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4" w:hRule="atLeast"/>
        </w:trPr>
        <w:tc>
          <w:tcPr>
            <w:tcW w:w="814" w:type="dxa"/>
            <w:noWrap w:val="0"/>
            <w:vAlign w:val="center"/>
          </w:tcPr>
          <w:p w14:paraId="6F086505">
            <w:pPr>
              <w:jc w:val="center"/>
              <w:rPr>
                <w:b/>
                <w:bCs/>
              </w:rPr>
            </w:pPr>
            <w:r>
              <w:rPr>
                <w:b/>
                <w:bCs/>
              </w:rPr>
              <w:t>改进措施及结果应用方案</w:t>
            </w:r>
          </w:p>
        </w:tc>
        <w:tc>
          <w:tcPr>
            <w:tcW w:w="8115" w:type="dxa"/>
            <w:gridSpan w:val="8"/>
            <w:noWrap w:val="0"/>
            <w:vAlign w:val="center"/>
          </w:tcPr>
          <w:p w14:paraId="618CF945">
            <w:pPr>
              <w:jc w:val="center"/>
              <w:rPr>
                <w:rFonts w:hint="eastAsia" w:ascii="Arial"/>
                <w:sz w:val="21"/>
                <w:lang w:val="en-US" w:eastAsia="zh-CN"/>
              </w:rPr>
            </w:pPr>
          </w:p>
        </w:tc>
      </w:tr>
    </w:tbl>
    <w:p w14:paraId="01A0A890">
      <w:pPr>
        <w:shd w:val="clear" w:color="auto" w:fill="auto"/>
        <w:spacing w:line="560" w:lineRule="exact"/>
        <w:ind w:firstLine="640"/>
        <w:rPr>
          <w:rFonts w:hint="eastAsia" w:ascii="仿宋_GB2312" w:hAnsi="仿宋" w:eastAsia="仿宋_GB2312" w:cs="仿宋"/>
          <w:sz w:val="32"/>
          <w:szCs w:val="32"/>
          <w:lang w:val="en-US" w:eastAsia="zh-CN"/>
        </w:rPr>
      </w:pPr>
      <w:r>
        <w:rPr>
          <w:rFonts w:hint="eastAsia" w:ascii="宋体" w:hAnsi="宋体" w:eastAsia="宋体" w:cs="宋体"/>
          <w:color w:val="000000"/>
          <w:kern w:val="0"/>
          <w:sz w:val="28"/>
          <w:szCs w:val="28"/>
          <w:shd w:val="clear" w:color="auto" w:fill="FFFFFF"/>
        </w:rPr>
        <w:br w:type="textWrapping"/>
      </w:r>
      <w:r>
        <w:rPr>
          <w:rStyle w:val="9"/>
          <w:rFonts w:hint="eastAsia" w:ascii="宋体" w:hAnsi="宋体" w:eastAsia="宋体" w:cs="宋体"/>
          <w:color w:val="000000"/>
          <w:kern w:val="0"/>
          <w:sz w:val="28"/>
          <w:szCs w:val="28"/>
          <w:shd w:val="clear" w:color="auto" w:fill="FFFFFF"/>
        </w:rPr>
        <w:t>（三）绩效评级结果应用情况</w:t>
      </w:r>
      <w:r>
        <w:rPr>
          <w:rFonts w:hint="eastAsia" w:ascii="宋体" w:hAnsi="宋体" w:eastAsia="宋体" w:cs="宋体"/>
          <w:color w:val="000000"/>
          <w:kern w:val="0"/>
          <w:sz w:val="28"/>
          <w:szCs w:val="28"/>
          <w:shd w:val="clear" w:color="auto" w:fill="FFFFFF"/>
        </w:rPr>
        <w:br w:type="textWrapping"/>
      </w:r>
      <w:r>
        <w:rPr>
          <w:rFonts w:hint="eastAsia" w:ascii="宋体" w:hAnsi="宋体" w:eastAsia="宋体" w:cs="宋体"/>
          <w:color w:val="000000"/>
          <w:kern w:val="0"/>
          <w:sz w:val="28"/>
          <w:szCs w:val="28"/>
          <w:shd w:val="clear" w:color="auto" w:fill="FFFFFF"/>
          <w:lang w:val="en-US" w:eastAsia="zh-CN"/>
        </w:rPr>
        <w:t xml:space="preserve">    </w:t>
      </w:r>
      <w:r>
        <w:rPr>
          <w:rFonts w:hint="eastAsia" w:ascii="仿宋_GB2312" w:hAnsi="仿宋" w:eastAsia="仿宋_GB2312" w:cs="仿宋"/>
          <w:sz w:val="32"/>
          <w:szCs w:val="32"/>
          <w:lang w:val="en-US" w:eastAsia="zh-CN"/>
        </w:rPr>
        <w:t>将绩效自评结果与2022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33F07075">
      <w:pPr>
        <w:spacing w:line="560" w:lineRule="exact"/>
        <w:ind w:firstLine="640"/>
        <w:rPr>
          <w:rFonts w:hint="eastAsia" w:ascii="楷体" w:hAnsi="楷体" w:eastAsia="楷体" w:cs="楷体"/>
          <w:b w:val="0"/>
          <w:bCs w:val="0"/>
          <w:color w:val="FF0000"/>
          <w:sz w:val="32"/>
          <w:szCs w:val="32"/>
          <w:highlight w:val="none"/>
          <w:u w:val="none"/>
          <w:lang w:val="en-US" w:eastAsia="zh-CN"/>
        </w:rPr>
      </w:pPr>
      <w:r>
        <w:rPr>
          <w:rFonts w:hint="eastAsia" w:ascii="楷体_GB2312" w:hAnsi="楷体_GB2312" w:eastAsia="楷体_GB2312" w:cs="楷体_GB2312"/>
          <w:b/>
          <w:bCs/>
          <w:sz w:val="32"/>
          <w:szCs w:val="32"/>
          <w:lang w:val="en-US" w:eastAsia="zh-CN"/>
        </w:rPr>
        <w:t>十四、专项支出、转移支付支出情况说明</w:t>
      </w:r>
      <w:r>
        <w:rPr>
          <w:rFonts w:hint="eastAsia" w:ascii="楷体_GB2312" w:hAnsi="楷体_GB2312" w:eastAsia="楷体_GB2312" w:cs="楷体_GB2312"/>
          <w:b/>
          <w:bCs/>
          <w:sz w:val="32"/>
          <w:szCs w:val="32"/>
          <w:lang w:val="en-US" w:eastAsia="zh-CN"/>
        </w:rPr>
        <w:br w:type="textWrapping"/>
      </w:r>
      <w:r>
        <w:rPr>
          <w:rFonts w:hint="eastAsia" w:ascii="仿宋_GB2312" w:hAnsi="仿宋" w:eastAsia="仿宋_GB2312" w:cs="仿宋"/>
          <w:sz w:val="32"/>
          <w:szCs w:val="32"/>
          <w:lang w:val="en-US" w:eastAsia="zh-CN"/>
        </w:rPr>
        <w:t>本部门无财政专项支出、无专项转移支付。</w:t>
      </w:r>
    </w:p>
    <w:p w14:paraId="7B79EF48">
      <w:pPr>
        <w:shd w:val="clear" w:color="auto" w:fill="auto"/>
        <w:spacing w:line="560" w:lineRule="exact"/>
        <w:ind w:firstLine="640"/>
        <w:rPr>
          <w:rFonts w:hint="eastAsia" w:ascii="黑体" w:hAnsi="黑体" w:eastAsia="黑体" w:cs="黑体"/>
          <w:sz w:val="32"/>
          <w:szCs w:val="32"/>
          <w:lang w:val="en-US" w:eastAsia="zh-CN"/>
        </w:rPr>
      </w:pPr>
      <w:r>
        <w:rPr>
          <w:rFonts w:hint="eastAsia" w:ascii="宋体" w:hAnsi="宋体" w:eastAsia="宋体" w:cs="宋体"/>
          <w:color w:val="000000"/>
          <w:kern w:val="0"/>
          <w:sz w:val="28"/>
          <w:szCs w:val="28"/>
          <w:shd w:val="clear" w:color="auto" w:fill="FFFFFF"/>
        </w:rPr>
        <w:br w:type="textWrapping"/>
      </w:r>
      <w:r>
        <w:rPr>
          <w:rFonts w:hint="eastAsia" w:ascii="黑体" w:hAnsi="黑体" w:eastAsia="黑体" w:cs="黑体"/>
          <w:sz w:val="32"/>
          <w:szCs w:val="32"/>
          <w:lang w:val="en-US" w:eastAsia="zh-CN"/>
        </w:rPr>
        <w:t>第四部分名词解释</w:t>
      </w:r>
    </w:p>
    <w:p w14:paraId="13E230C3">
      <w:pPr>
        <w:shd w:val="clear" w:color="auto" w:fill="auto"/>
        <w:spacing w:line="560" w:lineRule="exact"/>
        <w:ind w:firstLine="640"/>
        <w:rPr>
          <w:rFonts w:hint="eastAsia" w:ascii="仿宋_GB2312" w:eastAsia="仿宋_GB2312"/>
          <w:bCs/>
          <w:kern w:val="44"/>
          <w:sz w:val="32"/>
          <w:szCs w:val="32"/>
          <w:highlight w:val="none"/>
          <w:lang w:eastAsia="zh-CN"/>
        </w:rPr>
      </w:pPr>
      <w:r>
        <w:rPr>
          <w:rFonts w:hint="eastAsia" w:ascii="仿宋_GB2312" w:hAnsi="仿宋" w:eastAsia="仿宋_GB2312" w:cs="仿宋"/>
          <w:sz w:val="32"/>
          <w:szCs w:val="32"/>
        </w:rPr>
        <w:t>(一)一般公共预算财政拨款收入：</w:t>
      </w:r>
      <w:r>
        <w:rPr>
          <w:rFonts w:hint="default" w:ascii="仿宋_GB2312" w:hAnsi="仿宋" w:eastAsia="仿宋_GB2312" w:cs="仿宋"/>
          <w:sz w:val="32"/>
          <w:szCs w:val="32"/>
        </w:rPr>
        <w:t>指</w:t>
      </w:r>
      <w:r>
        <w:rPr>
          <w:rFonts w:hint="eastAsia" w:ascii="仿宋_GB2312" w:hAnsi="仿宋" w:cs="仿宋"/>
          <w:sz w:val="32"/>
          <w:szCs w:val="32"/>
          <w:lang w:eastAsia="zh-CN"/>
        </w:rPr>
        <w:t>省</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一般公共预算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11CAD538">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)政府性基金预算财政拨款收入：</w:t>
      </w:r>
      <w:r>
        <w:rPr>
          <w:rFonts w:hint="default" w:ascii="仿宋_GB2312" w:eastAsia="仿宋_GB2312"/>
          <w:bCs/>
          <w:kern w:val="44"/>
          <w:sz w:val="32"/>
          <w:szCs w:val="32"/>
          <w:highlight w:val="none"/>
        </w:rPr>
        <w:t>指</w:t>
      </w:r>
      <w:r>
        <w:rPr>
          <w:rFonts w:hint="eastAsia" w:ascii="仿宋_GB2312"/>
          <w:bCs/>
          <w:kern w:val="44"/>
          <w:sz w:val="32"/>
          <w:szCs w:val="32"/>
          <w:highlight w:val="none"/>
          <w:lang w:eastAsia="zh-CN"/>
        </w:rPr>
        <w:t>省</w:t>
      </w:r>
      <w:r>
        <w:rPr>
          <w:rFonts w:hint="eastAsia" w:ascii="仿宋_GB2312" w:eastAsia="仿宋_GB2312"/>
          <w:bCs/>
          <w:kern w:val="44"/>
          <w:sz w:val="32"/>
          <w:szCs w:val="32"/>
          <w:highlight w:val="none"/>
          <w:lang w:eastAsia="zh-CN"/>
        </w:rPr>
        <w:t>级</w:t>
      </w:r>
      <w:r>
        <w:rPr>
          <w:rFonts w:hint="default" w:ascii="仿宋_GB2312" w:eastAsia="仿宋_GB2312"/>
          <w:bCs/>
          <w:kern w:val="44"/>
          <w:sz w:val="32"/>
          <w:szCs w:val="32"/>
          <w:highlight w:val="none"/>
        </w:rPr>
        <w:t>财政</w:t>
      </w:r>
      <w:r>
        <w:rPr>
          <w:rFonts w:hint="eastAsia" w:ascii="仿宋_GB2312" w:eastAsia="仿宋_GB2312"/>
          <w:bCs/>
          <w:kern w:val="44"/>
          <w:sz w:val="32"/>
          <w:szCs w:val="32"/>
          <w:highlight w:val="none"/>
        </w:rPr>
        <w:t>政府性基金预算</w:t>
      </w:r>
      <w:r>
        <w:rPr>
          <w:rFonts w:hint="default" w:ascii="仿宋_GB2312" w:eastAsia="仿宋_GB2312"/>
          <w:bCs/>
          <w:kern w:val="44"/>
          <w:sz w:val="32"/>
          <w:szCs w:val="32"/>
          <w:highlight w:val="none"/>
        </w:rPr>
        <w:t>当年拨付的</w:t>
      </w:r>
      <w:r>
        <w:rPr>
          <w:rFonts w:hint="eastAsia" w:ascii="仿宋_GB2312" w:eastAsia="仿宋_GB2312"/>
          <w:bCs/>
          <w:kern w:val="44"/>
          <w:sz w:val="32"/>
          <w:szCs w:val="32"/>
          <w:highlight w:val="none"/>
          <w:lang w:eastAsia="zh-CN"/>
        </w:rPr>
        <w:t>资金。</w:t>
      </w:r>
    </w:p>
    <w:p w14:paraId="271A9EDA">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预算财政拨款收入：指</w:t>
      </w:r>
      <w:r>
        <w:rPr>
          <w:rFonts w:hint="eastAsia" w:ascii="仿宋_GB2312"/>
          <w:bCs/>
          <w:kern w:val="44"/>
          <w:sz w:val="32"/>
          <w:szCs w:val="32"/>
          <w:highlight w:val="none"/>
          <w:lang w:eastAsia="zh-CN"/>
        </w:rPr>
        <w:t>省</w:t>
      </w:r>
      <w:r>
        <w:rPr>
          <w:rFonts w:hint="eastAsia" w:ascii="仿宋_GB2312" w:eastAsia="仿宋_GB2312"/>
          <w:bCs/>
          <w:kern w:val="44"/>
          <w:sz w:val="32"/>
          <w:szCs w:val="32"/>
          <w:highlight w:val="none"/>
        </w:rPr>
        <w:t>级财政</w:t>
      </w:r>
      <w:r>
        <w:rPr>
          <w:rFonts w:hint="eastAsia" w:ascii="仿宋_GB2312" w:eastAsia="仿宋_GB2312"/>
          <w:bCs/>
          <w:kern w:val="44"/>
          <w:sz w:val="32"/>
          <w:szCs w:val="32"/>
          <w:highlight w:val="none"/>
          <w:lang w:eastAsia="zh-CN"/>
        </w:rPr>
        <w:t>国有资本经营</w:t>
      </w:r>
      <w:r>
        <w:rPr>
          <w:rFonts w:hint="eastAsia" w:ascii="仿宋_GB2312" w:eastAsia="仿宋_GB2312"/>
          <w:bCs/>
          <w:kern w:val="44"/>
          <w:sz w:val="32"/>
          <w:szCs w:val="32"/>
          <w:highlight w:val="none"/>
        </w:rPr>
        <w:t>预算当年拨付的资金。</w:t>
      </w:r>
    </w:p>
    <w:p w14:paraId="3BF7E963">
      <w:pPr>
        <w:keepNext w:val="0"/>
        <w:keepLines w:val="0"/>
        <w:pageBreakBefore w:val="0"/>
        <w:widowControl w:val="0"/>
        <w:shd w:val="clear" w:color="auto" w:fill="auto"/>
        <w:kinsoku/>
        <w:wordWrap/>
        <w:overflowPunct/>
        <w:topLinePunct w:val="0"/>
        <w:autoSpaceDE/>
        <w:autoSpaceDN/>
        <w:bidi w:val="0"/>
        <w:adjustRightInd w:val="0"/>
        <w:snapToGrid w:val="0"/>
        <w:spacing w:line="360" w:lineRule="auto"/>
        <w:ind w:firstLine="640" w:firstLineChars="200"/>
        <w:textAlignment w:val="auto"/>
        <w:outlineLvl w:val="9"/>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四</w:t>
      </w:r>
      <w:r>
        <w:rPr>
          <w:rFonts w:hint="eastAsia" w:ascii="仿宋_GB2312" w:eastAsia="仿宋_GB2312"/>
          <w:bCs/>
          <w:kern w:val="44"/>
          <w:sz w:val="32"/>
          <w:szCs w:val="32"/>
          <w:highlight w:val="none"/>
        </w:rPr>
        <w:t>)上级补助收入：指从</w:t>
      </w:r>
      <w:r>
        <w:rPr>
          <w:rFonts w:hint="eastAsia" w:ascii="仿宋_GB2312" w:hAnsi="宋体" w:eastAsia="仿宋_GB2312"/>
          <w:sz w:val="32"/>
          <w:szCs w:val="32"/>
          <w:highlight w:val="none"/>
        </w:rPr>
        <w:t>事业单位</w:t>
      </w:r>
      <w:r>
        <w:rPr>
          <w:rFonts w:hint="eastAsia" w:ascii="仿宋_GB2312" w:eastAsia="仿宋_GB2312"/>
          <w:bCs/>
          <w:kern w:val="44"/>
          <w:sz w:val="32"/>
          <w:szCs w:val="32"/>
          <w:highlight w:val="none"/>
        </w:rPr>
        <w:t>主管部门和上级单位取得的非财政补助收入。</w:t>
      </w:r>
    </w:p>
    <w:p w14:paraId="2F1596A2">
      <w:pPr>
        <w:pageBreakBefore w:val="0"/>
        <w:widowControl w:val="0"/>
        <w:shd w:val="clear" w:color="auto" w:fill="auto"/>
        <w:kinsoku/>
        <w:wordWrap/>
        <w:overflowPunct/>
        <w:topLinePunct w:val="0"/>
        <w:bidi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五</w:t>
      </w:r>
      <w:r>
        <w:rPr>
          <w:rFonts w:hint="eastAsia" w:ascii="仿宋_GB2312" w:eastAsia="仿宋_GB2312"/>
          <w:bCs/>
          <w:kern w:val="44"/>
          <w:sz w:val="32"/>
          <w:szCs w:val="32"/>
          <w:highlight w:val="none"/>
        </w:rPr>
        <w:t>)事业收入：指事业单位开展专业业务活动及其辅助活动取得的收入。</w:t>
      </w:r>
    </w:p>
    <w:p w14:paraId="43D71C83">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六</w:t>
      </w:r>
      <w:r>
        <w:rPr>
          <w:rFonts w:hint="eastAsia" w:ascii="仿宋_GB2312" w:eastAsia="仿宋_GB2312"/>
          <w:bCs/>
          <w:kern w:val="44"/>
          <w:sz w:val="32"/>
          <w:szCs w:val="32"/>
          <w:highlight w:val="none"/>
        </w:rPr>
        <w:t>)经营收入：指事业单位在专业业务活动及其辅助活动之外开展非独立核算经营活动取得的收入。</w:t>
      </w:r>
    </w:p>
    <w:p w14:paraId="3C6C128F">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hAnsi="宋体" w:eastAsia="仿宋_GB2312"/>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七</w:t>
      </w:r>
      <w:r>
        <w:rPr>
          <w:rFonts w:hint="eastAsia" w:ascii="仿宋_GB2312" w:eastAsia="仿宋_GB2312"/>
          <w:bCs/>
          <w:kern w:val="44"/>
          <w:sz w:val="32"/>
          <w:szCs w:val="32"/>
          <w:highlight w:val="none"/>
        </w:rPr>
        <w:t>)其他收入：指</w:t>
      </w:r>
      <w:r>
        <w:rPr>
          <w:rFonts w:hint="eastAsia" w:ascii="仿宋_GB2312" w:hAnsi="宋体" w:eastAsia="仿宋_GB2312"/>
          <w:sz w:val="32"/>
          <w:szCs w:val="32"/>
          <w:highlight w:val="none"/>
        </w:rPr>
        <w:t>单位取得的除</w:t>
      </w:r>
      <w:r>
        <w:rPr>
          <w:rFonts w:hint="eastAsia" w:ascii="仿宋_GB2312" w:hAnsi="宋体" w:eastAsia="仿宋_GB2312"/>
          <w:sz w:val="32"/>
          <w:szCs w:val="32"/>
          <w:highlight w:val="none"/>
          <w:lang w:eastAsia="zh-CN"/>
        </w:rPr>
        <w:t>上述“一般公共预算财政拨款收入”、“</w:t>
      </w:r>
      <w:r>
        <w:rPr>
          <w:rFonts w:hint="eastAsia" w:ascii="仿宋_GB2312" w:hAnsi="宋体" w:eastAsia="仿宋_GB2312"/>
          <w:sz w:val="32"/>
          <w:szCs w:val="32"/>
          <w:highlight w:val="none"/>
        </w:rPr>
        <w:t>政府性基金</w:t>
      </w:r>
      <w:r>
        <w:rPr>
          <w:rFonts w:hint="eastAsia" w:ascii="仿宋_GB2312" w:eastAsia="仿宋_GB2312"/>
          <w:spacing w:val="6"/>
          <w:sz w:val="32"/>
          <w:szCs w:val="32"/>
          <w:highlight w:val="none"/>
        </w:rPr>
        <w:t>预算</w:t>
      </w:r>
      <w:r>
        <w:rPr>
          <w:rFonts w:hint="eastAsia" w:ascii="仿宋_GB2312" w:eastAsia="仿宋_GB2312"/>
          <w:bCs/>
          <w:kern w:val="44"/>
          <w:sz w:val="32"/>
          <w:szCs w:val="32"/>
          <w:highlight w:val="none"/>
        </w:rPr>
        <w:t>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lang w:eastAsia="zh-CN"/>
        </w:rPr>
        <w:t>国有资本经营</w:t>
      </w:r>
      <w:r>
        <w:rPr>
          <w:rFonts w:hint="eastAsia" w:ascii="仿宋_GB2312" w:eastAsia="仿宋_GB2312"/>
          <w:bCs/>
          <w:kern w:val="44"/>
          <w:sz w:val="32"/>
          <w:szCs w:val="32"/>
        </w:rPr>
        <w:t>预算财政拨款收入</w:t>
      </w:r>
      <w:r>
        <w:rPr>
          <w:rFonts w:hint="eastAsia" w:ascii="仿宋_GB2312" w:hAnsi="宋体" w:eastAsia="仿宋_GB2312"/>
          <w:sz w:val="32"/>
          <w:szCs w:val="32"/>
          <w:highlight w:val="none"/>
          <w:lang w:eastAsia="zh-CN"/>
        </w:rPr>
        <w:t>”、“</w:t>
      </w:r>
      <w:r>
        <w:rPr>
          <w:rFonts w:hint="eastAsia" w:ascii="仿宋_GB2312" w:eastAsia="仿宋_GB2312"/>
          <w:bCs/>
          <w:kern w:val="44"/>
          <w:sz w:val="32"/>
          <w:szCs w:val="32"/>
          <w:highlight w:val="none"/>
        </w:rPr>
        <w:t>上级补助收入</w:t>
      </w:r>
      <w:r>
        <w:rPr>
          <w:rFonts w:hint="eastAsia" w:ascii="仿宋_GB2312" w:hAnsi="宋体" w:eastAsia="仿宋_GB2312"/>
          <w:sz w:val="32"/>
          <w:szCs w:val="32"/>
          <w:highlight w:val="none"/>
          <w:lang w:eastAsia="zh-CN"/>
        </w:rPr>
        <w:t>”、“事业收入”、“经营收入”等</w:t>
      </w:r>
      <w:r>
        <w:rPr>
          <w:rFonts w:hint="eastAsia" w:ascii="仿宋_GB2312" w:hAnsi="宋体" w:eastAsia="仿宋_GB2312"/>
          <w:sz w:val="32"/>
          <w:szCs w:val="32"/>
          <w:highlight w:val="none"/>
        </w:rPr>
        <w:t>收入以外的各项收入</w:t>
      </w:r>
      <w:r>
        <w:rPr>
          <w:rFonts w:hint="eastAsia" w:ascii="仿宋_GB2312" w:hAnsi="宋体" w:eastAsia="仿宋_GB2312"/>
          <w:sz w:val="32"/>
          <w:szCs w:val="32"/>
          <w:highlight w:val="none"/>
          <w:lang w:eastAsia="zh-CN"/>
        </w:rPr>
        <w:t>。</w:t>
      </w:r>
    </w:p>
    <w:p w14:paraId="3D9BBA03">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lang w:eastAsia="zh-CN"/>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八</w:t>
      </w: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使用非财政拨款结余</w:t>
      </w:r>
      <w:r>
        <w:rPr>
          <w:rFonts w:hint="eastAsia" w:ascii="仿宋_GB2312" w:eastAsia="仿宋_GB2312"/>
          <w:bCs/>
          <w:kern w:val="44"/>
          <w:sz w:val="32"/>
          <w:szCs w:val="32"/>
          <w:highlight w:val="none"/>
        </w:rPr>
        <w:t>：</w:t>
      </w:r>
      <w:r>
        <w:rPr>
          <w:rFonts w:hint="default" w:ascii="FangSong_GB2312" w:hAnsi="FangSong_GB2312" w:eastAsia="FangSong_GB2312"/>
          <w:color w:val="000000"/>
          <w:sz w:val="32"/>
        </w:rPr>
        <w:t>指事业单位</w:t>
      </w:r>
      <w:r>
        <w:rPr>
          <w:rFonts w:hint="eastAsia" w:ascii="FangSong_GB2312" w:hAnsi="FangSong_GB2312" w:eastAsia="FangSong_GB2312"/>
          <w:color w:val="000000"/>
          <w:sz w:val="32"/>
          <w:lang w:eastAsia="zh-CN"/>
        </w:rPr>
        <w:t>使用以前年度积累的非财政拨款结余弥补当年收支差额的金额。</w:t>
      </w:r>
    </w:p>
    <w:p w14:paraId="01ECD23E">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yellow"/>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九</w:t>
      </w:r>
      <w:r>
        <w:rPr>
          <w:rFonts w:hint="eastAsia" w:ascii="仿宋_GB2312" w:eastAsia="仿宋_GB2312"/>
          <w:bCs/>
          <w:kern w:val="44"/>
          <w:sz w:val="32"/>
          <w:szCs w:val="32"/>
          <w:highlight w:val="none"/>
        </w:rPr>
        <w:t>)年初结转和结余：</w:t>
      </w:r>
      <w:r>
        <w:rPr>
          <w:rFonts w:hint="default" w:ascii="FangSong_GB2312" w:hAnsi="FangSong_GB2312" w:eastAsia="FangSong_GB2312"/>
          <w:color w:val="000000"/>
          <w:sz w:val="32"/>
        </w:rPr>
        <w:t>指</w:t>
      </w:r>
      <w:r>
        <w:rPr>
          <w:rFonts w:hint="eastAsia" w:ascii="FangSong_GB2312" w:hAnsi="FangSong_GB2312" w:eastAsia="FangSong_GB2312"/>
          <w:color w:val="000000"/>
          <w:sz w:val="32"/>
          <w:lang w:eastAsia="zh-CN"/>
        </w:rPr>
        <w:t>单位</w:t>
      </w:r>
      <w:r>
        <w:rPr>
          <w:rFonts w:hint="default" w:ascii="FangSong_GB2312" w:hAnsi="FangSong_GB2312" w:eastAsia="FangSong_GB2312"/>
          <w:color w:val="000000"/>
          <w:sz w:val="32"/>
        </w:rPr>
        <w:t>以前年度</w:t>
      </w:r>
      <w:r>
        <w:rPr>
          <w:rFonts w:hint="eastAsia" w:ascii="FangSong_GB2312" w:hAnsi="FangSong_GB2312" w:eastAsia="FangSong_GB2312"/>
          <w:color w:val="000000"/>
          <w:sz w:val="32"/>
          <w:lang w:eastAsia="zh-CN"/>
        </w:rPr>
        <w:t>尚未完成</w:t>
      </w:r>
      <w:r>
        <w:rPr>
          <w:rFonts w:hint="default" w:ascii="FangSong_GB2312" w:hAnsi="FangSong_GB2312" w:eastAsia="FangSong_GB2312"/>
          <w:color w:val="000000"/>
          <w:sz w:val="32"/>
        </w:rPr>
        <w:t>、结转到本年仍按原规定用途继续使用的资金</w:t>
      </w:r>
      <w:r>
        <w:rPr>
          <w:rFonts w:hint="eastAsia" w:ascii="FangSong_GB2312" w:hAnsi="FangSong_GB2312" w:eastAsia="FangSong_GB2312"/>
          <w:color w:val="000000"/>
          <w:sz w:val="32"/>
          <w:lang w:eastAsia="zh-CN"/>
        </w:rPr>
        <w:t>，或项目已完成等产生的结余资金</w:t>
      </w:r>
      <w:r>
        <w:rPr>
          <w:rFonts w:hint="default" w:ascii="FangSong_GB2312" w:hAnsi="FangSong_GB2312" w:eastAsia="FangSong_GB2312"/>
          <w:color w:val="000000"/>
          <w:sz w:val="32"/>
        </w:rPr>
        <w:t>。</w:t>
      </w:r>
    </w:p>
    <w:p w14:paraId="58595C20">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w:t>
      </w:r>
      <w:r>
        <w:rPr>
          <w:rFonts w:hint="eastAsia" w:ascii="仿宋_GB2312" w:eastAsia="仿宋_GB2312"/>
          <w:bCs/>
          <w:kern w:val="44"/>
          <w:sz w:val="32"/>
          <w:szCs w:val="32"/>
          <w:highlight w:val="none"/>
          <w:lang w:eastAsia="zh-CN"/>
        </w:rPr>
        <w:t>十</w:t>
      </w:r>
      <w:r>
        <w:rPr>
          <w:rFonts w:hint="eastAsia" w:ascii="仿宋_GB2312" w:eastAsia="仿宋_GB2312"/>
          <w:bCs/>
          <w:kern w:val="44"/>
          <w:sz w:val="32"/>
          <w:szCs w:val="32"/>
          <w:highlight w:val="none"/>
        </w:rPr>
        <w:t>)本部门使用的支出功能分类科目(到项级)</w:t>
      </w:r>
    </w:p>
    <w:p w14:paraId="0E4E04BB">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none"/>
        </w:rPr>
      </w:pPr>
      <w:r>
        <w:rPr>
          <w:rFonts w:hint="eastAsia" w:ascii="仿宋_GB2312" w:eastAsia="仿宋_GB2312"/>
          <w:bCs/>
          <w:kern w:val="44"/>
          <w:sz w:val="32"/>
          <w:szCs w:val="32"/>
          <w:highlight w:val="none"/>
        </w:rPr>
        <w:t>1.</w:t>
      </w:r>
      <w:r>
        <w:rPr>
          <w:rFonts w:hint="eastAsia" w:ascii="仿宋_GB2312" w:eastAsia="仿宋_GB2312"/>
          <w:sz w:val="32"/>
          <w:szCs w:val="32"/>
          <w:highlight w:val="none"/>
        </w:rPr>
        <w:t>一般公共服务(类)财政事务(款)行政运行(项)</w:t>
      </w:r>
    </w:p>
    <w:p w14:paraId="6E2747FD">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2.…</w:t>
      </w:r>
    </w:p>
    <w:p w14:paraId="21B58864">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4F81BD"/>
          <w:sz w:val="32"/>
          <w:szCs w:val="32"/>
          <w:highlight w:val="none"/>
          <w:lang w:eastAsia="zh-CN"/>
        </w:rPr>
      </w:pPr>
      <w:r>
        <w:rPr>
          <w:rFonts w:hint="eastAsia" w:ascii="仿宋_GB2312" w:eastAsia="仿宋_GB2312"/>
          <w:color w:val="4F81BD"/>
          <w:sz w:val="32"/>
          <w:szCs w:val="32"/>
          <w:highlight w:val="none"/>
          <w:lang w:eastAsia="zh-CN"/>
        </w:rPr>
        <w:t>（</w:t>
      </w:r>
      <w:r>
        <w:rPr>
          <w:rFonts w:hint="eastAsia" w:ascii="仿宋_GB2312" w:eastAsia="仿宋_GB2312"/>
          <w:color w:val="4F81BD"/>
          <w:sz w:val="32"/>
          <w:szCs w:val="32"/>
          <w:highlight w:val="none"/>
        </w:rPr>
        <w:t>参考《</w:t>
      </w:r>
      <w:r>
        <w:rPr>
          <w:rFonts w:hint="eastAsia" w:ascii="仿宋_GB2312"/>
          <w:color w:val="4F81BD"/>
          <w:sz w:val="32"/>
          <w:szCs w:val="32"/>
          <w:highlight w:val="none"/>
          <w:lang w:eastAsia="zh-CN"/>
        </w:rPr>
        <w:t>202</w:t>
      </w:r>
      <w:r>
        <w:rPr>
          <w:rFonts w:hint="eastAsia" w:ascii="仿宋_GB2312"/>
          <w:color w:val="4F81BD"/>
          <w:sz w:val="32"/>
          <w:szCs w:val="32"/>
          <w:highlight w:val="none"/>
          <w:lang w:val="en-US" w:eastAsia="zh-CN"/>
        </w:rPr>
        <w:t>1</w:t>
      </w:r>
      <w:r>
        <w:rPr>
          <w:rFonts w:hint="eastAsia" w:ascii="仿宋_GB2312"/>
          <w:color w:val="4F81BD"/>
          <w:sz w:val="32"/>
          <w:szCs w:val="32"/>
          <w:highlight w:val="none"/>
          <w:lang w:eastAsia="zh-CN"/>
        </w:rPr>
        <w:t>年</w:t>
      </w:r>
      <w:r>
        <w:rPr>
          <w:rFonts w:hint="eastAsia" w:ascii="仿宋_GB2312" w:eastAsia="仿宋_GB2312"/>
          <w:color w:val="4F81BD"/>
          <w:sz w:val="32"/>
          <w:szCs w:val="32"/>
          <w:highlight w:val="none"/>
        </w:rPr>
        <w:t>政府收支分类科目》说明逐项解释</w:t>
      </w:r>
      <w:r>
        <w:rPr>
          <w:rFonts w:hint="eastAsia" w:ascii="仿宋_GB2312" w:eastAsia="仿宋_GB2312"/>
          <w:color w:val="4F81BD"/>
          <w:sz w:val="32"/>
          <w:szCs w:val="32"/>
          <w:highlight w:val="none"/>
          <w:lang w:eastAsia="zh-CN"/>
        </w:rPr>
        <w:t>）</w:t>
      </w:r>
    </w:p>
    <w:p w14:paraId="31C5F8CD">
      <w:pPr>
        <w:pageBreakBefore w:val="0"/>
        <w:widowControl w:val="0"/>
        <w:numPr>
          <w:ilvl w:val="0"/>
          <w:numId w:val="0"/>
        </w:numPr>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一</w:t>
      </w:r>
      <w:r>
        <w:rPr>
          <w:rFonts w:hint="eastAsia" w:ascii="仿宋_GB2312" w:eastAsia="仿宋_GB2312"/>
          <w:bCs/>
          <w:kern w:val="44"/>
          <w:sz w:val="32"/>
          <w:szCs w:val="32"/>
          <w:highlight w:val="none"/>
        </w:rPr>
        <w:t>)结余分配：指事业单位按照会计制度规定缴纳</w:t>
      </w:r>
      <w:r>
        <w:rPr>
          <w:rFonts w:hint="eastAsia" w:ascii="仿宋_GB2312" w:eastAsia="仿宋_GB2312"/>
          <w:bCs/>
          <w:kern w:val="44"/>
          <w:sz w:val="32"/>
          <w:szCs w:val="32"/>
          <w:highlight w:val="none"/>
          <w:lang w:eastAsia="zh-CN"/>
        </w:rPr>
        <w:t>的企业</w:t>
      </w:r>
      <w:r>
        <w:rPr>
          <w:rFonts w:hint="eastAsia" w:ascii="仿宋_GB2312" w:eastAsia="仿宋_GB2312"/>
          <w:bCs/>
          <w:kern w:val="44"/>
          <w:sz w:val="32"/>
          <w:szCs w:val="32"/>
          <w:highlight w:val="none"/>
        </w:rPr>
        <w:t>所得税</w:t>
      </w:r>
      <w:r>
        <w:rPr>
          <w:rFonts w:hint="eastAsia" w:ascii="仿宋_GB2312" w:eastAsia="仿宋_GB2312"/>
          <w:bCs/>
          <w:kern w:val="44"/>
          <w:sz w:val="32"/>
          <w:szCs w:val="32"/>
          <w:highlight w:val="none"/>
          <w:lang w:eastAsia="zh-CN"/>
        </w:rPr>
        <w:t>、提取的专用结余以及转入非财政拨款结余的金额</w:t>
      </w:r>
      <w:r>
        <w:rPr>
          <w:rFonts w:hint="eastAsia" w:ascii="仿宋_GB2312" w:eastAsia="仿宋_GB2312"/>
          <w:bCs/>
          <w:kern w:val="44"/>
          <w:sz w:val="32"/>
          <w:szCs w:val="32"/>
          <w:highlight w:val="none"/>
        </w:rPr>
        <w:t>等。</w:t>
      </w:r>
    </w:p>
    <w:p w14:paraId="686C7993">
      <w:pPr>
        <w:pageBreakBefore w:val="0"/>
        <w:widowControl w:val="0"/>
        <w:numPr>
          <w:ilvl w:val="0"/>
          <w:numId w:val="0"/>
        </w:numPr>
        <w:shd w:val="clear" w:color="auto" w:fill="auto"/>
        <w:kinsoku/>
        <w:wordWrap/>
        <w:overflowPunct/>
        <w:topLinePunct w:val="0"/>
        <w:bidi w:val="0"/>
        <w:adjustRightInd w:val="0"/>
        <w:snapToGrid w:val="0"/>
        <w:spacing w:line="360" w:lineRule="auto"/>
        <w:ind w:firstLine="640" w:firstLineChars="200"/>
        <w:textAlignment w:val="auto"/>
        <w:rPr>
          <w:rFonts w:hint="eastAsia"/>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二</w:t>
      </w:r>
      <w:r>
        <w:rPr>
          <w:rFonts w:hint="eastAsia" w:ascii="仿宋_GB2312" w:eastAsia="仿宋_GB2312"/>
          <w:bCs/>
          <w:kern w:val="44"/>
          <w:sz w:val="32"/>
          <w:szCs w:val="32"/>
          <w:highlight w:val="none"/>
        </w:rPr>
        <w:t>)年末结转和结余：指单位</w:t>
      </w:r>
      <w:r>
        <w:rPr>
          <w:rFonts w:hint="eastAsia" w:ascii="仿宋_GB2312" w:eastAsia="仿宋_GB2312"/>
          <w:bCs/>
          <w:kern w:val="44"/>
          <w:sz w:val="32"/>
          <w:szCs w:val="32"/>
          <w:highlight w:val="none"/>
          <w:lang w:eastAsia="zh-CN"/>
        </w:rPr>
        <w:t>按有关规定结转到下年或以后年度继续使用的资金</w:t>
      </w:r>
      <w:r>
        <w:rPr>
          <w:rFonts w:hint="eastAsia" w:ascii="仿宋_GB2312" w:eastAsia="仿宋_GB2312"/>
          <w:bCs/>
          <w:kern w:val="44"/>
          <w:sz w:val="32"/>
          <w:szCs w:val="32"/>
          <w:highlight w:val="none"/>
        </w:rPr>
        <w:t>，或项目已完成等产生的结余资金。</w:t>
      </w:r>
    </w:p>
    <w:p w14:paraId="6C84B8E6">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bCs/>
          <w:kern w:val="44"/>
          <w:sz w:val="32"/>
          <w:szCs w:val="32"/>
          <w:highlight w:val="none"/>
        </w:rPr>
        <w:t>(十</w:t>
      </w:r>
      <w:r>
        <w:rPr>
          <w:rFonts w:hint="eastAsia" w:ascii="仿宋_GB2312" w:eastAsia="仿宋_GB2312"/>
          <w:bCs/>
          <w:kern w:val="44"/>
          <w:sz w:val="32"/>
          <w:szCs w:val="32"/>
          <w:highlight w:val="none"/>
          <w:lang w:eastAsia="zh-CN"/>
        </w:rPr>
        <w:t>三</w:t>
      </w:r>
      <w:r>
        <w:rPr>
          <w:rFonts w:hint="eastAsia" w:ascii="仿宋_GB2312" w:eastAsia="仿宋_GB2312"/>
          <w:bCs/>
          <w:kern w:val="44"/>
          <w:sz w:val="32"/>
          <w:szCs w:val="32"/>
          <w:highlight w:val="none"/>
        </w:rPr>
        <w:t>)基本支出：指为保障机构正常运转、完成日常工作任务而发生的</w:t>
      </w:r>
      <w:r>
        <w:rPr>
          <w:rFonts w:ascii="仿宋_GB2312" w:eastAsia="仿宋_GB2312"/>
          <w:bCs/>
          <w:kern w:val="44"/>
          <w:sz w:val="32"/>
          <w:szCs w:val="32"/>
          <w:highlight w:val="none"/>
        </w:rPr>
        <w:t>人员支出和公用支出</w:t>
      </w:r>
      <w:r>
        <w:rPr>
          <w:rFonts w:hint="eastAsia" w:ascii="仿宋_GB2312" w:eastAsia="仿宋_GB2312"/>
          <w:bCs/>
          <w:kern w:val="44"/>
          <w:sz w:val="32"/>
          <w:szCs w:val="32"/>
          <w:highlight w:val="none"/>
        </w:rPr>
        <w:t>。</w:t>
      </w:r>
    </w:p>
    <w:p w14:paraId="437EA61B">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FangSong_GB2312" w:hAnsi="FangSong_GB2312" w:eastAsia="FangSong_GB2312"/>
          <w:color w:val="000000"/>
          <w:sz w:val="32"/>
          <w:szCs w:val="22"/>
        </w:rPr>
      </w:pPr>
      <w:r>
        <w:rPr>
          <w:rFonts w:hint="eastAsia" w:ascii="FangSong_GB2312" w:hAnsi="FangSong_GB2312" w:eastAsia="FangSong_GB2312"/>
          <w:color w:val="000000"/>
          <w:sz w:val="32"/>
          <w:szCs w:val="22"/>
        </w:rPr>
        <w:t>(十</w:t>
      </w:r>
      <w:r>
        <w:rPr>
          <w:rFonts w:hint="eastAsia" w:ascii="FangSong_GB2312" w:hAnsi="FangSong_GB2312" w:eastAsia="FangSong_GB2312"/>
          <w:color w:val="000000"/>
          <w:sz w:val="32"/>
          <w:szCs w:val="22"/>
          <w:lang w:eastAsia="zh-CN"/>
        </w:rPr>
        <w:t>四</w:t>
      </w:r>
      <w:r>
        <w:rPr>
          <w:rFonts w:hint="eastAsia" w:ascii="FangSong_GB2312" w:hAnsi="FangSong_GB2312" w:eastAsia="FangSong_GB2312"/>
          <w:color w:val="000000"/>
          <w:sz w:val="32"/>
          <w:szCs w:val="22"/>
        </w:rPr>
        <w:t>)项目支出：指在基本支出之外为完成特定行政任务或事业发展目标所发生的支出。</w:t>
      </w:r>
    </w:p>
    <w:p w14:paraId="4F522B32">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bCs/>
          <w:kern w:val="44"/>
          <w:sz w:val="32"/>
          <w:szCs w:val="32"/>
          <w:highlight w:val="none"/>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五</w:t>
      </w:r>
      <w:r>
        <w:rPr>
          <w:rFonts w:hint="eastAsia" w:ascii="仿宋_GB2312" w:eastAsia="仿宋_GB2312"/>
          <w:sz w:val="32"/>
          <w:szCs w:val="32"/>
          <w:highlight w:val="none"/>
        </w:rPr>
        <w:t>)</w:t>
      </w:r>
      <w:r>
        <w:rPr>
          <w:rFonts w:hint="eastAsia" w:ascii="仿宋_GB2312" w:eastAsia="仿宋_GB2312"/>
          <w:bCs/>
          <w:kern w:val="44"/>
          <w:sz w:val="32"/>
          <w:szCs w:val="32"/>
          <w:highlight w:val="none"/>
        </w:rPr>
        <w:t>经营支出：指事业单位在专业活动及辅助活动之外开展非独立核算经营活动发生的支出。</w:t>
      </w:r>
    </w:p>
    <w:p w14:paraId="5D490263">
      <w:pPr>
        <w:pageBreakBefore w:val="0"/>
        <w:widowControl w:val="0"/>
        <w:shd w:val="clear" w:color="auto" w:fill="auto"/>
        <w:kinsoku/>
        <w:wordWrap/>
        <w:overflowPunct/>
        <w:topLinePunct w:val="0"/>
        <w:bidi w:val="0"/>
        <w:adjustRightInd w:val="0"/>
        <w:snapToGrid w:val="0"/>
        <w:spacing w:line="360" w:lineRule="auto"/>
        <w:ind w:firstLine="640" w:firstLineChars="200"/>
        <w:textAlignment w:val="auto"/>
        <w:rPr>
          <w:rFonts w:hint="eastAsia" w:ascii="仿宋_GB2312" w:eastAsia="仿宋_GB2312"/>
          <w:sz w:val="32"/>
          <w:szCs w:val="32"/>
          <w:highlight w:val="yellow"/>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六</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纳入</w:t>
      </w:r>
      <w:r>
        <w:rPr>
          <w:rFonts w:hint="eastAsia" w:ascii="仿宋_GB2312"/>
          <w:sz w:val="32"/>
          <w:szCs w:val="32"/>
          <w:highlight w:val="none"/>
          <w:lang w:eastAsia="zh-CN"/>
        </w:rPr>
        <w:t>省级</w:t>
      </w:r>
      <w:r>
        <w:rPr>
          <w:rFonts w:hint="eastAsia" w:ascii="仿宋_GB2312" w:eastAsia="仿宋_GB2312"/>
          <w:sz w:val="32"/>
          <w:szCs w:val="32"/>
          <w:highlight w:val="none"/>
          <w:lang w:eastAsia="zh-CN"/>
        </w:rPr>
        <w:t>财政</w:t>
      </w:r>
      <w:r>
        <w:rPr>
          <w:rFonts w:hint="eastAsia" w:ascii="仿宋_GB2312"/>
          <w:sz w:val="32"/>
          <w:szCs w:val="32"/>
          <w:highlight w:val="none"/>
          <w:lang w:eastAsia="zh-CN"/>
        </w:rPr>
        <w:t>预决算</w:t>
      </w:r>
      <w:r>
        <w:rPr>
          <w:rFonts w:hint="eastAsia" w:ascii="仿宋_GB2312" w:eastAsia="仿宋_GB2312"/>
          <w:sz w:val="32"/>
          <w:szCs w:val="32"/>
          <w:highlight w:val="none"/>
          <w:lang w:eastAsia="zh-CN"/>
        </w:rPr>
        <w:t>管理的</w:t>
      </w:r>
      <w:r>
        <w:rPr>
          <w:rFonts w:hint="eastAsia" w:ascii="仿宋_GB2312" w:eastAsia="仿宋_GB2312"/>
          <w:sz w:val="32"/>
          <w:szCs w:val="32"/>
          <w:highlight w:val="none"/>
        </w:rPr>
        <w:t>“三公”经费</w:t>
      </w:r>
      <w:r>
        <w:rPr>
          <w:rFonts w:hint="eastAsia" w:ascii="仿宋_GB2312" w:eastAsia="仿宋_GB2312"/>
          <w:sz w:val="32"/>
          <w:szCs w:val="32"/>
          <w:highlight w:val="none"/>
          <w:lang w:eastAsia="zh-CN"/>
        </w:rPr>
        <w:t>，是</w:t>
      </w:r>
      <w:r>
        <w:rPr>
          <w:rFonts w:hint="eastAsia" w:ascii="仿宋_GB2312" w:eastAsia="仿宋_GB2312"/>
          <w:sz w:val="32"/>
          <w:szCs w:val="32"/>
          <w:highlight w:val="none"/>
        </w:rPr>
        <w:t>指</w:t>
      </w:r>
      <w:r>
        <w:rPr>
          <w:rFonts w:hint="eastAsia" w:ascii="仿宋_GB2312"/>
          <w:sz w:val="32"/>
          <w:szCs w:val="32"/>
          <w:highlight w:val="none"/>
          <w:lang w:eastAsia="zh-CN"/>
        </w:rPr>
        <w:t>省</w:t>
      </w:r>
      <w:r>
        <w:rPr>
          <w:rFonts w:hint="eastAsia" w:ascii="仿宋_GB2312" w:eastAsia="仿宋_GB2312"/>
          <w:sz w:val="32"/>
          <w:szCs w:val="32"/>
          <w:highlight w:val="none"/>
          <w:lang w:eastAsia="zh-CN"/>
        </w:rPr>
        <w:t>直部门</w:t>
      </w:r>
      <w:r>
        <w:rPr>
          <w:rFonts w:hint="eastAsia" w:ascii="仿宋_GB2312" w:eastAsia="仿宋_GB2312"/>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w:t>
      </w:r>
      <w:r>
        <w:rPr>
          <w:rFonts w:hint="eastAsia" w:ascii="仿宋_GB2312" w:eastAsia="仿宋_GB2312"/>
          <w:sz w:val="32"/>
          <w:szCs w:val="32"/>
          <w:highlight w:val="none"/>
          <w:lang w:eastAsia="zh-CN"/>
        </w:rPr>
        <w:t>、牌照费</w:t>
      </w:r>
      <w:r>
        <w:rPr>
          <w:rFonts w:hint="eastAsia" w:ascii="仿宋_GB2312" w:eastAsia="仿宋_GB2312"/>
          <w:sz w:val="32"/>
          <w:szCs w:val="32"/>
          <w:highlight w:val="none"/>
        </w:rPr>
        <w:t>)及燃料费、维修费、过桥过路费、保险费、安全奖励费用等支出；公务接待费反映单位按规定开支的各类公务接待(含外宾接待)费用。</w:t>
      </w:r>
    </w:p>
    <w:p w14:paraId="6E04A334">
      <w:pPr>
        <w:pageBreakBefore w:val="0"/>
        <w:widowControl w:val="0"/>
        <w:shd w:val="clear" w:color="auto" w:fill="auto"/>
        <w:kinsoku/>
        <w:wordWrap/>
        <w:overflowPunct/>
        <w:topLinePunct w:val="0"/>
        <w:bidi w:val="0"/>
        <w:snapToGrid w:val="0"/>
        <w:spacing w:line="360" w:lineRule="auto"/>
        <w:ind w:firstLine="640" w:firstLineChars="200"/>
        <w:textAlignment w:val="auto"/>
        <w:rPr>
          <w:rFonts w:hint="eastAsia" w:ascii="仿宋_GB2312" w:eastAsia="仿宋_GB2312"/>
          <w:sz w:val="32"/>
          <w:szCs w:val="32"/>
          <w:highlight w:val="yellow"/>
          <w:lang w:eastAsia="zh-CN"/>
        </w:rPr>
      </w:pPr>
      <w:r>
        <w:rPr>
          <w:rFonts w:hint="eastAsia" w:ascii="仿宋_GB2312" w:eastAsia="仿宋_GB2312"/>
          <w:sz w:val="32"/>
          <w:szCs w:val="32"/>
          <w:highlight w:val="none"/>
        </w:rPr>
        <w:t>(十</w:t>
      </w:r>
      <w:r>
        <w:rPr>
          <w:rFonts w:hint="eastAsia" w:ascii="仿宋_GB2312" w:eastAsia="仿宋_GB2312"/>
          <w:sz w:val="32"/>
          <w:szCs w:val="32"/>
          <w:highlight w:val="none"/>
          <w:lang w:eastAsia="zh-CN"/>
        </w:rPr>
        <w:t>七</w:t>
      </w:r>
      <w:r>
        <w:rPr>
          <w:rFonts w:hint="eastAsia" w:ascii="仿宋_GB2312" w:eastAsia="仿宋_GB2312"/>
          <w:sz w:val="32"/>
          <w:szCs w:val="32"/>
          <w:highlight w:val="none"/>
        </w:rPr>
        <w:t>)机关运行经费：指为保障行政单位（</w:t>
      </w:r>
      <w:r>
        <w:rPr>
          <w:rFonts w:hint="eastAsia" w:ascii="仿宋_GB2312" w:eastAsia="仿宋_GB2312"/>
          <w:sz w:val="32"/>
          <w:szCs w:val="32"/>
          <w:highlight w:val="none"/>
          <w:lang w:eastAsia="zh-CN"/>
        </w:rPr>
        <w:t>包括</w:t>
      </w:r>
      <w:r>
        <w:rPr>
          <w:rFonts w:hint="eastAsia" w:ascii="仿宋_GB2312" w:eastAsia="仿宋_GB2312"/>
          <w:sz w:val="32"/>
          <w:szCs w:val="32"/>
          <w:highlight w:val="none"/>
        </w:rPr>
        <w:t>参照公务员法管理的事业单位）运行用于购买货物和服务的各项资金，</w:t>
      </w:r>
      <w:r>
        <w:rPr>
          <w:rFonts w:ascii="仿宋_GB2312" w:eastAsia="仿宋_GB2312"/>
          <w:sz w:val="32"/>
          <w:szCs w:val="32"/>
          <w:highlight w:val="none"/>
        </w:rPr>
        <w:t>包括办公</w:t>
      </w:r>
      <w:r>
        <w:rPr>
          <w:rFonts w:hint="eastAsia" w:ascii="仿宋_GB2312" w:eastAsia="仿宋_GB2312"/>
          <w:sz w:val="32"/>
          <w:szCs w:val="32"/>
          <w:highlight w:val="none"/>
          <w:lang w:eastAsia="zh-CN"/>
        </w:rPr>
        <w:t>费、</w:t>
      </w:r>
      <w:r>
        <w:rPr>
          <w:rFonts w:ascii="仿宋_GB2312" w:eastAsia="仿宋_GB2312"/>
          <w:sz w:val="32"/>
          <w:szCs w:val="32"/>
          <w:highlight w:val="none"/>
        </w:rPr>
        <w:t>印刷费、邮电费、差旅费、会议费、福利费、日常维修费、专用材料及一般设备购置费、办公用房水电费、</w:t>
      </w:r>
      <w:r>
        <w:rPr>
          <w:rFonts w:hint="eastAsia" w:ascii="仿宋_GB2312" w:eastAsia="仿宋_GB2312"/>
          <w:sz w:val="32"/>
          <w:szCs w:val="32"/>
          <w:highlight w:val="none"/>
        </w:rPr>
        <w:t>办公用房取暖费、</w:t>
      </w:r>
      <w:r>
        <w:rPr>
          <w:rFonts w:ascii="仿宋_GB2312" w:eastAsia="仿宋_GB2312"/>
          <w:sz w:val="32"/>
          <w:szCs w:val="32"/>
          <w:highlight w:val="none"/>
        </w:rPr>
        <w:t>办公用房物业管理费、公务用车运行维护费以及其他费用。</w:t>
      </w:r>
    </w:p>
    <w:p w14:paraId="255B6F79">
      <w:pPr>
        <w:rPr>
          <w:rFonts w:hint="eastAsia" w:ascii="宋体" w:hAnsi="宋体" w:eastAsia="宋体" w:cs="宋体"/>
          <w:sz w:val="28"/>
          <w:szCs w:val="28"/>
        </w:rPr>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FhZDc3NzVjNmZmODIwMDM2Mzg1MTEyMDNhZmJmMzkifQ=="/>
  </w:docVars>
  <w:rsids>
    <w:rsidRoot w:val="2A3D65DF"/>
    <w:rsid w:val="000773BD"/>
    <w:rsid w:val="00162A04"/>
    <w:rsid w:val="00174702"/>
    <w:rsid w:val="00224DAF"/>
    <w:rsid w:val="00262D3E"/>
    <w:rsid w:val="00361723"/>
    <w:rsid w:val="00361DD0"/>
    <w:rsid w:val="004D1395"/>
    <w:rsid w:val="0058329B"/>
    <w:rsid w:val="006657E8"/>
    <w:rsid w:val="007276A8"/>
    <w:rsid w:val="008664F3"/>
    <w:rsid w:val="00876EFA"/>
    <w:rsid w:val="00A77666"/>
    <w:rsid w:val="00AB7559"/>
    <w:rsid w:val="00B62438"/>
    <w:rsid w:val="00D51BEF"/>
    <w:rsid w:val="00F202A7"/>
    <w:rsid w:val="06A63996"/>
    <w:rsid w:val="0A745FBA"/>
    <w:rsid w:val="0E876CD6"/>
    <w:rsid w:val="0ECF2880"/>
    <w:rsid w:val="10331DD1"/>
    <w:rsid w:val="15663F70"/>
    <w:rsid w:val="173472A5"/>
    <w:rsid w:val="1A235E48"/>
    <w:rsid w:val="1F0654EC"/>
    <w:rsid w:val="1FAA7CD3"/>
    <w:rsid w:val="22743E71"/>
    <w:rsid w:val="27761F0D"/>
    <w:rsid w:val="28911448"/>
    <w:rsid w:val="29FA5A8C"/>
    <w:rsid w:val="2A3D65DF"/>
    <w:rsid w:val="2FCE2126"/>
    <w:rsid w:val="34B7515D"/>
    <w:rsid w:val="35582A1F"/>
    <w:rsid w:val="35C67B4F"/>
    <w:rsid w:val="39556BDF"/>
    <w:rsid w:val="3AA110FC"/>
    <w:rsid w:val="3D667DD6"/>
    <w:rsid w:val="3EB364A3"/>
    <w:rsid w:val="410B435E"/>
    <w:rsid w:val="4326091A"/>
    <w:rsid w:val="45911C4A"/>
    <w:rsid w:val="48335261"/>
    <w:rsid w:val="531B069F"/>
    <w:rsid w:val="53F97873"/>
    <w:rsid w:val="54033AF1"/>
    <w:rsid w:val="56F02FC8"/>
    <w:rsid w:val="59BB4817"/>
    <w:rsid w:val="73161986"/>
    <w:rsid w:val="762C2434"/>
    <w:rsid w:val="7645046A"/>
    <w:rsid w:val="7BD36518"/>
    <w:rsid w:val="7E966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 w:type="character" w:customStyle="1" w:styleId="13">
    <w:name w:val="font61"/>
    <w:basedOn w:val="8"/>
    <w:qFormat/>
    <w:uiPriority w:val="0"/>
    <w:rPr>
      <w:rFonts w:ascii="宋体" w:hAnsi="宋体" w:eastAsia="宋体" w:cs="宋体"/>
      <w:color w:val="000000"/>
      <w:sz w:val="20"/>
      <w:szCs w:val="20"/>
      <w:u w:val="none"/>
    </w:rPr>
  </w:style>
  <w:style w:type="character" w:customStyle="1" w:styleId="14">
    <w:name w:val="font21"/>
    <w:basedOn w:val="8"/>
    <w:qFormat/>
    <w:uiPriority w:val="0"/>
    <w:rPr>
      <w:rFonts w:hint="eastAsia" w:ascii="宋体" w:hAnsi="宋体" w:eastAsia="宋体" w:cs="宋体"/>
      <w:color w:val="000000"/>
      <w:sz w:val="20"/>
      <w:szCs w:val="20"/>
      <w:u w:val="none"/>
    </w:rPr>
  </w:style>
  <w:style w:type="table" w:customStyle="1" w:styleId="15">
    <w:name w:val="Table Normal"/>
    <w:unhideWhenUsed/>
    <w:qFormat/>
    <w:uiPriority w:val="0"/>
    <w:tblPr>
      <w:tblCellMar>
        <w:top w:w="0" w:type="dxa"/>
        <w:left w:w="0" w:type="dxa"/>
        <w:bottom w:w="0" w:type="dxa"/>
        <w:right w:w="0" w:type="dxa"/>
      </w:tblCellMar>
    </w:tblPr>
  </w:style>
  <w:style w:type="paragraph" w:customStyle="1" w:styleId="16">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
    <w:name w:val="正文缩进 + 首行缩进:  2 字符"/>
    <w:basedOn w:val="1"/>
    <w:qFormat/>
    <w:uiPriority w:val="0"/>
    <w:pPr>
      <w:spacing w:line="560" w:lineRule="exact"/>
      <w:ind w:firstLine="640"/>
    </w:pPr>
    <w:rPr>
      <w:rFonts w:ascii="仿宋" w:hAnsi="仿宋" w:eastAsia="仿宋" w:cs="宋体"/>
      <w:sz w:val="32"/>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6511</Words>
  <Characters>7034</Characters>
  <Lines>54</Lines>
  <Paragraphs>15</Paragraphs>
  <TotalTime>14</TotalTime>
  <ScaleCrop>false</ScaleCrop>
  <LinksUpToDate>false</LinksUpToDate>
  <CharactersWithSpaces>7043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2023-05-13T05:40:00Z</dcterms:created>
  <dc:creator>Administrator</dc:creator>
  <cp:lastModifiedBy>时间的尽头</cp:lastModifiedBy>
  <dcterms:modified xsi:type="dcterms:W3CDTF">2025-03-14T03:21:15Z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934FF4C4EC12491082B45EB46CA6571A_11</vt:lpwstr>
  </property>
  <property fmtid="{D5CDD505-2E9C-101B-9397-08002B2CF9AE}" pid="4" name="KSOTemplateDocerSaveRecord">
    <vt:lpwstr>eyJoZGlkIjoiOTc4OTdhNTgyZmEzODBmNjY4YjAzM2FjZjRjYmE5ZDgiLCJ1c2VySWQiOiI1NTk0Mjk4NTAifQ==</vt:lpwstr>
  </property>
</Properties>
</file>