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7CB53">
      <w:pPr>
        <w:pStyle w:val="2"/>
        <w:widowControl/>
        <w:shd w:val="clear" w:color="auto" w:fill="FFFFFF"/>
        <w:spacing w:beforeAutospacing="0" w:afterAutospacing="0" w:line="600" w:lineRule="atLeast"/>
        <w:jc w:val="center"/>
        <w:rPr>
          <w:rFonts w:hint="default" w:ascii="Arial" w:hAnsi="Arial" w:cs="Arial"/>
          <w:color w:val="auto"/>
          <w:sz w:val="36"/>
          <w:szCs w:val="36"/>
        </w:rPr>
      </w:pPr>
      <w:r>
        <w:rPr>
          <w:rFonts w:hint="default" w:ascii="Arial" w:hAnsi="Arial" w:cs="Arial"/>
          <w:color w:val="auto"/>
          <w:sz w:val="36"/>
          <w:szCs w:val="36"/>
          <w:shd w:val="clear" w:color="auto" w:fill="FFFFFF"/>
        </w:rPr>
        <w:t>下陆区发展和改革局2021年决算公开</w:t>
      </w:r>
    </w:p>
    <w:p w14:paraId="68244676">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33"/>
          <w:szCs w:val="33"/>
          <w:shd w:val="clear" w:color="auto" w:fill="FFFFFF"/>
        </w:rPr>
        <w:t>目  　　录</w:t>
      </w:r>
    </w:p>
    <w:p w14:paraId="528C2EFF">
      <w:pPr>
        <w:widowControl/>
        <w:shd w:val="clear" w:color="auto" w:fill="FFFFFF"/>
        <w:spacing w:before="300" w:line="420" w:lineRule="atLeast"/>
        <w:jc w:val="left"/>
        <w:rPr>
          <w:rFonts w:hint="eastAsia" w:ascii="宋体" w:hAnsi="宋体" w:eastAsia="宋体" w:cs="宋体"/>
          <w:color w:val="000000"/>
          <w:sz w:val="28"/>
          <w:szCs w:val="28"/>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一、部门主要职责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二、部门机构设置情况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二、收入决算表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四、财政拨款收入支出决算总表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六、一般公共预算财政拨款基本支出决算表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七、一般公共预算财政拨款“三公”经费支出决算表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八、政府性基金预算财政拨款收入支出决算表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九、国有资本经营预算财政拨款支出决算表</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第四部分、名词解释</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p>
    <w:p w14:paraId="61DD3A4C">
      <w:pPr>
        <w:widowControl/>
        <w:shd w:val="clear" w:color="auto" w:fill="FFFFFF"/>
        <w:spacing w:line="420" w:lineRule="atLeast"/>
        <w:jc w:val="center"/>
        <w:rPr>
          <w:rStyle w:val="8"/>
          <w:rFonts w:ascii="Arial" w:hAnsi="Arial" w:eastAsia="宋体" w:cs="Arial"/>
          <w:color w:val="000000"/>
          <w:kern w:val="0"/>
          <w:sz w:val="24"/>
          <w:shd w:val="clear" w:color="auto" w:fill="FFFFFF"/>
        </w:rPr>
      </w:pPr>
    </w:p>
    <w:p w14:paraId="4465A630">
      <w:pPr>
        <w:widowControl/>
        <w:shd w:val="clear" w:color="auto" w:fill="FFFFFF"/>
        <w:spacing w:line="420" w:lineRule="atLeast"/>
        <w:jc w:val="center"/>
        <w:rPr>
          <w:rFonts w:hint="eastAsia" w:ascii="Arial" w:hAnsi="Arial" w:eastAsia="宋体" w:cs="Arial"/>
          <w:color w:val="000000"/>
          <w:szCs w:val="21"/>
          <w:lang w:eastAsia="zh-CN"/>
        </w:rPr>
      </w:pPr>
      <w:r>
        <w:rPr>
          <w:rStyle w:val="8"/>
          <w:rFonts w:hint="eastAsia" w:ascii="宋体" w:hAnsi="宋体" w:eastAsia="宋体" w:cs="宋体"/>
          <w:color w:val="000000"/>
          <w:kern w:val="0"/>
          <w:sz w:val="28"/>
          <w:szCs w:val="28"/>
          <w:shd w:val="clear" w:color="auto" w:fill="FFFFFF"/>
        </w:rPr>
        <w:t>黄石市下陆区发展和改革局2021年度部门决算</w:t>
      </w:r>
      <w:r>
        <w:rPr>
          <w:rStyle w:val="8"/>
          <w:rFonts w:hint="eastAsia" w:ascii="宋体" w:hAnsi="宋体" w:eastAsia="宋体" w:cs="宋体"/>
          <w:color w:val="000000"/>
          <w:kern w:val="0"/>
          <w:sz w:val="28"/>
          <w:szCs w:val="28"/>
          <w:shd w:val="clear" w:color="auto" w:fill="FFFFFF"/>
          <w:lang w:eastAsia="zh-CN"/>
        </w:rPr>
        <w:t>公开</w:t>
      </w:r>
    </w:p>
    <w:p w14:paraId="3C0DAD9B">
      <w:pPr>
        <w:keepNext w:val="0"/>
        <w:keepLines w:val="0"/>
        <w:widowControl/>
        <w:suppressLineNumbers w:val="0"/>
        <w:jc w:val="left"/>
      </w:pP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黄石市下陆区发展和改革局是贯彻执行党和国家以及区委、区政府有关的部门。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1．主要职能。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拟订并组织实施区国民经济和社会发展战略、中长期规划和年度计划。牵头组织统一规划体系建设。负责区级专项规划、区域规划、空间规划与区级发展规划的统筹衔接。起草国民经济和社会发展、经济体制改革的有关地方规范性文件。</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（二）提出加快建设全区现代化经济体系、推动高质量发展的总体目标、重大任务以及相关政策。组织开展重大战略规划、重大政策、重大工程等评估督导，提出相关调整建议。</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（三）统筹提出全区国民经济和社会发展主要目标，监测 预测预警全区经济和社会发展态势趋势，提岀调控管理政策建议。综合协调落实经济政策，牵头研究宏观经济应对措施。调节全区经济运行，协调解决经济运行中的重大问题。按权限组织实施有关价格政策。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（四）指导推进和综合协调全区经济体制改革有关工作, 提出相关改革建议。牵头推进供给侧结构性改革。协调推进全区产权制度和要素市场化配置改革。推动完善全区基本经济制度和现代市场体系建设，会同相关部门组织实施市场准入负面清单制度。牵头推进全区优化营商环境工作。协调推进长乐山工业园发展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（五）实施全区利用外资和境外投资的战略、规划和结构 优化政策，牵头推进落实区参与“一带一路”建设工作.承担统筹协调“走出去”有关工作，会同有关部门落实外商投资准入负面清单。</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（六）负责全区投资综合管理，拟订全区社会固定资产投资总规模、结构调控目标和政策。按规定权限审批、审核重大项目。规划重大项目建设和生产力布局。贯彻落实国家、省、市鼓励民间投资政策措施。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（七）推进落实区域协调发展战略和重大政策.组织拟订区级相关区域规划和政策。统筹协调区域合作，统筹推进实施 国家和省市重大区域发展战略。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组织拟订全区综合性产业政策。协调一二三产业发展重大问题并统筹衔接相关发展规划和重大政策。协调推进全区重大基础设施建设发展，组织拟订并推动实施全区服务业战略、规划及重大政策。综合研判全区消费变动趋势，拟定实施 促进消费的综合性政策措施。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（九）推动落实创新驱动发展战略。会同相关部门拟订推 进创新创业的规划和政策，提出创新发展和培育经济发展新动能的政策。会同有关部门推进落实国家、省、市重大科技基础设施建设规划和政策。推动实施全区高技术产业和战略性新兴产业发展规划政策，协调产业升级、重大技术装备推广应用等 方面的重大问题。</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跟踪研判涉及全区经济安全、生态安全、资源安全、科技安全、社会安全等各类风险隐患，提出相关工作建议。协调落实重要商品总量平衡和宏观调控，以及重要工业品、原材料和重要农产品进出口总量计划调控措施。会同有关部门拟定区级储备物资品种目录、总体发展规划。</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负责全区社会发展与国民经济发展的政策衔接，协调有关重大问题。组织拟订全区社会发展段略、总体规划，统筹推进基本公共服务体系建设和收入分配制度改革，提出促进就业、完善社会保障与经济协调发展的政策建议。</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（十二）推进实施可持续发展战略，协调生态环境保护与修复、能源资源节约和综合利用等工作。提出健全全区生态保护补偿机制的政策措施，综合协调环保产业和清洁生产促进有关工作。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（十三）负责新能源行业管理及固定资产投资管理。研究全区能源体制改革重大问题，拟定有关改革方案并组织实施。参与编制和实施能源总量控制方案，承担能源保障供应、预测 预警工作。组织推进全区能源重大设备和项目研发，协调实施重大项目示范工程。协调上级发改部门制定定全区天然气储备规划并组织实施。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（十四）配合实施军民融合发展战略，协调和组织实施全区国民经济动员、国防交通保障规划、协调和组织实施全区国民经济公园、交通战备有关工作。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（十五）牵头开展全区社会信用体系建设，研究提出全区社会会信用体系建设规划并协调组织全区各成员单位实施。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（十六）承担全区推动长江经济带发展领导小组办公室、区重点项目建设领导小组办公室、区社会信用体系建设领导小 组办公室、区产业转型升级示范区领导小组办公室等工作。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（十七）完成上级交办的其他任务。</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1、机构设置情况：下陆区发展和改革局是区政府工作部门，为正科级，只归口管理本级部门。本单位内设置办公室、综合科、财务室等内设科室。</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2、编制情况：下陆区发展和改革局核定编制数为7名，其中行政编4名，事业编制3名。2021年年末在职在编人员9人，政府雇员2人，退休人员3人（已全部转入机关事业单位养老保险发放养老金）。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Style w:val="8"/>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083935"/>
            <wp:effectExtent l="0" t="0" r="12065" b="1206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760085" cy="6083935"/>
                    </a:xfrm>
                    <a:prstGeom prst="rect">
                      <a:avLst/>
                    </a:prstGeom>
                    <a:noFill/>
                    <a:ln w="9525">
                      <a:noFill/>
                    </a:ln>
                  </pic:spPr>
                </pic:pic>
              </a:graphicData>
            </a:graphic>
          </wp:inline>
        </w:drawing>
      </w:r>
    </w:p>
    <w:p w14:paraId="5F64A201">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3668395"/>
            <wp:effectExtent l="0" t="0" r="12065" b="825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5760085" cy="3668395"/>
                    </a:xfrm>
                    <a:prstGeom prst="rect">
                      <a:avLst/>
                    </a:prstGeom>
                    <a:noFill/>
                    <a:ln w="9525">
                      <a:noFill/>
                    </a:ln>
                  </pic:spPr>
                </pic:pic>
              </a:graphicData>
            </a:graphic>
          </wp:inline>
        </w:drawing>
      </w:r>
    </w:p>
    <w:p w14:paraId="034CE80E">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179570"/>
            <wp:effectExtent l="0" t="0" r="12065" b="1143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6"/>
                    <a:stretch>
                      <a:fillRect/>
                    </a:stretch>
                  </pic:blipFill>
                  <pic:spPr>
                    <a:xfrm>
                      <a:off x="0" y="0"/>
                      <a:ext cx="5760085" cy="4179570"/>
                    </a:xfrm>
                    <a:prstGeom prst="rect">
                      <a:avLst/>
                    </a:prstGeom>
                    <a:noFill/>
                    <a:ln w="9525">
                      <a:noFill/>
                    </a:ln>
                  </pic:spPr>
                </pic:pic>
              </a:graphicData>
            </a:graphic>
          </wp:inline>
        </w:drawing>
      </w:r>
    </w:p>
    <w:p w14:paraId="0EDD3448">
      <w:pPr>
        <w:rPr>
          <w:rStyle w:val="8"/>
          <w:rFonts w:hint="default" w:ascii="Arial" w:hAnsi="Arial" w:eastAsia="宋体" w:cs="Arial"/>
          <w:i w:val="0"/>
          <w:caps w:val="0"/>
          <w:color w:val="000000"/>
          <w:spacing w:val="0"/>
          <w:sz w:val="27"/>
          <w:szCs w:val="27"/>
          <w:shd w:val="clear" w:fill="FFFFFF"/>
        </w:rPr>
      </w:pPr>
    </w:p>
    <w:p w14:paraId="26AB3D8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468620"/>
            <wp:effectExtent l="0" t="0" r="12065" b="1778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5760085" cy="5468620"/>
                    </a:xfrm>
                    <a:prstGeom prst="rect">
                      <a:avLst/>
                    </a:prstGeom>
                    <a:noFill/>
                    <a:ln w="9525">
                      <a:noFill/>
                    </a:ln>
                  </pic:spPr>
                </pic:pic>
              </a:graphicData>
            </a:graphic>
          </wp:inline>
        </w:drawing>
      </w:r>
    </w:p>
    <w:p w14:paraId="47AAB7D9">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507230"/>
            <wp:effectExtent l="0" t="0" r="12065" b="762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5760085" cy="4507230"/>
                    </a:xfrm>
                    <a:prstGeom prst="rect">
                      <a:avLst/>
                    </a:prstGeom>
                    <a:noFill/>
                    <a:ln w="9525">
                      <a:noFill/>
                    </a:ln>
                  </pic:spPr>
                </pic:pic>
              </a:graphicData>
            </a:graphic>
          </wp:inline>
        </w:drawing>
      </w:r>
    </w:p>
    <w:p w14:paraId="1DB9CC4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442460"/>
            <wp:effectExtent l="0" t="0" r="12065" b="1524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5760085" cy="4442460"/>
                    </a:xfrm>
                    <a:prstGeom prst="rect">
                      <a:avLst/>
                    </a:prstGeom>
                    <a:noFill/>
                    <a:ln w="9525">
                      <a:noFill/>
                    </a:ln>
                  </pic:spPr>
                </pic:pic>
              </a:graphicData>
            </a:graphic>
          </wp:inline>
        </w:drawing>
      </w:r>
    </w:p>
    <w:p w14:paraId="6E71E2FC">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724660"/>
            <wp:effectExtent l="0" t="0" r="12065" b="8890"/>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10"/>
                    <a:stretch>
                      <a:fillRect/>
                    </a:stretch>
                  </pic:blipFill>
                  <pic:spPr>
                    <a:xfrm>
                      <a:off x="0" y="0"/>
                      <a:ext cx="5760085" cy="1724660"/>
                    </a:xfrm>
                    <a:prstGeom prst="rect">
                      <a:avLst/>
                    </a:prstGeom>
                    <a:noFill/>
                    <a:ln w="9525">
                      <a:noFill/>
                    </a:ln>
                  </pic:spPr>
                </pic:pic>
              </a:graphicData>
            </a:graphic>
          </wp:inline>
        </w:drawing>
      </w:r>
    </w:p>
    <w:p w14:paraId="7A834378">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087880"/>
            <wp:effectExtent l="0" t="0" r="12065" b="7620"/>
            <wp:docPr id="1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56"/>
                    <pic:cNvPicPr>
                      <a:picLocks noChangeAspect="1"/>
                    </pic:cNvPicPr>
                  </pic:nvPicPr>
                  <pic:blipFill>
                    <a:blip r:embed="rId11"/>
                    <a:stretch>
                      <a:fillRect/>
                    </a:stretch>
                  </pic:blipFill>
                  <pic:spPr>
                    <a:xfrm>
                      <a:off x="0" y="0"/>
                      <a:ext cx="5760085" cy="2087880"/>
                    </a:xfrm>
                    <a:prstGeom prst="rect">
                      <a:avLst/>
                    </a:prstGeom>
                    <a:noFill/>
                    <a:ln w="9525">
                      <a:noFill/>
                    </a:ln>
                  </pic:spPr>
                </pic:pic>
              </a:graphicData>
            </a:graphic>
          </wp:inline>
        </w:drawing>
      </w:r>
    </w:p>
    <w:p w14:paraId="2CAC5FAC">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134870"/>
            <wp:effectExtent l="0" t="0" r="12065" b="17780"/>
            <wp:docPr id="1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256"/>
                    <pic:cNvPicPr>
                      <a:picLocks noChangeAspect="1"/>
                    </pic:cNvPicPr>
                  </pic:nvPicPr>
                  <pic:blipFill>
                    <a:blip r:embed="rId12"/>
                    <a:stretch>
                      <a:fillRect/>
                    </a:stretch>
                  </pic:blipFill>
                  <pic:spPr>
                    <a:xfrm>
                      <a:off x="0" y="0"/>
                      <a:ext cx="5760085" cy="2134870"/>
                    </a:xfrm>
                    <a:prstGeom prst="rect">
                      <a:avLst/>
                    </a:prstGeom>
                    <a:noFill/>
                    <a:ln w="9525">
                      <a:noFill/>
                    </a:ln>
                  </pic:spPr>
                </pic:pic>
              </a:graphicData>
            </a:graphic>
          </wp:inline>
        </w:drawing>
      </w:r>
    </w:p>
    <w:p w14:paraId="5646B227">
      <w:pPr>
        <w:rPr>
          <w:rFonts w:hint="eastAsia" w:ascii="宋体" w:hAnsi="宋体" w:eastAsia="宋体" w:cs="宋体"/>
          <w:color w:val="000000"/>
          <w:kern w:val="0"/>
          <w:sz w:val="28"/>
          <w:szCs w:val="28"/>
          <w:shd w:val="clear" w:color="auto" w:fill="FFFFFF"/>
        </w:rPr>
      </w:pPr>
      <w:r>
        <w:rPr>
          <w:rStyle w:val="8"/>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一、收支总体情况说明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下陆区发展和改革局2021年度决算总收入合计2549.55万元，其中：财政拨款收入2549.55万元，占总收入的100%；</w:t>
      </w:r>
    </w:p>
    <w:p w14:paraId="1B7251D4">
      <w:pPr>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2021年度决算总支出合计2607.86万元，其中：基本支出178.78万元，占总支出的6.86%，项目支出2429.09元，占总支出的93.14%。</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二、2021年度决算收入支出增减变化情况</w:t>
      </w: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发展和改革局2021年度决算收入合计2549.55万元，与上年决算数1905.27万元相比，增加644.28万元，主要原因是：增加了省级服务业发展引导资金及重点项目前期工作项目经费。与年初预算179.28相比，增加2370.27万元，主要原因是：增加了省级服务业发展引导资金及重点项目前期工作项目经费。</w:t>
      </w:r>
    </w:p>
    <w:p w14:paraId="32F5BB73">
      <w:pPr>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下陆区发展和改革局2021年度支出2607.86万元，决算支出2607.86万元与上年决算数1970.01相比，增加637.85万元，主要原因是：增加了省级服务业发展引导资金及重点项目前期工作项目经费。决算支出2607.86万元与年初预算179.28相比，增加2428.58万元，主要原因是：增加了省级服务业发展引导资金及重点项目前期工作项目经费。</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三、2021年财政拨款收入支出决算情况说明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下陆区发展和改革局2021年财政拨款收入总计2549.55万元，年初结转结余69.11万元，其中：一般公共预算拨款2549.55万元，年初结转结余69.11万元；</w:t>
      </w:r>
    </w:p>
    <w:p w14:paraId="721621F0">
      <w:pPr>
        <w:rPr>
          <w:rFonts w:hint="eastAsia" w:ascii="宋体" w:hAnsi="宋体" w:eastAsia="宋体" w:cs="宋体"/>
          <w:color w:val="000000"/>
          <w:kern w:val="0"/>
          <w:sz w:val="28"/>
          <w:szCs w:val="28"/>
          <w:highlight w:val="none"/>
          <w:shd w:val="clear" w:color="auto" w:fill="FFFFFF"/>
        </w:rPr>
      </w:pP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highlight w:val="none"/>
          <w:shd w:val="clear" w:color="auto" w:fill="FFFFFF"/>
          <w:lang w:val="en-US" w:eastAsia="zh-CN"/>
        </w:rPr>
        <w:t xml:space="preserve">  </w:t>
      </w:r>
      <w:r>
        <w:rPr>
          <w:rFonts w:hint="eastAsia" w:ascii="宋体" w:hAnsi="宋体" w:eastAsia="宋体" w:cs="宋体"/>
          <w:color w:val="000000"/>
          <w:kern w:val="0"/>
          <w:sz w:val="28"/>
          <w:szCs w:val="28"/>
          <w:highlight w:val="none"/>
          <w:shd w:val="clear" w:color="auto" w:fill="FFFFFF"/>
        </w:rPr>
        <w:t>2021年财政拨款支出总计2607.86万元，</w:t>
      </w:r>
      <w:r>
        <w:rPr>
          <w:rFonts w:hint="eastAsia" w:ascii="Arial" w:hAnsi="Arial" w:eastAsia="宋体" w:cs="Arial"/>
          <w:i w:val="0"/>
          <w:iCs w:val="0"/>
          <w:caps w:val="0"/>
          <w:color w:val="222222"/>
          <w:spacing w:val="0"/>
          <w:sz w:val="30"/>
          <w:szCs w:val="30"/>
          <w:highlight w:val="none"/>
          <w:shd w:val="clear" w:fill="FFFFFF"/>
          <w:lang w:val="en-US" w:eastAsia="zh-CN"/>
        </w:rPr>
        <w:t>与</w:t>
      </w:r>
      <w:r>
        <w:rPr>
          <w:rFonts w:hint="default" w:ascii="Arial" w:hAnsi="Arial" w:eastAsia="宋体" w:cs="Arial"/>
          <w:i w:val="0"/>
          <w:iCs w:val="0"/>
          <w:caps w:val="0"/>
          <w:color w:val="222222"/>
          <w:spacing w:val="0"/>
          <w:sz w:val="30"/>
          <w:szCs w:val="30"/>
          <w:highlight w:val="none"/>
          <w:shd w:val="clear" w:fill="FFFFFF"/>
        </w:rPr>
        <w:t>年初预算数</w:t>
      </w:r>
      <w:r>
        <w:rPr>
          <w:rFonts w:hint="eastAsia" w:ascii="Arial" w:hAnsi="Arial" w:eastAsia="宋体" w:cs="Arial"/>
          <w:i w:val="0"/>
          <w:iCs w:val="0"/>
          <w:caps w:val="0"/>
          <w:color w:val="222222"/>
          <w:spacing w:val="0"/>
          <w:sz w:val="30"/>
          <w:szCs w:val="30"/>
          <w:highlight w:val="none"/>
          <w:shd w:val="clear" w:fill="FFFFFF"/>
          <w:lang w:val="en-US" w:eastAsia="zh-CN"/>
        </w:rPr>
        <w:t>179.28</w:t>
      </w:r>
      <w:r>
        <w:rPr>
          <w:rFonts w:hint="default" w:ascii="Arial" w:hAnsi="Arial" w:eastAsia="宋体" w:cs="Arial"/>
          <w:i w:val="0"/>
          <w:iCs w:val="0"/>
          <w:caps w:val="0"/>
          <w:color w:val="222222"/>
          <w:spacing w:val="0"/>
          <w:sz w:val="30"/>
          <w:szCs w:val="30"/>
          <w:highlight w:val="none"/>
          <w:shd w:val="clear" w:fill="FFFFFF"/>
        </w:rPr>
        <w:t>万元</w:t>
      </w:r>
      <w:r>
        <w:rPr>
          <w:rFonts w:hint="eastAsia" w:ascii="Arial" w:hAnsi="Arial" w:eastAsia="宋体" w:cs="Arial"/>
          <w:i w:val="0"/>
          <w:iCs w:val="0"/>
          <w:caps w:val="0"/>
          <w:color w:val="222222"/>
          <w:spacing w:val="0"/>
          <w:sz w:val="30"/>
          <w:szCs w:val="30"/>
          <w:highlight w:val="none"/>
          <w:shd w:val="clear" w:fill="FFFFFF"/>
          <w:lang w:val="en-US" w:eastAsia="zh-CN"/>
        </w:rPr>
        <w:t>相比增加2428.58万元，原因是</w:t>
      </w:r>
      <w:r>
        <w:rPr>
          <w:rFonts w:hint="eastAsia" w:ascii="宋体" w:hAnsi="宋体" w:eastAsia="宋体" w:cs="宋体"/>
          <w:color w:val="000000"/>
          <w:kern w:val="0"/>
          <w:sz w:val="28"/>
          <w:szCs w:val="28"/>
          <w:highlight w:val="none"/>
          <w:shd w:val="clear" w:color="auto" w:fill="FFFFFF"/>
        </w:rPr>
        <w:t>增加了省级服务业发展引导资金及重点项目前期工作项目经费</w:t>
      </w:r>
      <w:r>
        <w:rPr>
          <w:rFonts w:hint="eastAsia" w:ascii="Arial" w:hAnsi="Arial" w:eastAsia="宋体" w:cs="Arial"/>
          <w:i w:val="0"/>
          <w:iCs w:val="0"/>
          <w:caps w:val="0"/>
          <w:color w:val="222222"/>
          <w:spacing w:val="0"/>
          <w:sz w:val="30"/>
          <w:szCs w:val="30"/>
          <w:highlight w:val="none"/>
          <w:shd w:val="clear" w:fill="FFFFFF"/>
          <w:lang w:val="en-US" w:eastAsia="zh-CN"/>
        </w:rPr>
        <w:t>，与上年决算数1954.02万元相比增加653.84万元，原因是</w:t>
      </w:r>
      <w:r>
        <w:rPr>
          <w:rFonts w:hint="eastAsia" w:ascii="宋体" w:hAnsi="宋体" w:eastAsia="宋体" w:cs="宋体"/>
          <w:color w:val="000000"/>
          <w:kern w:val="0"/>
          <w:sz w:val="28"/>
          <w:szCs w:val="28"/>
          <w:highlight w:val="none"/>
          <w:shd w:val="clear" w:color="auto" w:fill="FFFFFF"/>
        </w:rPr>
        <w:t>增加了省级服务业发展引导资金及重点项目前期工作项目经费</w:t>
      </w:r>
      <w:r>
        <w:rPr>
          <w:rFonts w:hint="eastAsia" w:ascii="宋体" w:hAnsi="宋体" w:eastAsia="宋体" w:cs="宋体"/>
          <w:color w:val="000000"/>
          <w:kern w:val="0"/>
          <w:sz w:val="28"/>
          <w:szCs w:val="28"/>
          <w:highlight w:val="none"/>
          <w:shd w:val="clear" w:color="auto" w:fill="FFFFFF"/>
          <w:lang w:eastAsia="zh-CN"/>
        </w:rPr>
        <w:t>。</w:t>
      </w:r>
      <w:r>
        <w:rPr>
          <w:rFonts w:hint="eastAsia" w:ascii="宋体" w:hAnsi="宋体" w:eastAsia="宋体" w:cs="宋体"/>
          <w:color w:val="000000"/>
          <w:kern w:val="0"/>
          <w:sz w:val="28"/>
          <w:szCs w:val="28"/>
          <w:highlight w:val="none"/>
          <w:shd w:val="clear" w:color="auto" w:fill="FFFFFF"/>
        </w:rPr>
        <w:t>按支出性质分类：基本支出178.78万元，项目支出2429.09万元。年末财政拨款结转和结余10.81万元。其中：一般公共预算拨款2607.86万元，年末财政拨款结转和结余10.81万元。</w:t>
      </w:r>
    </w:p>
    <w:p w14:paraId="74685E58">
      <w:pPr>
        <w:rPr>
          <w:rFonts w:hint="eastAsia" w:ascii="宋体" w:hAnsi="宋体" w:eastAsia="宋体" w:cs="宋体"/>
          <w:color w:val="000000"/>
          <w:kern w:val="0"/>
          <w:sz w:val="28"/>
          <w:szCs w:val="28"/>
          <w:shd w:val="clear" w:color="auto" w:fill="FFFFFF"/>
          <w:lang w:eastAsia="zh-CN"/>
        </w:rPr>
      </w:pPr>
      <w:r>
        <w:rPr>
          <w:rFonts w:hint="eastAsia" w:ascii="宋体" w:hAnsi="宋体" w:eastAsia="宋体" w:cs="宋体"/>
          <w:color w:val="000000"/>
          <w:kern w:val="0"/>
          <w:sz w:val="28"/>
          <w:szCs w:val="28"/>
          <w:shd w:val="clear" w:color="auto" w:fill="FFFFFF"/>
        </w:rPr>
        <w:t>四、</w:t>
      </w:r>
      <w:r>
        <w:rPr>
          <w:rStyle w:val="8"/>
          <w:rFonts w:hint="eastAsia" w:ascii="宋体" w:hAnsi="宋体" w:eastAsia="宋体" w:cs="宋体"/>
          <w:color w:val="000000"/>
          <w:kern w:val="0"/>
          <w:sz w:val="28"/>
          <w:szCs w:val="28"/>
          <w:shd w:val="clear" w:color="auto" w:fill="FFFFFF"/>
        </w:rPr>
        <w:t>2021年一般公共预算财政拨款支出决算情况说明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下</w:t>
      </w:r>
      <w:r>
        <w:rPr>
          <w:rFonts w:hint="eastAsia" w:ascii="宋体" w:hAnsi="宋体" w:eastAsia="宋体" w:cs="宋体"/>
          <w:color w:val="000000"/>
          <w:kern w:val="0"/>
          <w:sz w:val="28"/>
          <w:szCs w:val="28"/>
          <w:shd w:val="clear" w:color="auto" w:fill="FFFFFF"/>
        </w:rPr>
        <w:t>陆区发展和改革局2021年一般公共预算财政拨款支出决算数为2607.86万元，与年初预算数为179.28万元相比增加2428.58万元，其中：一般公共预算财政拨款增加2428.58万元。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按支出功能分类，一般公共服务决算支出285.75万元，较上年减少43.87万元，降幅13.31%；节能环保支出2024.11万元，较上年增加2024.12万元，增幅100%；城乡社区支出100万元，较上年增加100万元，增幅100%；商业服务业等支出198万元，较上年减少156.4万元，下降4.13%。资源勘探工业信息等支出0万元，较上面减少400万元，下降100%，灾害防治及应急管理支出0，较上年减少30万元，下降100%，其他支出0万元，较上年减少840万元，下降100%。</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五、2021年一般公共预算财政拨款基本支出决算情况说明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发展和改革局2021年一般公共预算财政拨款基本支出178.77万元，较上年增加16.14万元，增幅9.92%。其中，人员经费支出156.33万元，较上年增加39.31万元，增幅33.59%。人员经费主要包括：基本工资、津贴补贴、奖金、社会保险缴费、离退休费、医疗费、住房公积金、职业年金、机关事业单位养老保险等支出。日常公用经费支出9.74万元，较上年减少24.01万元，下降71.14%。日常公用经费主要包括：办公费、印刷费、水费、电费、邮电费、物业管理费、差旅费、维修（护）费、租赁费、会议费、培训费、公务接待费、劳务费、工会经费、福利费、公车运行维护费、其他交通费、其他商品和服务支出、办公设备购置等。对个人及家庭支出12.47万元，较上年增加0.61万元，涨幅5.14%。主要用于退休人员各项奖励。</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2021年度“三公”经费支出决算数为0.46万元，与2020年支出决算数0.23万元，上升0.23万元，增幅100%。</w:t>
      </w:r>
      <w:r>
        <w:rPr>
          <w:rFonts w:hint="eastAsia" w:ascii="宋体" w:hAnsi="宋体" w:eastAsia="宋体" w:cs="宋体"/>
          <w:color w:val="000000"/>
          <w:kern w:val="0"/>
          <w:sz w:val="28"/>
          <w:szCs w:val="28"/>
          <w:shd w:val="clear" w:color="auto" w:fill="FFFFFF"/>
          <w:lang w:eastAsia="zh-CN"/>
        </w:rPr>
        <w:t>主要是今年有省级督查重点投资项目建设进餐；</w:t>
      </w:r>
      <w:r>
        <w:rPr>
          <w:rFonts w:hint="eastAsia" w:ascii="宋体" w:hAnsi="宋体" w:eastAsia="宋体" w:cs="宋体"/>
          <w:color w:val="000000"/>
          <w:kern w:val="0"/>
          <w:sz w:val="28"/>
          <w:szCs w:val="28"/>
          <w:shd w:val="clear" w:color="auto" w:fill="FFFFFF"/>
        </w:rPr>
        <w:t>与2021年预算0.56万元相比，下降0.1万元，下降17.86%。是单位严格执行相关规定，节约费用开支。其中:</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w:t>
      </w:r>
      <w:r>
        <w:rPr>
          <w:rFonts w:hint="default" w:ascii="宋体" w:hAnsi="宋体" w:eastAsia="宋体" w:cs="宋体"/>
          <w:color w:val="000000"/>
          <w:kern w:val="0"/>
          <w:sz w:val="28"/>
          <w:szCs w:val="28"/>
          <w:shd w:val="clear" w:color="auto" w:fill="FFFFFF"/>
          <w:lang w:eastAsia="zh-CN"/>
        </w:rPr>
        <w:t>因公出国（境）费用支出决算为0万元，</w:t>
      </w:r>
      <w:r>
        <w:rPr>
          <w:rFonts w:hint="eastAsia" w:ascii="宋体" w:hAnsi="宋体" w:eastAsia="宋体" w:cs="宋体"/>
          <w:color w:val="000000"/>
          <w:kern w:val="0"/>
          <w:sz w:val="28"/>
          <w:szCs w:val="28"/>
          <w:shd w:val="clear" w:color="auto" w:fill="FFFFFF"/>
          <w:lang w:val="en-US" w:eastAsia="zh-CN"/>
        </w:rPr>
        <w:t>,团组数为0组</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lang w:val="en-US" w:eastAsia="zh-CN"/>
        </w:rPr>
        <w:t>人数为0人</w:t>
      </w:r>
      <w:r>
        <w:rPr>
          <w:rFonts w:hint="default" w:ascii="宋体" w:hAnsi="宋体" w:eastAsia="宋体" w:cs="宋体"/>
          <w:color w:val="000000"/>
          <w:kern w:val="0"/>
          <w:sz w:val="28"/>
          <w:szCs w:val="28"/>
          <w:shd w:val="clear" w:color="auto" w:fill="FFFFFF"/>
          <w:lang w:eastAsia="zh-CN"/>
        </w:rPr>
        <w:t>。与2020年决算数</w:t>
      </w:r>
      <w:r>
        <w:rPr>
          <w:rFonts w:hint="eastAsia" w:ascii="宋体" w:hAnsi="宋体" w:eastAsia="宋体" w:cs="宋体"/>
          <w:color w:val="000000"/>
          <w:kern w:val="0"/>
          <w:sz w:val="28"/>
          <w:szCs w:val="28"/>
          <w:shd w:val="clear" w:color="auto" w:fill="FFFFFF"/>
          <w:lang w:val="en-US" w:eastAsia="zh-CN"/>
        </w:rPr>
        <w:t>0万元</w:t>
      </w:r>
      <w:r>
        <w:rPr>
          <w:rFonts w:hint="default" w:ascii="宋体" w:hAnsi="宋体" w:eastAsia="宋体" w:cs="宋体"/>
          <w:color w:val="000000"/>
          <w:kern w:val="0"/>
          <w:sz w:val="28"/>
          <w:szCs w:val="28"/>
          <w:shd w:val="clear" w:color="auto" w:fill="FFFFFF"/>
          <w:lang w:eastAsia="zh-CN"/>
        </w:rPr>
        <w:t>相比</w:t>
      </w:r>
      <w:r>
        <w:rPr>
          <w:rFonts w:hint="eastAsia" w:ascii="宋体" w:hAnsi="宋体" w:eastAsia="宋体" w:cs="宋体"/>
          <w:color w:val="000000"/>
          <w:kern w:val="0"/>
          <w:sz w:val="28"/>
          <w:szCs w:val="28"/>
          <w:shd w:val="clear" w:color="auto" w:fill="FFFFFF"/>
          <w:lang w:val="en-US" w:eastAsia="zh-CN"/>
        </w:rPr>
        <w:t>持平</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lang w:val="en-US" w:eastAsia="zh-CN"/>
        </w:rPr>
        <w:t>原因是单位无</w:t>
      </w:r>
      <w:r>
        <w:rPr>
          <w:rFonts w:hint="default" w:ascii="宋体" w:hAnsi="宋体" w:eastAsia="宋体" w:cs="宋体"/>
          <w:color w:val="000000"/>
          <w:kern w:val="0"/>
          <w:sz w:val="28"/>
          <w:szCs w:val="28"/>
          <w:shd w:val="clear" w:color="auto" w:fill="FFFFFF"/>
          <w:lang w:eastAsia="zh-CN"/>
        </w:rPr>
        <w:t>因公出国（境）费用支出。与2021年预算</w:t>
      </w:r>
      <w:r>
        <w:rPr>
          <w:rFonts w:hint="eastAsia" w:ascii="宋体" w:hAnsi="宋体" w:eastAsia="宋体" w:cs="宋体"/>
          <w:color w:val="000000"/>
          <w:kern w:val="0"/>
          <w:sz w:val="28"/>
          <w:szCs w:val="28"/>
          <w:shd w:val="clear" w:color="auto" w:fill="FFFFFF"/>
          <w:lang w:val="en-US" w:eastAsia="zh-CN"/>
        </w:rPr>
        <w:t>数0万元</w:t>
      </w:r>
      <w:r>
        <w:rPr>
          <w:rFonts w:hint="default" w:ascii="宋体" w:hAnsi="宋体" w:eastAsia="宋体" w:cs="宋体"/>
          <w:color w:val="000000"/>
          <w:kern w:val="0"/>
          <w:sz w:val="28"/>
          <w:szCs w:val="28"/>
          <w:shd w:val="clear" w:color="auto" w:fill="FFFFFF"/>
          <w:lang w:eastAsia="zh-CN"/>
        </w:rPr>
        <w:t>相比</w:t>
      </w:r>
      <w:r>
        <w:rPr>
          <w:rFonts w:hint="eastAsia" w:ascii="宋体" w:hAnsi="宋体" w:eastAsia="宋体" w:cs="宋体"/>
          <w:color w:val="000000"/>
          <w:kern w:val="0"/>
          <w:sz w:val="28"/>
          <w:szCs w:val="28"/>
          <w:shd w:val="clear" w:color="auto" w:fill="FFFFFF"/>
          <w:lang w:val="en-US" w:eastAsia="zh-CN"/>
        </w:rPr>
        <w:t>持平</w:t>
      </w:r>
      <w:r>
        <w:rPr>
          <w:rFonts w:hint="default"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lang w:val="en-US" w:eastAsia="zh-CN"/>
        </w:rPr>
        <w:t>原因是单位无</w:t>
      </w:r>
      <w:r>
        <w:rPr>
          <w:rFonts w:hint="default" w:ascii="宋体" w:hAnsi="宋体" w:eastAsia="宋体" w:cs="宋体"/>
          <w:color w:val="000000"/>
          <w:kern w:val="0"/>
          <w:sz w:val="28"/>
          <w:szCs w:val="28"/>
          <w:shd w:val="clear" w:color="auto" w:fill="FFFFFF"/>
          <w:lang w:eastAsia="zh-CN"/>
        </w:rPr>
        <w:t>因公出国（境）费用支出</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lang w:eastAsia="zh-CN"/>
        </w:rPr>
        <w:br w:type="textWrapping"/>
      </w:r>
      <w:r>
        <w:rPr>
          <w:rFonts w:hint="eastAsia" w:ascii="宋体" w:hAnsi="宋体" w:eastAsia="宋体" w:cs="宋体"/>
          <w:color w:val="000000"/>
          <w:kern w:val="0"/>
          <w:sz w:val="28"/>
          <w:szCs w:val="28"/>
          <w:shd w:val="clear" w:color="auto" w:fill="FFFFFF"/>
        </w:rPr>
        <w:t>2、2021年公务用车购置及运行维护费支出决算数为0万元，与2020年支出决算数持平，</w:t>
      </w:r>
      <w:r>
        <w:rPr>
          <w:rFonts w:hint="eastAsia" w:ascii="宋体" w:hAnsi="宋体" w:eastAsia="宋体" w:cs="宋体"/>
          <w:color w:val="000000"/>
          <w:kern w:val="0"/>
          <w:sz w:val="28"/>
          <w:szCs w:val="28"/>
          <w:shd w:val="clear" w:color="auto" w:fill="FFFFFF"/>
          <w:lang w:eastAsia="zh-CN"/>
        </w:rPr>
        <w:t>是单位公车改革后，单位无公务用车；</w:t>
      </w:r>
      <w:r>
        <w:rPr>
          <w:rFonts w:hint="eastAsia" w:ascii="宋体" w:hAnsi="宋体" w:eastAsia="宋体" w:cs="宋体"/>
          <w:color w:val="000000"/>
          <w:kern w:val="0"/>
          <w:sz w:val="28"/>
          <w:szCs w:val="28"/>
          <w:shd w:val="clear" w:color="auto" w:fill="FFFFFF"/>
        </w:rPr>
        <w:t>与2021年预算持平，</w:t>
      </w:r>
      <w:r>
        <w:rPr>
          <w:rFonts w:hint="eastAsia" w:ascii="宋体" w:hAnsi="宋体" w:eastAsia="宋体" w:cs="宋体"/>
          <w:color w:val="000000"/>
          <w:kern w:val="0"/>
          <w:sz w:val="28"/>
          <w:szCs w:val="28"/>
          <w:shd w:val="clear" w:color="auto" w:fill="FFFFFF"/>
          <w:lang w:eastAsia="zh-CN"/>
        </w:rPr>
        <w:t>是单位公车改革后，单位无公务用车。</w:t>
      </w:r>
      <w:r>
        <w:rPr>
          <w:rFonts w:hint="eastAsia" w:ascii="宋体" w:hAnsi="宋体" w:eastAsia="宋体" w:cs="宋体"/>
          <w:color w:val="000000"/>
          <w:kern w:val="0"/>
          <w:sz w:val="28"/>
          <w:szCs w:val="28"/>
          <w:shd w:val="clear" w:color="auto" w:fill="FFFFFF"/>
        </w:rPr>
        <w:t>其中：</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val="en-US" w:eastAsia="zh-CN"/>
        </w:rPr>
        <w:t>我单位</w:t>
      </w:r>
      <w:r>
        <w:rPr>
          <w:rFonts w:hint="default" w:ascii="宋体" w:hAnsi="宋体" w:eastAsia="宋体" w:cs="宋体"/>
          <w:color w:val="000000"/>
          <w:kern w:val="0"/>
          <w:sz w:val="28"/>
          <w:szCs w:val="28"/>
          <w:shd w:val="clear" w:color="auto" w:fill="FFFFFF"/>
          <w:lang w:eastAsia="zh-CN"/>
        </w:rPr>
        <w:t>公务用车购置费为0万元，车型为：无 ，本年度公务用车购置数0辆</w:t>
      </w:r>
      <w:r>
        <w:rPr>
          <w:rFonts w:hint="eastAsia" w:ascii="宋体" w:hAnsi="宋体" w:eastAsia="宋体" w:cs="宋体"/>
          <w:color w:val="000000"/>
          <w:kern w:val="0"/>
          <w:sz w:val="28"/>
          <w:szCs w:val="28"/>
          <w:shd w:val="clear" w:color="auto" w:fill="FFFFFF"/>
          <w:lang w:eastAsia="zh-CN"/>
        </w:rPr>
        <w:t>，</w:t>
      </w:r>
      <w:r>
        <w:rPr>
          <w:rFonts w:hint="default" w:ascii="宋体" w:hAnsi="宋体" w:eastAsia="宋体" w:cs="宋体"/>
          <w:color w:val="000000"/>
          <w:kern w:val="0"/>
          <w:sz w:val="28"/>
          <w:szCs w:val="28"/>
          <w:shd w:val="clear" w:color="auto" w:fill="FFFFFF"/>
          <w:lang w:eastAsia="zh-CN"/>
        </w:rPr>
        <w:t>公务用车保有量为</w:t>
      </w:r>
      <w:r>
        <w:rPr>
          <w:rFonts w:hint="eastAsia" w:ascii="宋体" w:hAnsi="宋体" w:eastAsia="宋体" w:cs="宋体"/>
          <w:color w:val="000000"/>
          <w:kern w:val="0"/>
          <w:sz w:val="28"/>
          <w:szCs w:val="28"/>
          <w:shd w:val="clear" w:color="auto" w:fill="FFFFFF"/>
          <w:lang w:val="en-US" w:eastAsia="zh-CN"/>
        </w:rPr>
        <w:t>0</w:t>
      </w:r>
      <w:r>
        <w:rPr>
          <w:rFonts w:hint="default" w:ascii="宋体" w:hAnsi="宋体" w:eastAsia="宋体" w:cs="宋体"/>
          <w:color w:val="000000"/>
          <w:kern w:val="0"/>
          <w:sz w:val="28"/>
          <w:szCs w:val="28"/>
          <w:shd w:val="clear" w:color="auto" w:fill="FFFFFF"/>
          <w:lang w:eastAsia="zh-CN"/>
        </w:rPr>
        <w:t>台</w:t>
      </w:r>
      <w:r>
        <w:rPr>
          <w:rFonts w:hint="eastAsia" w:ascii="宋体" w:hAnsi="宋体" w:eastAsia="宋体" w:cs="宋体"/>
          <w:color w:val="000000"/>
          <w:kern w:val="0"/>
          <w:sz w:val="28"/>
          <w:szCs w:val="28"/>
          <w:shd w:val="clear" w:color="auto" w:fill="FFFFFF"/>
          <w:lang w:eastAsia="zh-CN"/>
        </w:rPr>
        <w:t>。</w:t>
      </w:r>
      <w:r>
        <w:rPr>
          <w:rFonts w:hint="default" w:ascii="宋体" w:hAnsi="宋体" w:eastAsia="宋体" w:cs="宋体"/>
          <w:color w:val="000000"/>
          <w:kern w:val="0"/>
          <w:sz w:val="28"/>
          <w:szCs w:val="28"/>
          <w:shd w:val="clear" w:color="auto" w:fill="FFFFFF"/>
          <w:lang w:eastAsia="zh-CN"/>
        </w:rPr>
        <w:t>与2020年决算数</w:t>
      </w:r>
      <w:r>
        <w:rPr>
          <w:rFonts w:hint="eastAsia" w:ascii="宋体" w:hAnsi="宋体" w:eastAsia="宋体" w:cs="宋体"/>
          <w:color w:val="000000"/>
          <w:kern w:val="0"/>
          <w:sz w:val="28"/>
          <w:szCs w:val="28"/>
          <w:shd w:val="clear" w:color="auto" w:fill="FFFFFF"/>
          <w:lang w:val="en-US" w:eastAsia="zh-CN"/>
        </w:rPr>
        <w:t>0万元</w:t>
      </w:r>
      <w:r>
        <w:rPr>
          <w:rFonts w:hint="default" w:ascii="宋体" w:hAnsi="宋体" w:eastAsia="宋体" w:cs="宋体"/>
          <w:color w:val="000000"/>
          <w:kern w:val="0"/>
          <w:sz w:val="28"/>
          <w:szCs w:val="28"/>
          <w:shd w:val="clear" w:color="auto" w:fill="FFFFFF"/>
          <w:lang w:eastAsia="zh-CN"/>
        </w:rPr>
        <w:t>相比</w:t>
      </w:r>
      <w:r>
        <w:rPr>
          <w:rFonts w:hint="eastAsia" w:ascii="宋体" w:hAnsi="宋体" w:eastAsia="宋体" w:cs="宋体"/>
          <w:color w:val="000000"/>
          <w:kern w:val="0"/>
          <w:sz w:val="28"/>
          <w:szCs w:val="28"/>
          <w:shd w:val="clear" w:color="auto" w:fill="FFFFFF"/>
          <w:lang w:val="en-US" w:eastAsia="zh-CN"/>
        </w:rPr>
        <w:t>持平</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lang w:val="en-US" w:eastAsia="zh-CN"/>
        </w:rPr>
        <w:t>原因是</w:t>
      </w:r>
      <w:r>
        <w:rPr>
          <w:rFonts w:hint="eastAsia" w:ascii="宋体" w:hAnsi="宋体" w:eastAsia="宋体" w:cs="宋体"/>
          <w:color w:val="000000"/>
          <w:kern w:val="0"/>
          <w:sz w:val="28"/>
          <w:szCs w:val="28"/>
          <w:shd w:val="clear" w:color="auto" w:fill="FFFFFF"/>
          <w:lang w:eastAsia="zh-CN"/>
        </w:rPr>
        <w:t>单位公车改革后，单位无公务用</w:t>
      </w:r>
      <w:r>
        <w:rPr>
          <w:rFonts w:hint="default" w:ascii="宋体" w:hAnsi="宋体" w:eastAsia="宋体" w:cs="宋体"/>
          <w:color w:val="000000"/>
          <w:kern w:val="0"/>
          <w:sz w:val="28"/>
          <w:szCs w:val="28"/>
          <w:shd w:val="clear" w:color="auto" w:fill="FFFFFF"/>
          <w:lang w:eastAsia="zh-CN"/>
        </w:rPr>
        <w:t>。与2021年预算</w:t>
      </w:r>
      <w:r>
        <w:rPr>
          <w:rFonts w:hint="eastAsia" w:ascii="宋体" w:hAnsi="宋体" w:eastAsia="宋体" w:cs="宋体"/>
          <w:color w:val="000000"/>
          <w:kern w:val="0"/>
          <w:sz w:val="28"/>
          <w:szCs w:val="28"/>
          <w:shd w:val="clear" w:color="auto" w:fill="FFFFFF"/>
          <w:lang w:val="en-US" w:eastAsia="zh-CN"/>
        </w:rPr>
        <w:t>数0万元</w:t>
      </w:r>
      <w:r>
        <w:rPr>
          <w:rFonts w:hint="default" w:ascii="宋体" w:hAnsi="宋体" w:eastAsia="宋体" w:cs="宋体"/>
          <w:color w:val="000000"/>
          <w:kern w:val="0"/>
          <w:sz w:val="28"/>
          <w:szCs w:val="28"/>
          <w:shd w:val="clear" w:color="auto" w:fill="FFFFFF"/>
          <w:lang w:eastAsia="zh-CN"/>
        </w:rPr>
        <w:t>相比</w:t>
      </w:r>
      <w:r>
        <w:rPr>
          <w:rFonts w:hint="eastAsia" w:ascii="宋体" w:hAnsi="宋体" w:eastAsia="宋体" w:cs="宋体"/>
          <w:color w:val="000000"/>
          <w:kern w:val="0"/>
          <w:sz w:val="28"/>
          <w:szCs w:val="28"/>
          <w:shd w:val="clear" w:color="auto" w:fill="FFFFFF"/>
          <w:lang w:val="en-US" w:eastAsia="zh-CN"/>
        </w:rPr>
        <w:t>持平</w:t>
      </w:r>
      <w:r>
        <w:rPr>
          <w:rFonts w:hint="default"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lang w:val="en-US" w:eastAsia="zh-CN"/>
        </w:rPr>
        <w:t>原因是</w:t>
      </w:r>
      <w:r>
        <w:rPr>
          <w:rFonts w:hint="eastAsia" w:ascii="宋体" w:hAnsi="宋体" w:eastAsia="宋体" w:cs="宋体"/>
          <w:color w:val="000000"/>
          <w:kern w:val="0"/>
          <w:sz w:val="28"/>
          <w:szCs w:val="28"/>
          <w:shd w:val="clear" w:color="auto" w:fill="FFFFFF"/>
          <w:lang w:eastAsia="zh-CN"/>
        </w:rPr>
        <w:t>单位公车改革后，单位无公务用</w:t>
      </w:r>
      <w:r>
        <w:rPr>
          <w:rFonts w:hint="eastAsia" w:ascii="宋体" w:hAnsi="宋体" w:eastAsia="宋体" w:cs="宋体"/>
          <w:color w:val="000000"/>
          <w:kern w:val="0"/>
          <w:sz w:val="28"/>
          <w:szCs w:val="28"/>
          <w:shd w:val="clear" w:color="auto" w:fill="FFFFFF"/>
          <w:lang w:val="en-US" w:eastAsia="zh-CN"/>
        </w:rPr>
        <w:t>车</w:t>
      </w:r>
      <w:r>
        <w:rPr>
          <w:rFonts w:hint="default"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w:t>
      </w:r>
      <w:r>
        <w:rPr>
          <w:rFonts w:hint="default" w:ascii="宋体" w:hAnsi="宋体" w:eastAsia="宋体" w:cs="宋体"/>
          <w:color w:val="000000"/>
          <w:kern w:val="0"/>
          <w:sz w:val="28"/>
          <w:szCs w:val="28"/>
          <w:shd w:val="clear" w:color="auto" w:fill="FFFFFF"/>
          <w:lang w:eastAsia="zh-CN"/>
        </w:rPr>
        <w:t>公务用车运行维护费</w:t>
      </w:r>
      <w:r>
        <w:rPr>
          <w:rFonts w:hint="eastAsia" w:ascii="宋体" w:hAnsi="宋体" w:eastAsia="宋体" w:cs="宋体"/>
          <w:color w:val="000000"/>
          <w:kern w:val="0"/>
          <w:sz w:val="28"/>
          <w:szCs w:val="28"/>
          <w:shd w:val="clear" w:color="auto" w:fill="FFFFFF"/>
          <w:lang w:val="en-US" w:eastAsia="zh-CN"/>
        </w:rPr>
        <w:t>0</w:t>
      </w:r>
      <w:r>
        <w:rPr>
          <w:rFonts w:hint="default" w:ascii="宋体" w:hAnsi="宋体" w:eastAsia="宋体" w:cs="宋体"/>
          <w:color w:val="000000"/>
          <w:kern w:val="0"/>
          <w:sz w:val="28"/>
          <w:szCs w:val="28"/>
          <w:shd w:val="clear" w:color="auto" w:fill="FFFFFF"/>
          <w:lang w:eastAsia="zh-CN"/>
        </w:rPr>
        <w:t>万元，与2020年支出决算数</w:t>
      </w:r>
      <w:r>
        <w:rPr>
          <w:rFonts w:hint="eastAsia" w:ascii="宋体" w:hAnsi="宋体" w:eastAsia="宋体" w:cs="宋体"/>
          <w:color w:val="000000"/>
          <w:kern w:val="0"/>
          <w:sz w:val="28"/>
          <w:szCs w:val="28"/>
          <w:shd w:val="clear" w:color="auto" w:fill="FFFFFF"/>
          <w:lang w:val="en-US" w:eastAsia="zh-CN"/>
        </w:rPr>
        <w:t>0</w:t>
      </w:r>
      <w:r>
        <w:rPr>
          <w:rFonts w:hint="default" w:ascii="宋体" w:hAnsi="宋体" w:eastAsia="宋体" w:cs="宋体"/>
          <w:color w:val="000000"/>
          <w:kern w:val="0"/>
          <w:sz w:val="28"/>
          <w:szCs w:val="28"/>
          <w:shd w:val="clear" w:color="auto" w:fill="FFFFFF"/>
          <w:lang w:eastAsia="zh-CN"/>
        </w:rPr>
        <w:t>万元</w:t>
      </w:r>
      <w:r>
        <w:rPr>
          <w:rFonts w:hint="eastAsia" w:ascii="宋体" w:hAnsi="宋体" w:eastAsia="宋体" w:cs="宋体"/>
          <w:color w:val="000000"/>
          <w:kern w:val="0"/>
          <w:sz w:val="28"/>
          <w:szCs w:val="28"/>
          <w:shd w:val="clear" w:color="auto" w:fill="FFFFFF"/>
          <w:lang w:val="en-US" w:eastAsia="zh-CN"/>
        </w:rPr>
        <w:t>相比持平</w:t>
      </w:r>
      <w:r>
        <w:rPr>
          <w:rFonts w:hint="default"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lang w:val="en-US" w:eastAsia="zh-CN"/>
        </w:rPr>
        <w:t>原因是</w:t>
      </w:r>
      <w:r>
        <w:rPr>
          <w:rFonts w:hint="eastAsia" w:ascii="宋体" w:hAnsi="宋体" w:eastAsia="宋体" w:cs="宋体"/>
          <w:color w:val="000000"/>
          <w:kern w:val="0"/>
          <w:sz w:val="28"/>
          <w:szCs w:val="28"/>
          <w:shd w:val="clear" w:color="auto" w:fill="FFFFFF"/>
          <w:lang w:eastAsia="zh-CN"/>
        </w:rPr>
        <w:t>单位公车改革后，单位无公务用，</w:t>
      </w:r>
      <w:r>
        <w:rPr>
          <w:rFonts w:hint="eastAsia" w:ascii="宋体" w:hAnsi="宋体" w:eastAsia="宋体" w:cs="宋体"/>
          <w:color w:val="000000"/>
          <w:kern w:val="0"/>
          <w:sz w:val="28"/>
          <w:szCs w:val="28"/>
          <w:shd w:val="clear" w:color="auto" w:fill="FFFFFF"/>
          <w:lang w:val="en-US" w:eastAsia="zh-CN"/>
        </w:rPr>
        <w:t>与2021年预算数0万元相比持平,原因</w:t>
      </w:r>
      <w:r>
        <w:rPr>
          <w:rFonts w:hint="default" w:ascii="宋体" w:hAnsi="宋体" w:eastAsia="宋体" w:cs="宋体"/>
          <w:color w:val="000000"/>
          <w:kern w:val="0"/>
          <w:sz w:val="28"/>
          <w:szCs w:val="28"/>
          <w:shd w:val="clear" w:color="auto" w:fill="FFFFFF"/>
          <w:lang w:eastAsia="zh-CN"/>
        </w:rPr>
        <w:t>是</w:t>
      </w:r>
      <w:r>
        <w:rPr>
          <w:rFonts w:hint="eastAsia" w:ascii="宋体" w:hAnsi="宋体" w:eastAsia="宋体" w:cs="宋体"/>
          <w:color w:val="000000"/>
          <w:kern w:val="0"/>
          <w:sz w:val="28"/>
          <w:szCs w:val="28"/>
          <w:shd w:val="clear" w:color="auto" w:fill="FFFFFF"/>
          <w:lang w:eastAsia="zh-CN"/>
        </w:rPr>
        <w:t>单位公车改革后，单位无公务用</w:t>
      </w:r>
      <w:r>
        <w:rPr>
          <w:rFonts w:hint="eastAsia" w:ascii="宋体" w:hAnsi="宋体" w:eastAsia="宋体" w:cs="宋体"/>
          <w:color w:val="000000"/>
          <w:kern w:val="0"/>
          <w:sz w:val="28"/>
          <w:szCs w:val="28"/>
          <w:shd w:val="clear" w:color="auto" w:fill="FFFFFF"/>
          <w:lang w:val="en-US" w:eastAsia="zh-CN"/>
        </w:rPr>
        <w:t>车</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3、</w:t>
      </w:r>
      <w:r>
        <w:rPr>
          <w:rFonts w:hint="default" w:ascii="宋体" w:hAnsi="宋体" w:eastAsia="宋体" w:cs="宋体"/>
          <w:color w:val="000000"/>
          <w:kern w:val="0"/>
          <w:sz w:val="28"/>
          <w:szCs w:val="28"/>
          <w:shd w:val="clear" w:color="auto" w:fill="FFFFFF"/>
          <w:lang w:eastAsia="zh-CN"/>
        </w:rPr>
        <w:t>公务接待支出决算数为</w:t>
      </w:r>
      <w:r>
        <w:rPr>
          <w:rFonts w:hint="eastAsia" w:ascii="宋体" w:hAnsi="宋体" w:eastAsia="宋体" w:cs="宋体"/>
          <w:color w:val="000000"/>
          <w:kern w:val="0"/>
          <w:sz w:val="28"/>
          <w:szCs w:val="28"/>
          <w:shd w:val="clear" w:color="auto" w:fill="FFFFFF"/>
          <w:lang w:val="en-US" w:eastAsia="zh-CN"/>
        </w:rPr>
        <w:t>0.46</w:t>
      </w:r>
      <w:r>
        <w:rPr>
          <w:rFonts w:hint="default" w:ascii="宋体" w:hAnsi="宋体" w:eastAsia="宋体" w:cs="宋体"/>
          <w:color w:val="000000"/>
          <w:kern w:val="0"/>
          <w:sz w:val="28"/>
          <w:szCs w:val="28"/>
          <w:shd w:val="clear" w:color="auto" w:fill="FFFFFF"/>
          <w:lang w:eastAsia="zh-CN"/>
        </w:rPr>
        <w:t>万元</w:t>
      </w:r>
      <w:r>
        <w:rPr>
          <w:rFonts w:hint="eastAsia" w:ascii="宋体" w:hAnsi="宋体" w:eastAsia="宋体" w:cs="宋体"/>
          <w:color w:val="000000"/>
          <w:kern w:val="0"/>
          <w:sz w:val="28"/>
          <w:szCs w:val="28"/>
          <w:shd w:val="clear" w:color="auto" w:fill="FFFFFF"/>
          <w:lang w:eastAsia="zh-CN"/>
        </w:rPr>
        <w:t>，</w:t>
      </w:r>
      <w:r>
        <w:rPr>
          <w:rFonts w:hint="default" w:ascii="宋体" w:hAnsi="宋体" w:eastAsia="宋体" w:cs="宋体"/>
          <w:color w:val="000000"/>
          <w:kern w:val="0"/>
          <w:sz w:val="28"/>
          <w:szCs w:val="28"/>
          <w:shd w:val="clear" w:color="auto" w:fill="FFFFFF"/>
          <w:lang w:eastAsia="zh-CN"/>
        </w:rPr>
        <w:t>共接待</w:t>
      </w:r>
      <w:r>
        <w:rPr>
          <w:rFonts w:hint="eastAsia" w:ascii="宋体" w:hAnsi="宋体" w:eastAsia="宋体" w:cs="宋体"/>
          <w:color w:val="000000"/>
          <w:kern w:val="0"/>
          <w:sz w:val="28"/>
          <w:szCs w:val="28"/>
          <w:shd w:val="clear" w:color="auto" w:fill="FFFFFF"/>
          <w:lang w:val="en-US" w:eastAsia="zh-CN"/>
        </w:rPr>
        <w:t>2</w:t>
      </w:r>
      <w:r>
        <w:rPr>
          <w:rFonts w:hint="default" w:ascii="宋体" w:hAnsi="宋体" w:eastAsia="宋体" w:cs="宋体"/>
          <w:color w:val="000000"/>
          <w:kern w:val="0"/>
          <w:sz w:val="28"/>
          <w:szCs w:val="28"/>
          <w:shd w:val="clear" w:color="auto" w:fill="FFFFFF"/>
          <w:lang w:eastAsia="zh-CN"/>
        </w:rPr>
        <w:t>批次、</w:t>
      </w:r>
      <w:r>
        <w:rPr>
          <w:rFonts w:hint="eastAsia" w:ascii="宋体" w:hAnsi="宋体" w:eastAsia="宋体" w:cs="宋体"/>
          <w:color w:val="000000"/>
          <w:kern w:val="0"/>
          <w:sz w:val="28"/>
          <w:szCs w:val="28"/>
          <w:shd w:val="clear" w:color="auto" w:fill="FFFFFF"/>
          <w:lang w:val="en-US" w:eastAsia="zh-CN"/>
        </w:rPr>
        <w:t>31</w:t>
      </w:r>
      <w:r>
        <w:rPr>
          <w:rFonts w:hint="default" w:ascii="宋体" w:hAnsi="宋体" w:eastAsia="宋体" w:cs="宋体"/>
          <w:color w:val="000000"/>
          <w:kern w:val="0"/>
          <w:sz w:val="28"/>
          <w:szCs w:val="28"/>
          <w:shd w:val="clear" w:color="auto" w:fill="FFFFFF"/>
          <w:lang w:eastAsia="zh-CN"/>
        </w:rPr>
        <w:t>人。</w:t>
      </w:r>
      <w:r>
        <w:rPr>
          <w:rFonts w:hint="eastAsia" w:ascii="宋体" w:hAnsi="宋体" w:eastAsia="宋体" w:cs="宋体"/>
          <w:color w:val="000000"/>
          <w:kern w:val="0"/>
          <w:sz w:val="28"/>
          <w:szCs w:val="28"/>
          <w:shd w:val="clear" w:color="auto" w:fill="FFFFFF"/>
          <w:lang w:val="en-US" w:eastAsia="zh-CN"/>
        </w:rPr>
        <w:t>与2021年预算数0.56万元相比减少0.1万元，原因是</w:t>
      </w:r>
      <w:r>
        <w:rPr>
          <w:rFonts w:hint="eastAsia" w:ascii="宋体" w:hAnsi="宋体" w:eastAsia="宋体" w:cs="宋体"/>
          <w:color w:val="000000"/>
          <w:kern w:val="0"/>
          <w:sz w:val="28"/>
          <w:szCs w:val="28"/>
          <w:shd w:val="clear" w:color="auto" w:fill="FFFFFF"/>
          <w:lang w:eastAsia="zh-CN"/>
        </w:rPr>
        <w:t>严格执行八项规定，控制招待费开支</w:t>
      </w:r>
      <w:r>
        <w:rPr>
          <w:rFonts w:hint="eastAsia" w:ascii="宋体" w:hAnsi="宋体" w:eastAsia="宋体" w:cs="宋体"/>
          <w:color w:val="000000"/>
          <w:kern w:val="0"/>
          <w:sz w:val="28"/>
          <w:szCs w:val="28"/>
          <w:shd w:val="clear" w:color="auto" w:fill="FFFFFF"/>
          <w:lang w:val="en-US" w:eastAsia="zh-CN"/>
        </w:rPr>
        <w:t>，</w:t>
      </w:r>
      <w:r>
        <w:rPr>
          <w:rFonts w:hint="default" w:ascii="宋体" w:hAnsi="宋体" w:eastAsia="宋体" w:cs="宋体"/>
          <w:color w:val="000000"/>
          <w:kern w:val="0"/>
          <w:sz w:val="28"/>
          <w:szCs w:val="28"/>
          <w:shd w:val="clear" w:color="auto" w:fill="FFFFFF"/>
          <w:lang w:eastAsia="zh-CN"/>
        </w:rPr>
        <w:t>与2020年支出决算数</w:t>
      </w:r>
      <w:r>
        <w:rPr>
          <w:rFonts w:hint="eastAsia" w:ascii="宋体" w:hAnsi="宋体" w:eastAsia="宋体" w:cs="宋体"/>
          <w:color w:val="000000"/>
          <w:kern w:val="0"/>
          <w:sz w:val="28"/>
          <w:szCs w:val="28"/>
          <w:shd w:val="clear" w:color="auto" w:fill="FFFFFF"/>
          <w:lang w:val="en-US" w:eastAsia="zh-CN"/>
        </w:rPr>
        <w:t>0.23</w:t>
      </w:r>
      <w:r>
        <w:rPr>
          <w:rFonts w:hint="default" w:ascii="宋体" w:hAnsi="宋体" w:eastAsia="宋体" w:cs="宋体"/>
          <w:color w:val="000000"/>
          <w:kern w:val="0"/>
          <w:sz w:val="28"/>
          <w:szCs w:val="28"/>
          <w:shd w:val="clear" w:color="auto" w:fill="FFFFFF"/>
          <w:lang w:eastAsia="zh-CN"/>
        </w:rPr>
        <w:t>万元相比</w:t>
      </w:r>
      <w:r>
        <w:rPr>
          <w:rFonts w:hint="eastAsia" w:ascii="宋体" w:hAnsi="宋体" w:eastAsia="宋体" w:cs="宋体"/>
          <w:color w:val="000000"/>
          <w:kern w:val="0"/>
          <w:sz w:val="28"/>
          <w:szCs w:val="28"/>
          <w:shd w:val="clear" w:color="auto" w:fill="FFFFFF"/>
          <w:lang w:val="en-US" w:eastAsia="zh-CN"/>
        </w:rPr>
        <w:t>增加0.23</w:t>
      </w:r>
      <w:r>
        <w:rPr>
          <w:rFonts w:hint="default" w:ascii="宋体" w:hAnsi="宋体" w:eastAsia="宋体" w:cs="宋体"/>
          <w:color w:val="000000"/>
          <w:kern w:val="0"/>
          <w:sz w:val="28"/>
          <w:szCs w:val="28"/>
          <w:shd w:val="clear" w:color="auto" w:fill="FFFFFF"/>
          <w:lang w:eastAsia="zh-CN"/>
        </w:rPr>
        <w:t>万元</w:t>
      </w:r>
      <w:r>
        <w:rPr>
          <w:rFonts w:hint="eastAsia" w:ascii="宋体" w:hAnsi="宋体" w:eastAsia="宋体" w:cs="宋体"/>
          <w:color w:val="000000"/>
          <w:kern w:val="0"/>
          <w:sz w:val="28"/>
          <w:szCs w:val="28"/>
          <w:shd w:val="clear" w:color="auto" w:fill="FFFFFF"/>
          <w:lang w:val="en-US" w:eastAsia="zh-CN"/>
        </w:rPr>
        <w:t>,</w:t>
      </w:r>
      <w:r>
        <w:rPr>
          <w:rFonts w:hint="default" w:ascii="宋体" w:hAnsi="宋体" w:eastAsia="宋体" w:cs="宋体"/>
          <w:color w:val="000000"/>
          <w:kern w:val="0"/>
          <w:sz w:val="28"/>
          <w:szCs w:val="28"/>
          <w:shd w:val="clear" w:color="auto" w:fill="FFFFFF"/>
          <w:lang w:eastAsia="zh-CN"/>
        </w:rPr>
        <w:t>原因</w:t>
      </w:r>
      <w:r>
        <w:rPr>
          <w:rFonts w:hint="eastAsia" w:ascii="宋体" w:hAnsi="宋体" w:eastAsia="宋体" w:cs="宋体"/>
          <w:color w:val="000000"/>
          <w:kern w:val="0"/>
          <w:sz w:val="28"/>
          <w:szCs w:val="28"/>
          <w:shd w:val="clear" w:color="auto" w:fill="FFFFFF"/>
          <w:lang w:val="en-US" w:eastAsia="zh-CN"/>
        </w:rPr>
        <w:t>是</w:t>
      </w:r>
      <w:r>
        <w:rPr>
          <w:rFonts w:hint="eastAsia" w:ascii="宋体" w:hAnsi="宋体" w:eastAsia="宋体" w:cs="宋体"/>
          <w:color w:val="000000"/>
          <w:kern w:val="0"/>
          <w:sz w:val="28"/>
          <w:szCs w:val="28"/>
          <w:shd w:val="clear" w:color="auto" w:fill="FFFFFF"/>
          <w:lang w:eastAsia="zh-CN"/>
        </w:rPr>
        <w:t>单位今年上级单位检查业务招待增加。</w:t>
      </w:r>
    </w:p>
    <w:p w14:paraId="534495FE">
      <w:pPr>
        <w:rPr>
          <w:rFonts w:hint="eastAsia" w:ascii="宋体" w:hAnsi="宋体" w:eastAsia="宋体" w:cs="宋体"/>
          <w:color w:val="000000"/>
          <w:kern w:val="0"/>
          <w:sz w:val="28"/>
          <w:szCs w:val="28"/>
          <w:shd w:val="clear" w:color="auto" w:fill="FFFFFF"/>
        </w:rPr>
      </w:pPr>
      <w:r>
        <w:rPr>
          <w:rStyle w:val="8"/>
          <w:rFonts w:hint="eastAsia" w:ascii="宋体" w:hAnsi="宋体" w:eastAsia="宋体" w:cs="宋体"/>
          <w:color w:val="000000"/>
          <w:kern w:val="0"/>
          <w:sz w:val="28"/>
          <w:szCs w:val="28"/>
          <w:shd w:val="clear" w:color="auto" w:fill="FFFFFF"/>
        </w:rPr>
        <w:t>七、机关运行经费执行情况说明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2021年度机关运行经费9.98万元，与2021年预算10.7万元相比减少0.72万元，主要是</w:t>
      </w:r>
      <w:r>
        <w:rPr>
          <w:rFonts w:hint="eastAsia" w:ascii="宋体" w:hAnsi="宋体" w:eastAsia="宋体" w:cs="宋体"/>
          <w:color w:val="000000"/>
          <w:kern w:val="0"/>
          <w:sz w:val="28"/>
          <w:szCs w:val="28"/>
          <w:shd w:val="clear" w:color="auto" w:fill="FFFFFF"/>
          <w:lang w:eastAsia="zh-CN"/>
        </w:rPr>
        <w:t>今年</w:t>
      </w:r>
      <w:r>
        <w:rPr>
          <w:rFonts w:hint="eastAsia" w:ascii="宋体" w:hAnsi="宋体" w:eastAsia="宋体" w:cs="宋体"/>
          <w:color w:val="000000"/>
          <w:kern w:val="0"/>
          <w:sz w:val="28"/>
          <w:szCs w:val="28"/>
          <w:shd w:val="clear" w:color="auto" w:fill="FFFFFF"/>
        </w:rPr>
        <w:t>将公务交通补贴</w:t>
      </w:r>
      <w:r>
        <w:rPr>
          <w:rFonts w:hint="eastAsia" w:ascii="宋体" w:hAnsi="宋体" w:eastAsia="宋体" w:cs="宋体"/>
          <w:color w:val="000000"/>
          <w:kern w:val="0"/>
          <w:sz w:val="28"/>
          <w:szCs w:val="28"/>
          <w:shd w:val="clear" w:color="auto" w:fill="FFFFFF"/>
          <w:lang w:eastAsia="zh-CN"/>
        </w:rPr>
        <w:t>记</w:t>
      </w:r>
      <w:r>
        <w:rPr>
          <w:rFonts w:hint="eastAsia" w:ascii="宋体" w:hAnsi="宋体" w:eastAsia="宋体" w:cs="宋体"/>
          <w:color w:val="000000"/>
          <w:kern w:val="0"/>
          <w:sz w:val="28"/>
          <w:szCs w:val="28"/>
          <w:shd w:val="clear" w:color="auto" w:fill="FFFFFF"/>
        </w:rPr>
        <w:t>入人员经费。</w:t>
      </w:r>
      <w:r>
        <w:rPr>
          <w:rFonts w:hint="eastAsia" w:ascii="宋体" w:hAnsi="宋体" w:eastAsia="宋体" w:cs="宋体"/>
          <w:color w:val="000000"/>
          <w:kern w:val="0"/>
          <w:sz w:val="28"/>
          <w:szCs w:val="28"/>
          <w:shd w:val="clear" w:color="auto" w:fill="FFFFFF"/>
          <w:lang w:eastAsia="zh-CN"/>
        </w:rPr>
        <w:t>与</w:t>
      </w:r>
      <w:r>
        <w:rPr>
          <w:rFonts w:hint="eastAsia" w:ascii="宋体" w:hAnsi="宋体" w:eastAsia="宋体" w:cs="宋体"/>
          <w:color w:val="000000"/>
          <w:kern w:val="0"/>
          <w:sz w:val="28"/>
          <w:szCs w:val="28"/>
          <w:shd w:val="clear" w:color="auto" w:fill="FFFFFF"/>
          <w:lang w:val="en-US" w:eastAsia="zh-CN"/>
        </w:rPr>
        <w:t>2020年决算数33.75万元相比减少23.77万元，主要是2020年将项目策划申报经费支出记入基本经费支出。</w:t>
      </w:r>
      <w:r>
        <w:rPr>
          <w:rFonts w:hint="eastAsia" w:ascii="宋体" w:hAnsi="宋体" w:eastAsia="宋体" w:cs="宋体"/>
          <w:color w:val="000000"/>
          <w:kern w:val="0"/>
          <w:sz w:val="28"/>
          <w:szCs w:val="28"/>
          <w:shd w:val="clear" w:color="auto" w:fill="FFFFFF"/>
        </w:rPr>
        <w:t>主要用于办公费1.13万元，咨询费2.40万元，邮电费0.15万元，物业管理费0.04万元，维修（护）费0.19万元，劳务费0.80万元，委托业务费1.02万元，工会经费2.67万元，福利费0.21万元，其他交通费0.07万元，其他商品和服务支出1.06万元，办公设备购置0.24万元。</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八、政府采购执行情况说明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2021年度我单位政府采购预算计划金额4.6万元，其中一般公共预算4.6万元，其他资金0万元；主要用于购买货物4.6万元，工程0万元，服务0万元。授予中小企业合同金额 4.6万元，占政府采购支出总额的 100%，其中：授予小微企业合同金额4.6万元，占政府采购支出总额的 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2</w:t>
      </w:r>
      <w:r>
        <w:rPr>
          <w:rFonts w:hint="eastAsia" w:ascii="宋体" w:hAnsi="宋体" w:eastAsia="宋体" w:cs="宋体"/>
          <w:color w:val="000000"/>
          <w:kern w:val="0"/>
          <w:sz w:val="28"/>
          <w:szCs w:val="28"/>
          <w:shd w:val="clear" w:color="auto" w:fill="FFFFFF"/>
        </w:rPr>
        <w:t>021年度我单位政府实际采购金额8.08万元，其中一般公共预算8.08万元，其他资金0万元；主要用于购买货物1.2万元，工程6.88万元，服务0万元。2021年政府采购授予中小企业合同总额8.08万元，占政府采购合同总额的100%；其中：授予小微企业合同金额8.08万元，占政府采购支出总额的100%。</w:t>
      </w:r>
    </w:p>
    <w:p w14:paraId="4FC62AF7">
      <w:pPr>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政府采购支出总额4.6万元比2020年度10.2万元减少5.6万元，降幅54.9%，主要原因:今年办公设备购置费用减少。</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2021年度我单位共占有车辆数0台，其中：机要通信用车0台，应急保障用车</w:t>
      </w:r>
      <w:r>
        <w:rPr>
          <w:rFonts w:hint="eastAsia" w:ascii="宋体" w:hAnsi="宋体" w:eastAsia="宋体" w:cs="宋体"/>
          <w:color w:val="000000"/>
          <w:kern w:val="0"/>
          <w:sz w:val="28"/>
          <w:szCs w:val="28"/>
          <w:shd w:val="clear" w:color="auto" w:fill="FFFFFF"/>
          <w:lang w:val="en-US" w:eastAsia="zh-CN"/>
        </w:rPr>
        <w:t>0</w:t>
      </w:r>
      <w:r>
        <w:rPr>
          <w:rFonts w:hint="eastAsia" w:ascii="宋体" w:hAnsi="宋体" w:eastAsia="宋体" w:cs="宋体"/>
          <w:color w:val="000000"/>
          <w:kern w:val="0"/>
          <w:sz w:val="28"/>
          <w:szCs w:val="28"/>
          <w:shd w:val="clear" w:color="auto" w:fill="FFFFFF"/>
        </w:rPr>
        <w:t>台，执法执勤用车0台，特种专用技术用车0台，其他用车0台；单价50万元以上通用设备0台；单价100万元以上专用设备0台。其他固定资产（不包含房屋）17.37万元。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w:t>
      </w:r>
      <w:r>
        <w:rPr>
          <w:rStyle w:val="8"/>
          <w:rFonts w:hint="eastAsia" w:ascii="宋体" w:hAnsi="宋体" w:eastAsia="宋体" w:cs="宋体"/>
          <w:color w:val="000000"/>
          <w:kern w:val="0"/>
          <w:sz w:val="28"/>
          <w:szCs w:val="28"/>
          <w:shd w:val="clear" w:color="auto" w:fill="FFFFFF"/>
        </w:rPr>
        <w:t>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我单位无举借政府债务情况、无扶贫专项资金情况、无政府性基金预算收支情况、无财政专项支出情况、无专项转移支付情况。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w:t>
      </w:r>
      <w:r>
        <w:rPr>
          <w:rStyle w:val="8"/>
          <w:rFonts w:hint="eastAsia" w:ascii="宋体" w:hAnsi="宋体" w:eastAsia="宋体" w:cs="宋体"/>
          <w:color w:val="000000"/>
          <w:kern w:val="0"/>
          <w:sz w:val="28"/>
          <w:szCs w:val="28"/>
          <w:shd w:val="clear" w:color="auto" w:fill="FFFFFF"/>
        </w:rPr>
        <w:t>预算绩效工作开展情况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根据预算绩效管理要求，我单位组织对2021年度一般公共预算项目支出全面开展绩效自评，共涉及项目3个，资金43万元（其中：一般公共预算拨款43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我单位整体支出预算执行率为97.67%，执行情况良好，2021年部门整体支出绩效目标基本完成：</w:t>
      </w:r>
    </w:p>
    <w:tbl>
      <w:tblPr>
        <w:tblStyle w:val="6"/>
        <w:tblW w:w="949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322"/>
        <w:gridCol w:w="2561"/>
        <w:gridCol w:w="803"/>
        <w:gridCol w:w="827"/>
        <w:gridCol w:w="540"/>
      </w:tblGrid>
      <w:tr w14:paraId="300A57C1">
        <w:tblPrEx>
          <w:shd w:val="clear" w:color="auto" w:fill="auto"/>
          <w:tblCellMar>
            <w:top w:w="0" w:type="dxa"/>
            <w:left w:w="0" w:type="dxa"/>
            <w:bottom w:w="0" w:type="dxa"/>
            <w:right w:w="0" w:type="dxa"/>
          </w:tblCellMar>
        </w:tblPrEx>
        <w:trPr>
          <w:trHeight w:val="560" w:hRule="atLeast"/>
        </w:trPr>
        <w:tc>
          <w:tcPr>
            <w:tcW w:w="9507" w:type="dxa"/>
            <w:gridSpan w:val="9"/>
            <w:tcBorders>
              <w:top w:val="nil"/>
              <w:left w:val="nil"/>
              <w:bottom w:val="nil"/>
              <w:right w:val="nil"/>
            </w:tcBorders>
            <w:shd w:val="clear" w:color="auto" w:fill="FFFFFF"/>
            <w:tcMar>
              <w:top w:w="15" w:type="dxa"/>
              <w:left w:w="15" w:type="dxa"/>
              <w:right w:w="15" w:type="dxa"/>
            </w:tcMar>
            <w:vAlign w:val="center"/>
          </w:tcPr>
          <w:p w14:paraId="0B535725">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0D78BE87">
        <w:tblPrEx>
          <w:shd w:val="clear" w:color="auto" w:fill="auto"/>
          <w:tblCellMar>
            <w:top w:w="0" w:type="dxa"/>
            <w:left w:w="0" w:type="dxa"/>
            <w:bottom w:w="0" w:type="dxa"/>
            <w:right w:w="0" w:type="dxa"/>
          </w:tblCellMar>
        </w:tblPrEx>
        <w:trPr>
          <w:trHeight w:val="66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A6B53">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4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675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68042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DCE44">
            <w:pPr>
              <w:jc w:val="center"/>
              <w:rPr>
                <w:rFonts w:hint="eastAsia" w:ascii="仿宋_GB2312" w:hAnsi="宋体" w:eastAsia="仿宋_GB2312" w:cs="仿宋_GB2312"/>
                <w:i w:val="0"/>
                <w:color w:val="000000"/>
                <w:sz w:val="24"/>
                <w:szCs w:val="24"/>
                <w:u w:val="none"/>
              </w:rPr>
            </w:pPr>
          </w:p>
        </w:tc>
      </w:tr>
      <w:tr w14:paraId="3BB66E53">
        <w:tblPrEx>
          <w:shd w:val="clear" w:color="auto" w:fill="auto"/>
          <w:tblCellMar>
            <w:top w:w="0" w:type="dxa"/>
            <w:left w:w="0" w:type="dxa"/>
            <w:bottom w:w="0" w:type="dxa"/>
            <w:right w:w="0" w:type="dxa"/>
          </w:tblCellMar>
        </w:tblPrEx>
        <w:trPr>
          <w:trHeight w:val="4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142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06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305E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黄石市下陆区发展和改革局</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9F95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B33C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57C00FE3">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4E79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912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178.77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D884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B47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r>
      <w:tr w14:paraId="35A0B746">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E504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19F5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85C5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A60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55597F71">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F605C">
            <w:pPr>
              <w:jc w:val="center"/>
              <w:rPr>
                <w:rFonts w:hint="eastAsia" w:ascii="仿宋_GB2312" w:hAnsi="宋体" w:eastAsia="仿宋_GB2312" w:cs="仿宋_GB2312"/>
                <w:i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915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178.77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2B1E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BD9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97.67%</w:t>
            </w:r>
          </w:p>
        </w:tc>
      </w:tr>
      <w:tr w14:paraId="6A72C913">
        <w:tblPrEx>
          <w:shd w:val="clear" w:color="auto" w:fill="auto"/>
          <w:tblCellMar>
            <w:top w:w="0" w:type="dxa"/>
            <w:left w:w="0" w:type="dxa"/>
            <w:bottom w:w="0" w:type="dxa"/>
            <w:right w:w="0" w:type="dxa"/>
          </w:tblCellMar>
        </w:tblPrEx>
        <w:trPr>
          <w:trHeight w:val="7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FD4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9E0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8E5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A10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588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指标说明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537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AB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546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0BD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2118B2E6">
        <w:tblPrEx>
          <w:shd w:val="clear" w:color="auto" w:fill="auto"/>
          <w:tblCellMar>
            <w:top w:w="0" w:type="dxa"/>
            <w:left w:w="0" w:type="dxa"/>
            <w:bottom w:w="0" w:type="dxa"/>
            <w:right w:w="0" w:type="dxa"/>
          </w:tblCellMar>
        </w:tblPrEx>
        <w:trPr>
          <w:trHeight w:val="33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F435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92A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464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453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ACF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47E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3E0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E5A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97.67%</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7FC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70B179DD">
        <w:tblPrEx>
          <w:shd w:val="clear" w:color="auto" w:fill="auto"/>
          <w:tblCellMar>
            <w:top w:w="0" w:type="dxa"/>
            <w:left w:w="0" w:type="dxa"/>
            <w:bottom w:w="0" w:type="dxa"/>
            <w:right w:w="0" w:type="dxa"/>
          </w:tblCellMar>
        </w:tblPrEx>
        <w:trPr>
          <w:trHeight w:val="35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2152C5">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E7B5E">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CA8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B21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1E6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78A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3DE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BC4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E7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9012829">
        <w:tblPrEx>
          <w:shd w:val="clear" w:color="auto" w:fill="auto"/>
          <w:tblCellMar>
            <w:top w:w="0" w:type="dxa"/>
            <w:left w:w="0" w:type="dxa"/>
            <w:bottom w:w="0" w:type="dxa"/>
            <w:right w:w="0" w:type="dxa"/>
          </w:tblCellMar>
        </w:tblPrEx>
        <w:trPr>
          <w:trHeight w:val="37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36EFAAC">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8C4E9">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C1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D38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876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28F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B16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4DB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481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1B5A8468">
        <w:tblPrEx>
          <w:shd w:val="clear" w:color="auto" w:fill="auto"/>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E9BB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877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C1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A21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61B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1AE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BFD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58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586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2FB4813C">
        <w:tblPrEx>
          <w:shd w:val="clear" w:color="auto" w:fill="auto"/>
          <w:tblCellMar>
            <w:top w:w="0" w:type="dxa"/>
            <w:left w:w="0" w:type="dxa"/>
            <w:bottom w:w="0" w:type="dxa"/>
            <w:right w:w="0" w:type="dxa"/>
          </w:tblCellMar>
        </w:tblPrEx>
        <w:trPr>
          <w:trHeight w:val="16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6EB33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65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A1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171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759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E3E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7D7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341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AA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D9441B3">
        <w:tblPrEx>
          <w:shd w:val="clear" w:color="auto" w:fill="auto"/>
          <w:tblCellMar>
            <w:top w:w="0" w:type="dxa"/>
            <w:left w:w="0" w:type="dxa"/>
            <w:bottom w:w="0" w:type="dxa"/>
            <w:right w:w="0" w:type="dxa"/>
          </w:tblCellMar>
        </w:tblPrEx>
        <w:trPr>
          <w:trHeight w:val="26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6FEB6E">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B65C2">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8BB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165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17F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1DB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676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2A5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E91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10DDCE76">
        <w:tblPrEx>
          <w:shd w:val="clear" w:color="auto" w:fill="auto"/>
          <w:tblCellMar>
            <w:top w:w="0" w:type="dxa"/>
            <w:left w:w="0" w:type="dxa"/>
            <w:bottom w:w="0" w:type="dxa"/>
            <w:right w:w="0" w:type="dxa"/>
          </w:tblCellMar>
        </w:tblPrEx>
        <w:trPr>
          <w:trHeight w:val="45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BAC889">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DCDA9">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159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E1A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F5B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726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3AB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9ED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AC5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41F0F11">
        <w:tblPrEx>
          <w:shd w:val="clear" w:color="auto" w:fill="auto"/>
          <w:tblCellMar>
            <w:top w:w="0" w:type="dxa"/>
            <w:left w:w="0" w:type="dxa"/>
            <w:bottom w:w="0" w:type="dxa"/>
            <w:right w:w="0" w:type="dxa"/>
          </w:tblCellMar>
        </w:tblPrEx>
        <w:trPr>
          <w:trHeight w:val="11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7EC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3E7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9C8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99F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DEE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3BD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088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B78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E59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CB5AA6E">
        <w:tblPrEx>
          <w:shd w:val="clear" w:color="auto" w:fill="auto"/>
          <w:tblCellMar>
            <w:top w:w="0" w:type="dxa"/>
            <w:left w:w="0" w:type="dxa"/>
            <w:bottom w:w="0" w:type="dxa"/>
            <w:right w:w="0" w:type="dxa"/>
          </w:tblCellMar>
        </w:tblPrEx>
        <w:trPr>
          <w:trHeight w:val="10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CCA1A">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FD267">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EAF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F8E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C58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061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B9D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765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4C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F32C5AF">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6E877">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38F86">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3DB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082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445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F1B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A8F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5D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C1A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67494FFA">
        <w:tblPrEx>
          <w:shd w:val="clear" w:color="auto" w:fill="auto"/>
          <w:tblCellMar>
            <w:top w:w="0" w:type="dxa"/>
            <w:left w:w="0" w:type="dxa"/>
            <w:bottom w:w="0" w:type="dxa"/>
            <w:right w:w="0" w:type="dxa"/>
          </w:tblCellMar>
        </w:tblPrEx>
        <w:trPr>
          <w:trHeight w:val="8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F22FA">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7DA88">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3A7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603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09D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74A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B0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FAF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r>
              <w:rPr>
                <w:rStyle w:val="12"/>
                <w:lang w:val="en-US" w:eastAsia="zh-CN" w:bidi="ar"/>
              </w:rPr>
              <w:t>％</w:t>
            </w:r>
            <w:r>
              <w:rPr>
                <w:rStyle w:val="13"/>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EA6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11680ED">
        <w:tblPrEx>
          <w:shd w:val="clear" w:color="auto" w:fill="auto"/>
          <w:tblCellMar>
            <w:top w:w="0" w:type="dxa"/>
            <w:left w:w="0" w:type="dxa"/>
            <w:bottom w:w="0" w:type="dxa"/>
            <w:right w:w="0" w:type="dxa"/>
          </w:tblCellMar>
        </w:tblPrEx>
        <w:trPr>
          <w:trHeight w:val="23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4BD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063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E1F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498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225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CB4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C66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9BC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E24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14:paraId="4E9EEE20">
        <w:tblPrEx>
          <w:shd w:val="clear" w:color="auto" w:fill="auto"/>
          <w:tblCellMar>
            <w:top w:w="0" w:type="dxa"/>
            <w:left w:w="0" w:type="dxa"/>
            <w:bottom w:w="0" w:type="dxa"/>
            <w:right w:w="0" w:type="dxa"/>
          </w:tblCellMar>
        </w:tblPrEx>
        <w:trPr>
          <w:trHeight w:val="500" w:hRule="atLeast"/>
        </w:trPr>
        <w:tc>
          <w:tcPr>
            <w:tcW w:w="733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766E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F1D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412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14:paraId="6829628E">
      <w:pP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（二）部门决算中项目绩效自评结果</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1.</w:t>
      </w:r>
      <w:r>
        <w:rPr>
          <w:rStyle w:val="8"/>
          <w:rFonts w:hint="eastAsia" w:ascii="宋体" w:hAnsi="宋体" w:eastAsia="宋体" w:cs="宋体"/>
          <w:color w:val="000000"/>
          <w:kern w:val="0"/>
          <w:sz w:val="28"/>
          <w:szCs w:val="28"/>
          <w:shd w:val="clear" w:color="auto" w:fill="FFFFFF"/>
          <w:lang w:eastAsia="zh-CN"/>
        </w:rPr>
        <w:t>“十四五”规划</w:t>
      </w:r>
      <w:r>
        <w:rPr>
          <w:rStyle w:val="8"/>
          <w:rFonts w:hint="eastAsia" w:ascii="宋体" w:hAnsi="宋体" w:eastAsia="宋体" w:cs="宋体"/>
          <w:color w:val="000000"/>
          <w:kern w:val="0"/>
          <w:sz w:val="28"/>
          <w:szCs w:val="28"/>
          <w:shd w:val="clear" w:color="auto" w:fill="FFFFFF"/>
        </w:rPr>
        <w:t>编写经费绩效自评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项目全年预算数为10万元，其中：一般公共预算财政拨款10万元。执行数为9万元，完成预算90%。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主要产出和效益：根据国家省发改委</w:t>
      </w:r>
      <w:r>
        <w:rPr>
          <w:rFonts w:hint="eastAsia" w:ascii="宋体" w:hAnsi="宋体" w:eastAsia="宋体" w:cs="宋体"/>
          <w:color w:val="000000"/>
          <w:kern w:val="0"/>
          <w:sz w:val="28"/>
          <w:szCs w:val="28"/>
          <w:shd w:val="clear" w:color="auto" w:fill="FFFFFF"/>
          <w:lang w:val="en-US" w:eastAsia="zh-CN"/>
        </w:rPr>
        <w:t>部署</w:t>
      </w:r>
      <w:bookmarkStart w:id="0" w:name="_GoBack"/>
      <w:bookmarkEnd w:id="0"/>
      <w:r>
        <w:rPr>
          <w:rFonts w:hint="eastAsia" w:ascii="宋体" w:hAnsi="宋体" w:eastAsia="宋体" w:cs="宋体"/>
          <w:color w:val="000000"/>
          <w:kern w:val="0"/>
          <w:sz w:val="28"/>
          <w:szCs w:val="28"/>
          <w:shd w:val="clear" w:color="auto" w:fill="FFFFFF"/>
        </w:rPr>
        <w:t>，“十四五”规划编制工作从2019年开始至2021年初结束，分为重大课题研究、起草形成基本思路、拟定规划纲要框架形成和审议四个阶段。为深化对重点领域发展的战略研究，提前谋划全区“十四五”规划纲要和专项编制</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发现的问题及原因：预算执行率达到预定目标，但因经费紧张，完成“十四五”规划纲要初稿。</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5BD01CA6">
      <w:pPr>
        <w:jc w:val="center"/>
        <w:rPr>
          <w:rFonts w:hint="eastAsia" w:ascii="宋体" w:hAnsi="宋体" w:cs="宋体" w:eastAsiaTheme="minorEastAsia"/>
          <w:b/>
          <w:bCs/>
          <w:color w:val="000000"/>
          <w:kern w:val="0"/>
          <w:sz w:val="28"/>
          <w:szCs w:val="28"/>
          <w:shd w:val="clear" w:color="auto" w:fill="FFFFFF"/>
          <w:lang w:eastAsia="zh-CN"/>
        </w:rPr>
      </w:pPr>
      <w:r>
        <w:rPr>
          <w:rFonts w:hint="eastAsia" w:ascii="Arial"/>
          <w:b/>
          <w:bCs/>
          <w:sz w:val="28"/>
          <w:szCs w:val="28"/>
        </w:rPr>
        <w:t>“十四五”规划印制</w:t>
      </w:r>
      <w:r>
        <w:rPr>
          <w:rFonts w:hint="eastAsia" w:ascii="Arial"/>
          <w:b/>
          <w:bCs/>
          <w:sz w:val="28"/>
          <w:szCs w:val="28"/>
          <w:lang w:eastAsia="zh-CN"/>
        </w:rPr>
        <w:t>项目自评表</w:t>
      </w:r>
    </w:p>
    <w:tbl>
      <w:tblPr>
        <w:tblStyle w:val="14"/>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1318"/>
        <w:gridCol w:w="884"/>
      </w:tblGrid>
      <w:tr w14:paraId="08C0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503" w:type="dxa"/>
            <w:gridSpan w:val="2"/>
            <w:noWrap w:val="0"/>
            <w:vAlign w:val="center"/>
          </w:tcPr>
          <w:p w14:paraId="7A5DAD7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6D6BAD45">
            <w:pPr>
              <w:rPr>
                <w:rFonts w:ascii="Arial"/>
                <w:sz w:val="21"/>
              </w:rPr>
            </w:pPr>
            <w:r>
              <w:rPr>
                <w:rFonts w:hint="eastAsia" w:ascii="Arial"/>
                <w:sz w:val="21"/>
              </w:rPr>
              <w:t>““十四五”规划印制</w:t>
            </w:r>
          </w:p>
        </w:tc>
      </w:tr>
      <w:tr w14:paraId="5C914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center"/>
          </w:tcPr>
          <w:p w14:paraId="15765A1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5A64247B">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2A9E35A5">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24EE64C8">
            <w:pPr>
              <w:rPr>
                <w:rFonts w:ascii="Arial"/>
                <w:sz w:val="21"/>
              </w:rPr>
            </w:pPr>
            <w:r>
              <w:rPr>
                <w:rFonts w:hint="eastAsia" w:ascii="Arial"/>
                <w:sz w:val="21"/>
                <w:lang w:eastAsia="zh-CN"/>
              </w:rPr>
              <w:t>下陆区发展和改革局</w:t>
            </w:r>
          </w:p>
        </w:tc>
      </w:tr>
      <w:tr w14:paraId="3414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center"/>
          </w:tcPr>
          <w:p w14:paraId="0FCF351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center"/>
          </w:tcPr>
          <w:p w14:paraId="479225A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969F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center"/>
          </w:tcPr>
          <w:p w14:paraId="67F7BC56">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center"/>
          </w:tcPr>
          <w:p w14:paraId="0F4A70CC">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cs="宋体"/>
                <w:spacing w:val="4"/>
                <w:sz w:val="22"/>
                <w:szCs w:val="22"/>
                <w:lang w:eastAsia="zh-CN"/>
              </w:rPr>
              <w:t>□</w:t>
            </w:r>
          </w:p>
        </w:tc>
      </w:tr>
      <w:tr w14:paraId="31DAB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center"/>
          </w:tcPr>
          <w:p w14:paraId="18D42DF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center"/>
          </w:tcPr>
          <w:p w14:paraId="409ED81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cs="宋体"/>
                <w:spacing w:val="4"/>
                <w:sz w:val="22"/>
                <w:szCs w:val="22"/>
                <w:lang w:eastAsia="zh-CN"/>
              </w:rPr>
              <w:t>□</w:t>
            </w:r>
          </w:p>
        </w:tc>
      </w:tr>
      <w:tr w14:paraId="1EE1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center"/>
          </w:tcPr>
          <w:p w14:paraId="0C9D2A4C">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3D89E89">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1B4766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center"/>
          </w:tcPr>
          <w:p w14:paraId="45610BDF">
            <w:pPr>
              <w:rPr>
                <w:rFonts w:ascii="Arial"/>
                <w:sz w:val="21"/>
              </w:rPr>
            </w:pPr>
          </w:p>
        </w:tc>
        <w:tc>
          <w:tcPr>
            <w:tcW w:w="1329" w:type="dxa"/>
            <w:noWrap w:val="0"/>
            <w:vAlign w:val="center"/>
          </w:tcPr>
          <w:p w14:paraId="7E58A904">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297AB27E">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2F2CF5C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60E86BF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013BD2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5AA2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center"/>
          </w:tcPr>
          <w:p w14:paraId="798826CE">
            <w:pPr>
              <w:rPr>
                <w:rFonts w:ascii="Arial"/>
                <w:sz w:val="21"/>
              </w:rPr>
            </w:pPr>
          </w:p>
        </w:tc>
        <w:tc>
          <w:tcPr>
            <w:tcW w:w="1119" w:type="dxa"/>
            <w:gridSpan w:val="2"/>
            <w:noWrap w:val="0"/>
            <w:vAlign w:val="center"/>
          </w:tcPr>
          <w:p w14:paraId="6CD1B21A">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3AF44447">
            <w:pPr>
              <w:jc w:val="center"/>
              <w:rPr>
                <w:rFonts w:hint="default" w:ascii="Arial" w:eastAsia="宋体"/>
                <w:sz w:val="21"/>
                <w:lang w:val="en-US" w:eastAsia="zh-CN"/>
              </w:rPr>
            </w:pPr>
            <w:r>
              <w:rPr>
                <w:rFonts w:hint="eastAsia" w:ascii="Arial"/>
                <w:sz w:val="21"/>
                <w:lang w:val="en-US" w:eastAsia="zh-CN"/>
              </w:rPr>
              <w:t>10</w:t>
            </w:r>
          </w:p>
        </w:tc>
        <w:tc>
          <w:tcPr>
            <w:tcW w:w="1318" w:type="dxa"/>
            <w:gridSpan w:val="2"/>
            <w:noWrap w:val="0"/>
            <w:vAlign w:val="center"/>
          </w:tcPr>
          <w:p w14:paraId="484A359E">
            <w:pPr>
              <w:jc w:val="center"/>
              <w:rPr>
                <w:rFonts w:hint="eastAsia" w:ascii="Arial" w:eastAsia="宋体"/>
                <w:sz w:val="21"/>
                <w:lang w:val="en-US" w:eastAsia="zh-CN"/>
              </w:rPr>
            </w:pPr>
            <w:r>
              <w:rPr>
                <w:rFonts w:hint="eastAsia" w:ascii="Arial"/>
                <w:sz w:val="21"/>
                <w:lang w:val="en-US" w:eastAsia="zh-CN"/>
              </w:rPr>
              <w:t>9</w:t>
            </w:r>
          </w:p>
        </w:tc>
        <w:tc>
          <w:tcPr>
            <w:tcW w:w="1458" w:type="dxa"/>
            <w:noWrap w:val="0"/>
            <w:vAlign w:val="center"/>
          </w:tcPr>
          <w:p w14:paraId="6C370A3D">
            <w:pPr>
              <w:jc w:val="center"/>
              <w:rPr>
                <w:rFonts w:hint="default" w:ascii="Arial" w:eastAsia="宋体"/>
                <w:sz w:val="21"/>
                <w:lang w:val="en-US" w:eastAsia="zh-CN"/>
              </w:rPr>
            </w:pPr>
            <w:r>
              <w:rPr>
                <w:rFonts w:hint="eastAsia" w:ascii="Arial"/>
                <w:sz w:val="21"/>
                <w:lang w:val="en-US" w:eastAsia="zh-CN"/>
              </w:rPr>
              <w:t>90%</w:t>
            </w:r>
          </w:p>
        </w:tc>
        <w:tc>
          <w:tcPr>
            <w:tcW w:w="2202" w:type="dxa"/>
            <w:gridSpan w:val="2"/>
            <w:noWrap w:val="0"/>
            <w:vAlign w:val="center"/>
          </w:tcPr>
          <w:p w14:paraId="54190FBB">
            <w:pPr>
              <w:jc w:val="center"/>
              <w:rPr>
                <w:rFonts w:hint="default" w:ascii="Arial" w:eastAsia="宋体"/>
                <w:sz w:val="21"/>
                <w:lang w:val="en-US" w:eastAsia="zh-CN"/>
              </w:rPr>
            </w:pPr>
            <w:r>
              <w:rPr>
                <w:rFonts w:hint="eastAsia" w:ascii="Arial"/>
                <w:sz w:val="21"/>
                <w:lang w:val="en-US" w:eastAsia="zh-CN"/>
              </w:rPr>
              <w:t>18</w:t>
            </w:r>
          </w:p>
        </w:tc>
      </w:tr>
      <w:tr w14:paraId="4E3E2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2213C17">
            <w:pPr>
              <w:spacing w:line="269" w:lineRule="auto"/>
              <w:rPr>
                <w:rFonts w:ascii="Arial"/>
                <w:sz w:val="21"/>
              </w:rPr>
            </w:pPr>
          </w:p>
          <w:p w14:paraId="26B9632C">
            <w:pPr>
              <w:spacing w:line="269" w:lineRule="auto"/>
              <w:rPr>
                <w:rFonts w:ascii="Arial"/>
                <w:sz w:val="21"/>
              </w:rPr>
            </w:pPr>
          </w:p>
          <w:p w14:paraId="56F4C63F">
            <w:pPr>
              <w:jc w:val="both"/>
              <w:rPr>
                <w:b/>
                <w:bCs/>
              </w:rPr>
            </w:pPr>
          </w:p>
          <w:p w14:paraId="59FA2B2F">
            <w:pPr>
              <w:jc w:val="center"/>
              <w:rPr>
                <w:b/>
                <w:bCs/>
              </w:rPr>
            </w:pPr>
            <w:r>
              <w:rPr>
                <w:b/>
                <w:bCs/>
              </w:rPr>
              <w:t>年</w:t>
            </w:r>
          </w:p>
          <w:p w14:paraId="2EF3C2A3">
            <w:pPr>
              <w:jc w:val="center"/>
              <w:rPr>
                <w:b/>
                <w:bCs/>
              </w:rPr>
            </w:pPr>
            <w:r>
              <w:rPr>
                <w:b/>
                <w:bCs/>
              </w:rPr>
              <w:t>度</w:t>
            </w:r>
          </w:p>
          <w:p w14:paraId="6BA379C7">
            <w:pPr>
              <w:jc w:val="center"/>
              <w:rPr>
                <w:b/>
                <w:bCs/>
              </w:rPr>
            </w:pPr>
            <w:r>
              <w:rPr>
                <w:b/>
                <w:bCs/>
              </w:rPr>
              <w:t>绩</w:t>
            </w:r>
          </w:p>
          <w:p w14:paraId="1459096D">
            <w:pPr>
              <w:jc w:val="center"/>
              <w:rPr>
                <w:b/>
                <w:bCs/>
              </w:rPr>
            </w:pPr>
            <w:r>
              <w:rPr>
                <w:b/>
                <w:bCs/>
              </w:rPr>
              <w:t>效</w:t>
            </w:r>
          </w:p>
          <w:p w14:paraId="5D446CC1">
            <w:pPr>
              <w:jc w:val="center"/>
              <w:rPr>
                <w:b/>
                <w:bCs/>
              </w:rPr>
            </w:pPr>
            <w:r>
              <w:rPr>
                <w:b/>
                <w:bCs/>
              </w:rPr>
              <w:t>目</w:t>
            </w:r>
          </w:p>
          <w:p w14:paraId="7B858D02">
            <w:pPr>
              <w:jc w:val="center"/>
              <w:rPr>
                <w:b/>
                <w:bCs/>
              </w:rPr>
            </w:pPr>
            <w:r>
              <w:rPr>
                <w:b/>
                <w:bCs/>
              </w:rPr>
              <w:t>标</w:t>
            </w:r>
          </w:p>
          <w:p w14:paraId="2969319B">
            <w:pPr>
              <w:jc w:val="center"/>
              <w:rPr>
                <w:b/>
                <w:bCs/>
              </w:rPr>
            </w:pPr>
          </w:p>
          <w:p w14:paraId="4E69F181">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FC55352">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4A8DF93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DB9DAB8">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3BA689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3C64581">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B175313">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97706C9">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tcBorders>
              <w:left w:val="single" w:color="auto" w:sz="4" w:space="0"/>
            </w:tcBorders>
            <w:noWrap w:val="0"/>
            <w:vAlign w:val="center"/>
          </w:tcPr>
          <w:p w14:paraId="45133C3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1C1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98C1E7C">
            <w:pPr>
              <w:rPr>
                <w:rFonts w:ascii="Arial"/>
                <w:sz w:val="21"/>
              </w:rPr>
            </w:pPr>
          </w:p>
        </w:tc>
        <w:tc>
          <w:tcPr>
            <w:tcW w:w="689" w:type="dxa"/>
            <w:vMerge w:val="restart"/>
            <w:tcBorders>
              <w:top w:val="single" w:color="auto" w:sz="4" w:space="0"/>
              <w:left w:val="single" w:color="auto" w:sz="4" w:space="0"/>
              <w:right w:val="single" w:color="auto" w:sz="4" w:space="0"/>
            </w:tcBorders>
            <w:noWrap w:val="0"/>
            <w:vAlign w:val="center"/>
          </w:tcPr>
          <w:p w14:paraId="7331DECF">
            <w:pPr>
              <w:jc w:val="center"/>
              <w:rPr>
                <w:b/>
                <w:bCs/>
              </w:rPr>
            </w:pPr>
            <w:r>
              <w:rPr>
                <w:b/>
                <w:bCs/>
              </w:rPr>
              <w:t>产出</w:t>
            </w:r>
          </w:p>
          <w:p w14:paraId="3DA2D0D9">
            <w:pPr>
              <w:jc w:val="center"/>
              <w:rPr>
                <w:rFonts w:hint="eastAsia"/>
                <w:b/>
                <w:bCs/>
                <w:lang w:val="en-US" w:eastAsia="zh-CN"/>
              </w:rPr>
            </w:pPr>
            <w:r>
              <w:rPr>
                <w:rFonts w:hint="eastAsia"/>
                <w:b/>
                <w:bCs/>
                <w:lang w:val="en-US" w:eastAsia="zh-CN"/>
              </w:rPr>
              <w:t>指标</w:t>
            </w:r>
          </w:p>
          <w:p w14:paraId="28372550">
            <w:pPr>
              <w:jc w:val="center"/>
              <w:rPr>
                <w:rFonts w:hint="eastAsia" w:eastAsia="宋体"/>
                <w:b/>
                <w:bCs/>
                <w:lang w:val="en-US" w:eastAsia="zh-CN"/>
              </w:rPr>
            </w:pPr>
            <w:r>
              <w:rPr>
                <w:rFonts w:hint="eastAsia"/>
                <w:b/>
                <w:bCs/>
                <w:lang w:val="en-US" w:eastAsia="zh-CN"/>
              </w:rPr>
              <w:t>（40）</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69DAB72">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50258BAF">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完成“十三五”终期评估及“十四五”规划纲要</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AD61E8C">
            <w:pPr>
              <w:jc w:val="center"/>
              <w:rPr>
                <w:rFonts w:hint="default" w:ascii="Arial" w:eastAsia="宋体"/>
                <w:sz w:val="21"/>
                <w:lang w:val="en-US" w:eastAsia="zh-CN"/>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1DD1989">
            <w:pPr>
              <w:jc w:val="center"/>
              <w:rPr>
                <w:rFonts w:hint="default" w:ascii="Arial" w:eastAsia="宋体"/>
                <w:sz w:val="21"/>
                <w:lang w:val="en-US" w:eastAsia="zh-CN"/>
              </w:rPr>
            </w:pPr>
            <w:r>
              <w:rPr>
                <w:rFonts w:hint="eastAsia" w:ascii="Arial"/>
                <w:sz w:val="21"/>
                <w:lang w:val="en-US" w:eastAsia="zh-CN"/>
              </w:rPr>
              <w:t>100%</w:t>
            </w:r>
          </w:p>
        </w:tc>
        <w:tc>
          <w:tcPr>
            <w:tcW w:w="884" w:type="dxa"/>
            <w:tcBorders>
              <w:left w:val="single" w:color="auto" w:sz="4" w:space="0"/>
            </w:tcBorders>
            <w:noWrap w:val="0"/>
            <w:vAlign w:val="center"/>
          </w:tcPr>
          <w:p w14:paraId="7A853464">
            <w:pPr>
              <w:jc w:val="center"/>
              <w:rPr>
                <w:rFonts w:hint="default" w:ascii="Arial" w:eastAsia="宋体"/>
                <w:sz w:val="21"/>
                <w:lang w:val="en-US" w:eastAsia="zh-CN"/>
              </w:rPr>
            </w:pPr>
            <w:r>
              <w:rPr>
                <w:rFonts w:hint="eastAsia" w:ascii="Arial"/>
                <w:sz w:val="21"/>
                <w:lang w:val="en-US" w:eastAsia="zh-CN"/>
              </w:rPr>
              <w:t>10</w:t>
            </w:r>
          </w:p>
        </w:tc>
      </w:tr>
      <w:tr w14:paraId="1BAC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7967F5C">
            <w:pPr>
              <w:rPr>
                <w:rFonts w:ascii="Arial"/>
                <w:sz w:val="21"/>
              </w:rPr>
            </w:pPr>
          </w:p>
        </w:tc>
        <w:tc>
          <w:tcPr>
            <w:tcW w:w="689" w:type="dxa"/>
            <w:vMerge w:val="continue"/>
            <w:tcBorders>
              <w:left w:val="single" w:color="auto" w:sz="4" w:space="0"/>
              <w:right w:val="single" w:color="auto" w:sz="4" w:space="0"/>
            </w:tcBorders>
            <w:noWrap w:val="0"/>
            <w:vAlign w:val="center"/>
          </w:tcPr>
          <w:p w14:paraId="071ECF14">
            <w:pPr>
              <w:jc w:val="center"/>
              <w:rPr>
                <w:b/>
                <w:bCs/>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433A2865">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数量</w:t>
            </w:r>
            <w:r>
              <w:rPr>
                <w:rFonts w:hint="eastAsia" w:ascii="仿宋_GB2312" w:hAnsi="宋体" w:eastAsia="仿宋_GB2312" w:cs="仿宋_GB2312"/>
                <w:kern w:val="0"/>
                <w:szCs w:val="20"/>
              </w:rPr>
              <w:t>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3AE4AE3">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重点项目前期工作完成率</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350E55D">
            <w:pPr>
              <w:jc w:val="center"/>
              <w:rPr>
                <w:rFonts w:hint="default" w:ascii="Arial" w:eastAsia="宋体"/>
                <w:sz w:val="21"/>
                <w:lang w:val="en-US" w:eastAsia="zh-CN"/>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46C334">
            <w:pPr>
              <w:jc w:val="center"/>
              <w:rPr>
                <w:rFonts w:hint="default" w:ascii="Arial" w:eastAsia="宋体"/>
                <w:sz w:val="21"/>
                <w:lang w:val="en-US" w:eastAsia="zh-CN"/>
              </w:rPr>
            </w:pPr>
            <w:r>
              <w:rPr>
                <w:rFonts w:hint="eastAsia" w:ascii="Arial"/>
                <w:sz w:val="21"/>
                <w:lang w:val="en-US" w:eastAsia="zh-CN"/>
              </w:rPr>
              <w:t>100%</w:t>
            </w:r>
          </w:p>
        </w:tc>
        <w:tc>
          <w:tcPr>
            <w:tcW w:w="884" w:type="dxa"/>
            <w:tcBorders>
              <w:left w:val="single" w:color="auto" w:sz="4" w:space="0"/>
            </w:tcBorders>
            <w:noWrap w:val="0"/>
            <w:vAlign w:val="center"/>
          </w:tcPr>
          <w:p w14:paraId="1239EB5B">
            <w:pPr>
              <w:jc w:val="center"/>
              <w:rPr>
                <w:rFonts w:hint="default" w:ascii="Arial" w:eastAsia="宋体"/>
                <w:sz w:val="21"/>
                <w:lang w:val="en-US" w:eastAsia="zh-CN"/>
              </w:rPr>
            </w:pPr>
            <w:r>
              <w:rPr>
                <w:rFonts w:hint="eastAsia" w:ascii="Arial"/>
                <w:sz w:val="21"/>
                <w:lang w:val="en-US" w:eastAsia="zh-CN"/>
              </w:rPr>
              <w:t>10</w:t>
            </w:r>
          </w:p>
        </w:tc>
      </w:tr>
      <w:tr w14:paraId="441A6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331617">
            <w:pPr>
              <w:rPr>
                <w:rFonts w:ascii="Arial"/>
                <w:sz w:val="21"/>
              </w:rPr>
            </w:pPr>
          </w:p>
        </w:tc>
        <w:tc>
          <w:tcPr>
            <w:tcW w:w="689" w:type="dxa"/>
            <w:vMerge w:val="continue"/>
            <w:tcBorders>
              <w:left w:val="single" w:color="auto" w:sz="4" w:space="0"/>
              <w:right w:val="single" w:color="auto" w:sz="4" w:space="0"/>
            </w:tcBorders>
            <w:noWrap w:val="0"/>
            <w:vAlign w:val="center"/>
          </w:tcPr>
          <w:p w14:paraId="59734E79">
            <w:pPr>
              <w:jc w:val="center"/>
              <w:rPr>
                <w:b/>
                <w:bCs/>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134A3DA8">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质量指标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172657F">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报告突出全面性和创新性</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07B0952">
            <w:pPr>
              <w:jc w:val="center"/>
              <w:rPr>
                <w:rFonts w:hint="default" w:ascii="Arial"/>
                <w:sz w:val="21"/>
                <w:lang w:val="en-US" w:eastAsia="zh-CN"/>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E070E54">
            <w:pPr>
              <w:jc w:val="center"/>
              <w:rPr>
                <w:rFonts w:hint="default" w:ascii="Arial"/>
                <w:sz w:val="21"/>
                <w:lang w:val="en-US" w:eastAsia="zh-CN"/>
              </w:rPr>
            </w:pPr>
            <w:r>
              <w:rPr>
                <w:rFonts w:hint="eastAsia" w:ascii="Arial"/>
                <w:sz w:val="21"/>
                <w:lang w:val="en-US" w:eastAsia="zh-CN"/>
              </w:rPr>
              <w:t>100%</w:t>
            </w:r>
          </w:p>
        </w:tc>
        <w:tc>
          <w:tcPr>
            <w:tcW w:w="884" w:type="dxa"/>
            <w:tcBorders>
              <w:left w:val="single" w:color="auto" w:sz="4" w:space="0"/>
            </w:tcBorders>
            <w:noWrap w:val="0"/>
            <w:vAlign w:val="center"/>
          </w:tcPr>
          <w:p w14:paraId="55487C84">
            <w:pPr>
              <w:jc w:val="center"/>
              <w:rPr>
                <w:rFonts w:hint="default" w:ascii="Arial" w:eastAsia="宋体"/>
                <w:sz w:val="21"/>
                <w:lang w:val="en-US" w:eastAsia="zh-CN"/>
              </w:rPr>
            </w:pPr>
            <w:r>
              <w:rPr>
                <w:rFonts w:hint="eastAsia" w:ascii="Arial"/>
                <w:sz w:val="21"/>
                <w:lang w:val="en-US" w:eastAsia="zh-CN"/>
              </w:rPr>
              <w:t>10</w:t>
            </w:r>
          </w:p>
        </w:tc>
      </w:tr>
      <w:tr w14:paraId="157C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DA65342">
            <w:pPr>
              <w:rPr>
                <w:rFonts w:ascii="Arial"/>
                <w:sz w:val="21"/>
              </w:rPr>
            </w:pPr>
          </w:p>
        </w:tc>
        <w:tc>
          <w:tcPr>
            <w:tcW w:w="689" w:type="dxa"/>
            <w:vMerge w:val="continue"/>
            <w:tcBorders>
              <w:left w:val="single" w:color="auto" w:sz="4" w:space="0"/>
              <w:bottom w:val="single" w:color="auto" w:sz="4" w:space="0"/>
              <w:right w:val="single" w:color="auto" w:sz="4" w:space="0"/>
            </w:tcBorders>
            <w:noWrap w:val="0"/>
            <w:vAlign w:val="center"/>
          </w:tcPr>
          <w:p w14:paraId="3DC63C35">
            <w:pPr>
              <w:jc w:val="center"/>
              <w:rPr>
                <w:b/>
                <w:bCs/>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1BE8FCB5">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质量指标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5F2C4D66">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报告突出前瞻性和操作性</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09F88A0">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A450A8A">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tcBorders>
              <w:left w:val="single" w:color="auto" w:sz="4" w:space="0"/>
            </w:tcBorders>
            <w:noWrap w:val="0"/>
            <w:vAlign w:val="center"/>
          </w:tcPr>
          <w:p w14:paraId="22F1DF56">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209E0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D1F293D">
            <w:pPr>
              <w:rPr>
                <w:rFonts w:ascii="Arial"/>
                <w:sz w:val="21"/>
              </w:rPr>
            </w:pPr>
          </w:p>
        </w:tc>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66CACB4C">
            <w:pPr>
              <w:jc w:val="center"/>
              <w:rPr>
                <w:rFonts w:hint="eastAsia" w:cs="Times New Roman"/>
                <w:b/>
                <w:bCs/>
                <w:lang w:eastAsia="zh-CN"/>
              </w:rPr>
            </w:pPr>
            <w:r>
              <w:rPr>
                <w:rFonts w:hint="eastAsia" w:cs="Times New Roman"/>
                <w:b/>
                <w:bCs/>
                <w:lang w:eastAsia="zh-CN"/>
              </w:rPr>
              <w:t>效益</w:t>
            </w:r>
          </w:p>
          <w:p w14:paraId="3A6DDC88">
            <w:pPr>
              <w:jc w:val="center"/>
              <w:rPr>
                <w:rFonts w:hint="eastAsia" w:cs="Times New Roman"/>
                <w:b/>
                <w:bCs/>
                <w:lang w:eastAsia="zh-CN"/>
              </w:rPr>
            </w:pPr>
            <w:r>
              <w:rPr>
                <w:rFonts w:hint="eastAsia" w:cs="Times New Roman"/>
                <w:b/>
                <w:bCs/>
                <w:lang w:eastAsia="zh-CN"/>
              </w:rPr>
              <w:t>指标</w:t>
            </w:r>
          </w:p>
          <w:p w14:paraId="40CF32E6">
            <w:pPr>
              <w:jc w:val="center"/>
              <w:rPr>
                <w:rFonts w:hint="eastAsia" w:cs="Times New Roman"/>
                <w:b/>
                <w:bCs/>
                <w:lang w:eastAsia="zh-CN"/>
              </w:rPr>
            </w:pPr>
            <w:r>
              <w:rPr>
                <w:rFonts w:hint="eastAsia" w:cs="Times New Roman"/>
                <w:b/>
                <w:bCs/>
                <w:lang w:eastAsia="zh-CN"/>
              </w:rPr>
              <w:t>（</w:t>
            </w:r>
            <w:r>
              <w:rPr>
                <w:rFonts w:hint="eastAsia" w:cs="Times New Roman"/>
                <w:b/>
                <w:bCs/>
                <w:lang w:val="en-US" w:eastAsia="zh-CN"/>
              </w:rPr>
              <w:t>30</w:t>
            </w:r>
            <w:r>
              <w:rPr>
                <w:rFonts w:hint="eastAsia" w:cs="Times New Roman"/>
                <w:b/>
                <w:bCs/>
                <w:lang w:eastAsia="zh-CN"/>
              </w:rPr>
              <w:t>）</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7DBF5DF4">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经济效益</w:t>
            </w:r>
          </w:p>
          <w:p w14:paraId="59198A29">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64191D8">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提高下陆区经济发展质量，推动重点项目有序建设</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40E86B3">
            <w:pPr>
              <w:jc w:val="center"/>
              <w:rPr>
                <w:rFonts w:hint="default" w:ascii="Arial" w:eastAsia="宋体"/>
                <w:sz w:val="21"/>
                <w:lang w:val="en-US" w:eastAsia="zh-CN"/>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94F678">
            <w:pPr>
              <w:jc w:val="center"/>
              <w:rPr>
                <w:rFonts w:hint="default" w:ascii="Arial" w:eastAsia="宋体"/>
                <w:sz w:val="21"/>
                <w:lang w:val="en-US" w:eastAsia="zh-CN"/>
              </w:rPr>
            </w:pPr>
            <w:r>
              <w:rPr>
                <w:rFonts w:hint="eastAsia" w:ascii="Arial"/>
                <w:sz w:val="21"/>
                <w:lang w:val="en-US" w:eastAsia="zh-CN"/>
              </w:rPr>
              <w:t>100%</w:t>
            </w:r>
          </w:p>
        </w:tc>
        <w:tc>
          <w:tcPr>
            <w:tcW w:w="884" w:type="dxa"/>
            <w:tcBorders>
              <w:left w:val="single" w:color="auto" w:sz="4" w:space="0"/>
            </w:tcBorders>
            <w:noWrap w:val="0"/>
            <w:vAlign w:val="center"/>
          </w:tcPr>
          <w:p w14:paraId="1B6C0292">
            <w:pPr>
              <w:jc w:val="center"/>
              <w:rPr>
                <w:rFonts w:hint="default" w:ascii="Arial" w:eastAsia="宋体"/>
                <w:sz w:val="21"/>
                <w:lang w:val="en-US" w:eastAsia="zh-CN"/>
              </w:rPr>
            </w:pPr>
            <w:r>
              <w:rPr>
                <w:rFonts w:hint="eastAsia" w:ascii="Arial"/>
                <w:sz w:val="21"/>
                <w:lang w:val="en-US" w:eastAsia="zh-CN"/>
              </w:rPr>
              <w:t>10</w:t>
            </w:r>
          </w:p>
        </w:tc>
      </w:tr>
      <w:tr w14:paraId="5E8C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A0426B">
            <w:pPr>
              <w:rPr>
                <w:rFonts w:ascii="Arial"/>
                <w:sz w:val="21"/>
              </w:rPr>
            </w:pPr>
          </w:p>
        </w:tc>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1C63A5E">
            <w:pPr>
              <w:jc w:val="center"/>
              <w:rPr>
                <w:rFonts w:ascii="Calibri" w:hAnsi="Calibri" w:eastAsia="宋体" w:cs="Times New Roman"/>
                <w:b/>
                <w:bCs/>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7F973C92">
            <w:pPr>
              <w:widowControl/>
              <w:jc w:val="center"/>
              <w:rPr>
                <w:rFonts w:ascii="仿宋_GB2312" w:hAnsi="宋体" w:eastAsia="仿宋_GB2312"/>
                <w:kern w:val="0"/>
                <w:szCs w:val="20"/>
              </w:rPr>
            </w:pPr>
            <w:r>
              <w:rPr>
                <w:rFonts w:hint="eastAsia" w:ascii="仿宋_GB2312" w:hAnsi="宋体" w:eastAsia="仿宋_GB2312" w:cs="仿宋_GB2312"/>
                <w:kern w:val="0"/>
                <w:szCs w:val="20"/>
                <w:lang w:eastAsia="zh-CN"/>
              </w:rPr>
              <w:t>社会</w:t>
            </w:r>
            <w:r>
              <w:rPr>
                <w:rFonts w:hint="eastAsia" w:ascii="仿宋_GB2312" w:hAnsi="宋体" w:eastAsia="仿宋_GB2312" w:cs="仿宋_GB2312"/>
                <w:kern w:val="0"/>
                <w:szCs w:val="20"/>
              </w:rPr>
              <w:t>效益</w:t>
            </w:r>
          </w:p>
          <w:p w14:paraId="06D473D6">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F3BBD65">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建设首善城区的行动纲领</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3F949B2">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19BBE76">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tcBorders>
              <w:left w:val="single" w:color="auto" w:sz="4" w:space="0"/>
            </w:tcBorders>
            <w:noWrap w:val="0"/>
            <w:vAlign w:val="center"/>
          </w:tcPr>
          <w:p w14:paraId="56B9E8FE">
            <w:pPr>
              <w:jc w:val="center"/>
              <w:rPr>
                <w:rFonts w:hint="default" w:ascii="Arial" w:eastAsia="宋体"/>
                <w:sz w:val="21"/>
                <w:lang w:val="en-US" w:eastAsia="zh-CN"/>
              </w:rPr>
            </w:pPr>
            <w:r>
              <w:rPr>
                <w:rFonts w:hint="eastAsia" w:ascii="Arial"/>
                <w:sz w:val="21"/>
                <w:lang w:val="en-US" w:eastAsia="zh-CN"/>
              </w:rPr>
              <w:t>10</w:t>
            </w:r>
          </w:p>
        </w:tc>
      </w:tr>
      <w:tr w14:paraId="71A6E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004C07">
            <w:pPr>
              <w:rPr>
                <w:rFonts w:ascii="Arial"/>
                <w:sz w:val="21"/>
              </w:rPr>
            </w:pPr>
          </w:p>
        </w:tc>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74C8A99">
            <w:pPr>
              <w:jc w:val="center"/>
              <w:rPr>
                <w:rFonts w:ascii="Calibri" w:hAnsi="Calibri" w:eastAsia="宋体" w:cs="Times New Roman"/>
                <w:b/>
                <w:bCs/>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16E0A5CD">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可持续影响指标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5BB5700B">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促进区域经济长期稳定健康发展</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F0A1513">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8A86C8E">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tcBorders>
              <w:left w:val="single" w:color="auto" w:sz="4" w:space="0"/>
            </w:tcBorders>
            <w:noWrap w:val="0"/>
            <w:vAlign w:val="center"/>
          </w:tcPr>
          <w:p w14:paraId="062F813B">
            <w:pPr>
              <w:jc w:val="center"/>
              <w:rPr>
                <w:rFonts w:hint="default" w:ascii="Arial" w:eastAsia="宋体"/>
                <w:sz w:val="21"/>
                <w:lang w:val="en-US" w:eastAsia="zh-CN"/>
              </w:rPr>
            </w:pPr>
            <w:r>
              <w:rPr>
                <w:rFonts w:hint="eastAsia" w:ascii="Arial"/>
                <w:sz w:val="21"/>
                <w:lang w:val="en-US" w:eastAsia="zh-CN"/>
              </w:rPr>
              <w:t>10</w:t>
            </w:r>
          </w:p>
        </w:tc>
      </w:tr>
      <w:tr w14:paraId="7C2A9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EDEE1F1">
            <w:pPr>
              <w:rPr>
                <w:rFonts w:ascii="Arial"/>
                <w:sz w:val="21"/>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BEC3A04">
            <w:pPr>
              <w:jc w:val="center"/>
              <w:rPr>
                <w:rFonts w:hint="eastAsia" w:cs="Times New Roman"/>
                <w:b/>
                <w:bCs/>
                <w:lang w:eastAsia="zh-CN"/>
              </w:rPr>
            </w:pPr>
            <w:r>
              <w:rPr>
                <w:rFonts w:hint="eastAsia" w:cs="Times New Roman"/>
                <w:b/>
                <w:bCs/>
                <w:lang w:eastAsia="zh-CN"/>
              </w:rPr>
              <w:t>满意度指标</w:t>
            </w:r>
          </w:p>
          <w:p w14:paraId="124BAF81">
            <w:pPr>
              <w:jc w:val="center"/>
              <w:rPr>
                <w:rFonts w:hint="eastAsia" w:ascii="Calibri" w:hAnsi="Calibri" w:eastAsia="宋体" w:cs="Times New Roman"/>
                <w:b/>
                <w:bCs/>
                <w:lang w:eastAsia="zh-CN"/>
              </w:rPr>
            </w:pPr>
            <w:r>
              <w:rPr>
                <w:rFonts w:hint="eastAsia" w:cs="Times New Roman"/>
                <w:b/>
                <w:bCs/>
                <w:lang w:eastAsia="zh-CN"/>
              </w:rPr>
              <w:t>（</w:t>
            </w:r>
            <w:r>
              <w:rPr>
                <w:rFonts w:hint="eastAsia" w:cs="Times New Roman"/>
                <w:b/>
                <w:bCs/>
                <w:lang w:val="en-US" w:eastAsia="zh-CN"/>
              </w:rPr>
              <w:t>10</w:t>
            </w:r>
            <w:r>
              <w:rPr>
                <w:rFonts w:hint="eastAsia" w:cs="Times New Roman"/>
                <w:b/>
                <w:bCs/>
                <w:lang w:eastAsia="zh-CN"/>
              </w:rPr>
              <w:t>）</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FA028E9">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服务对象满意度指标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099C1E0">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群众满意度</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B7E7C74">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A8A90FB">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tcBorders>
              <w:left w:val="single" w:color="auto" w:sz="4" w:space="0"/>
            </w:tcBorders>
            <w:noWrap w:val="0"/>
            <w:vAlign w:val="center"/>
          </w:tcPr>
          <w:p w14:paraId="5815F6BA">
            <w:pPr>
              <w:jc w:val="center"/>
              <w:rPr>
                <w:rFonts w:hint="default" w:ascii="Arial" w:eastAsia="宋体"/>
                <w:sz w:val="21"/>
                <w:lang w:val="en-US" w:eastAsia="zh-CN"/>
              </w:rPr>
            </w:pPr>
            <w:r>
              <w:rPr>
                <w:rFonts w:hint="eastAsia" w:ascii="Arial"/>
                <w:sz w:val="21"/>
                <w:lang w:val="en-US" w:eastAsia="zh-CN"/>
              </w:rPr>
              <w:t>10</w:t>
            </w:r>
          </w:p>
        </w:tc>
      </w:tr>
      <w:tr w14:paraId="1DAC7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01AD366">
            <w:pPr>
              <w:jc w:val="center"/>
              <w:rPr>
                <w:rFonts w:hint="eastAsia" w:ascii="Arial" w:eastAsia="宋体"/>
                <w:sz w:val="21"/>
                <w:lang w:eastAsia="zh-CN"/>
              </w:rPr>
            </w:pPr>
            <w:r>
              <w:rPr>
                <w:rFonts w:hint="eastAsia" w:cs="Times New Roman"/>
                <w:b/>
                <w:bCs/>
                <w:lang w:eastAsia="zh-CN"/>
              </w:rPr>
              <w:t>总分</w:t>
            </w:r>
          </w:p>
        </w:tc>
        <w:tc>
          <w:tcPr>
            <w:tcW w:w="8115" w:type="dxa"/>
            <w:gridSpan w:val="9"/>
            <w:tcBorders>
              <w:top w:val="single" w:color="auto" w:sz="4" w:space="0"/>
              <w:left w:val="single" w:color="auto" w:sz="4" w:space="0"/>
              <w:bottom w:val="single" w:color="auto" w:sz="4" w:space="0"/>
            </w:tcBorders>
            <w:noWrap w:val="0"/>
            <w:vAlign w:val="center"/>
          </w:tcPr>
          <w:p w14:paraId="2D3C2CBC">
            <w:pPr>
              <w:jc w:val="center"/>
              <w:rPr>
                <w:rFonts w:hint="default" w:ascii="Arial" w:eastAsia="宋体"/>
                <w:sz w:val="21"/>
                <w:lang w:val="en-US" w:eastAsia="zh-CN"/>
              </w:rPr>
            </w:pPr>
            <w:r>
              <w:rPr>
                <w:rFonts w:hint="eastAsia" w:ascii="Arial"/>
                <w:sz w:val="21"/>
                <w:lang w:val="en-US" w:eastAsia="zh-CN"/>
              </w:rPr>
              <w:t>98</w:t>
            </w:r>
          </w:p>
        </w:tc>
      </w:tr>
      <w:tr w14:paraId="0A7AB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14:paraId="4FCD9CEB">
            <w:pPr>
              <w:jc w:val="center"/>
              <w:rPr>
                <w:b w:val="0"/>
                <w:bCs w:val="0"/>
              </w:rPr>
            </w:pPr>
            <w:r>
              <w:rPr>
                <w:b w:val="0"/>
                <w:bCs w:val="0"/>
              </w:rPr>
              <w:t>偏差大或</w:t>
            </w:r>
          </w:p>
          <w:p w14:paraId="3707B2C5">
            <w:pPr>
              <w:jc w:val="center"/>
              <w:rPr>
                <w:b w:val="0"/>
                <w:bCs w:val="0"/>
              </w:rPr>
            </w:pPr>
            <w:r>
              <w:rPr>
                <w:b w:val="0"/>
                <w:bCs w:val="0"/>
              </w:rPr>
              <w:t>目标未完成</w:t>
            </w:r>
          </w:p>
          <w:p w14:paraId="4E056F1A">
            <w:pPr>
              <w:jc w:val="center"/>
              <w:rPr>
                <w:rFonts w:ascii="宋体" w:hAnsi="宋体" w:eastAsia="宋体" w:cs="宋体"/>
                <w:b w:val="0"/>
                <w:bCs w:val="0"/>
                <w:sz w:val="20"/>
                <w:szCs w:val="20"/>
              </w:rPr>
            </w:pPr>
            <w:r>
              <w:rPr>
                <w:b w:val="0"/>
                <w:bCs w:val="0"/>
              </w:rPr>
              <w:t>原因分析</w:t>
            </w:r>
          </w:p>
        </w:tc>
        <w:tc>
          <w:tcPr>
            <w:tcW w:w="7406" w:type="dxa"/>
            <w:gridSpan w:val="7"/>
            <w:noWrap w:val="0"/>
            <w:vAlign w:val="top"/>
          </w:tcPr>
          <w:p w14:paraId="2F52415A">
            <w:pPr>
              <w:jc w:val="center"/>
              <w:rPr>
                <w:rFonts w:hint="eastAsia" w:ascii="Arial" w:eastAsia="宋体"/>
                <w:sz w:val="21"/>
                <w:lang w:eastAsia="zh-CN"/>
              </w:rPr>
            </w:pPr>
            <w:r>
              <w:rPr>
                <w:rFonts w:hint="eastAsia" w:ascii="Arial"/>
                <w:sz w:val="21"/>
                <w:lang w:eastAsia="zh-CN"/>
              </w:rPr>
              <w:t>无</w:t>
            </w:r>
          </w:p>
        </w:tc>
      </w:tr>
      <w:tr w14:paraId="4A260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1523" w:type="dxa"/>
            <w:gridSpan w:val="3"/>
            <w:noWrap w:val="0"/>
            <w:vAlign w:val="top"/>
          </w:tcPr>
          <w:p w14:paraId="12C32CD3">
            <w:pPr>
              <w:spacing w:before="65" w:line="267" w:lineRule="auto"/>
              <w:ind w:left="154" w:right="147" w:firstLine="100"/>
              <w:jc w:val="center"/>
              <w:rPr>
                <w:rFonts w:ascii="宋体" w:hAnsi="宋体" w:eastAsia="宋体" w:cs="宋体"/>
                <w:b w:val="0"/>
                <w:bCs w:val="0"/>
                <w:sz w:val="20"/>
                <w:szCs w:val="20"/>
              </w:rPr>
            </w:pPr>
            <w:r>
              <w:rPr>
                <w:b w:val="0"/>
                <w:bCs w:val="0"/>
              </w:rPr>
              <w:t>改进措施及  结果应用方案</w:t>
            </w:r>
          </w:p>
        </w:tc>
        <w:tc>
          <w:tcPr>
            <w:tcW w:w="7406" w:type="dxa"/>
            <w:gridSpan w:val="7"/>
            <w:noWrap w:val="0"/>
            <w:vAlign w:val="top"/>
          </w:tcPr>
          <w:p w14:paraId="41C6D320">
            <w:pPr>
              <w:jc w:val="center"/>
              <w:rPr>
                <w:rFonts w:hint="eastAsia" w:ascii="Arial" w:eastAsia="宋体"/>
                <w:sz w:val="21"/>
                <w:lang w:eastAsia="zh-CN"/>
              </w:rPr>
            </w:pPr>
            <w:r>
              <w:rPr>
                <w:rFonts w:hint="eastAsia" w:ascii="Arial"/>
                <w:sz w:val="21"/>
                <w:lang w:eastAsia="zh-CN"/>
              </w:rPr>
              <w:t>无</w:t>
            </w:r>
          </w:p>
        </w:tc>
      </w:tr>
    </w:tbl>
    <w:p w14:paraId="52A155B1">
      <w:pP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2.经济动员、价格认证经费绩效自评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项目全年预算数为3万元，其中：一般公共预算财政拨款3万元。执行数为3万元，完成预算100%。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主要产出和效益：经济动员工作：完成落实地方经济资源储备，组织协调军民通用物资联储、联供和联修、联医工作；战时组织领导区域内经济动员和经济支前工作；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价格认定工作：完成本地区经济动员调查统计工作。办理本级纪律检查委员会、基层人民法院、人民检察院、人民政府各部门以及国务院垂直管理部门所属机构提出的价格认定事项。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发现的问题及原因：摸排企业的基本情况，进行市场调查。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4D48D9DF">
      <w:pPr>
        <w:jc w:val="center"/>
        <w:rPr>
          <w:rFonts w:hint="eastAsia" w:ascii="宋体" w:hAnsi="宋体" w:cs="宋体" w:eastAsiaTheme="minorEastAsia"/>
          <w:color w:val="000000"/>
          <w:kern w:val="0"/>
          <w:sz w:val="28"/>
          <w:szCs w:val="28"/>
          <w:shd w:val="clear" w:color="auto" w:fill="FFFFFF"/>
          <w:lang w:eastAsia="zh-CN"/>
        </w:rPr>
      </w:pPr>
      <w:r>
        <w:rPr>
          <w:rFonts w:hint="eastAsia" w:ascii="Arial"/>
          <w:b/>
          <w:bCs/>
          <w:sz w:val="28"/>
          <w:szCs w:val="28"/>
        </w:rPr>
        <w:t>经济动员、价格认证经费绩效</w:t>
      </w:r>
      <w:r>
        <w:rPr>
          <w:rFonts w:hint="eastAsia" w:ascii="Arial"/>
          <w:b/>
          <w:bCs/>
          <w:sz w:val="28"/>
          <w:szCs w:val="28"/>
          <w:lang w:eastAsia="zh-CN"/>
        </w:rPr>
        <w:t>项目</w:t>
      </w:r>
      <w:r>
        <w:rPr>
          <w:rFonts w:hint="eastAsia" w:ascii="Arial"/>
          <w:b/>
          <w:bCs/>
          <w:sz w:val="28"/>
          <w:szCs w:val="28"/>
        </w:rPr>
        <w:t>自评</w:t>
      </w:r>
      <w:r>
        <w:rPr>
          <w:rFonts w:hint="eastAsia" w:ascii="Arial"/>
          <w:b/>
          <w:bCs/>
          <w:sz w:val="28"/>
          <w:szCs w:val="28"/>
          <w:lang w:eastAsia="zh-CN"/>
        </w:rPr>
        <w:t>表</w:t>
      </w:r>
    </w:p>
    <w:tbl>
      <w:tblPr>
        <w:tblStyle w:val="14"/>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1318"/>
        <w:gridCol w:w="884"/>
      </w:tblGrid>
      <w:tr w14:paraId="1AB84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503" w:type="dxa"/>
            <w:gridSpan w:val="2"/>
            <w:noWrap w:val="0"/>
            <w:vAlign w:val="center"/>
          </w:tcPr>
          <w:p w14:paraId="0B613EE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7"/>
            <w:noWrap w:val="0"/>
            <w:vAlign w:val="center"/>
          </w:tcPr>
          <w:p w14:paraId="13391EA1">
            <w:pPr>
              <w:rPr>
                <w:rFonts w:ascii="Arial"/>
                <w:sz w:val="21"/>
              </w:rPr>
            </w:pPr>
            <w:r>
              <w:rPr>
                <w:rFonts w:hint="eastAsia" w:ascii="Arial"/>
                <w:sz w:val="21"/>
              </w:rPr>
              <w:t>经济动员、价格认证经费</w:t>
            </w:r>
          </w:p>
        </w:tc>
      </w:tr>
      <w:tr w14:paraId="364C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center"/>
          </w:tcPr>
          <w:p w14:paraId="1C58DED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14:paraId="6A9899F8">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57C8EAF7">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1B1FB09B">
            <w:pPr>
              <w:rPr>
                <w:rFonts w:ascii="Arial"/>
                <w:sz w:val="21"/>
              </w:rPr>
            </w:pPr>
            <w:r>
              <w:rPr>
                <w:rFonts w:hint="eastAsia" w:ascii="Arial"/>
                <w:sz w:val="21"/>
                <w:lang w:eastAsia="zh-CN"/>
              </w:rPr>
              <w:t>下陆区发展和改革局</w:t>
            </w:r>
          </w:p>
        </w:tc>
      </w:tr>
      <w:tr w14:paraId="5DAE1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center"/>
          </w:tcPr>
          <w:p w14:paraId="5B482740">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7"/>
            <w:noWrap w:val="0"/>
            <w:vAlign w:val="center"/>
          </w:tcPr>
          <w:p w14:paraId="74D93F1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A7F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center"/>
          </w:tcPr>
          <w:p w14:paraId="78F0A48F">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7"/>
            <w:noWrap w:val="0"/>
            <w:vAlign w:val="center"/>
          </w:tcPr>
          <w:p w14:paraId="6245F5A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cs="宋体"/>
                <w:spacing w:val="4"/>
                <w:sz w:val="22"/>
                <w:szCs w:val="22"/>
                <w:lang w:eastAsia="zh-CN"/>
              </w:rPr>
              <w:t>□</w:t>
            </w:r>
          </w:p>
        </w:tc>
      </w:tr>
      <w:tr w14:paraId="119FD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center"/>
          </w:tcPr>
          <w:p w14:paraId="5A0933F5">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7"/>
            <w:noWrap w:val="0"/>
            <w:vAlign w:val="center"/>
          </w:tcPr>
          <w:p w14:paraId="634E5FA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cs="宋体"/>
                <w:spacing w:val="4"/>
                <w:sz w:val="22"/>
                <w:szCs w:val="22"/>
                <w:lang w:eastAsia="zh-CN"/>
              </w:rPr>
              <w:t>□</w:t>
            </w:r>
          </w:p>
        </w:tc>
      </w:tr>
      <w:tr w14:paraId="41152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center"/>
          </w:tcPr>
          <w:p w14:paraId="1A3849F9">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344B46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28D0D2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center"/>
          </w:tcPr>
          <w:p w14:paraId="2253FB12">
            <w:pPr>
              <w:rPr>
                <w:rFonts w:ascii="Arial"/>
                <w:sz w:val="21"/>
              </w:rPr>
            </w:pPr>
          </w:p>
        </w:tc>
        <w:tc>
          <w:tcPr>
            <w:tcW w:w="1329" w:type="dxa"/>
            <w:noWrap w:val="0"/>
            <w:vAlign w:val="center"/>
          </w:tcPr>
          <w:p w14:paraId="431F1DB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1594603B">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5092197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53AC3C12">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5064899">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C38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center"/>
          </w:tcPr>
          <w:p w14:paraId="31F77DE8">
            <w:pPr>
              <w:rPr>
                <w:rFonts w:ascii="Arial"/>
                <w:sz w:val="21"/>
              </w:rPr>
            </w:pPr>
          </w:p>
        </w:tc>
        <w:tc>
          <w:tcPr>
            <w:tcW w:w="1119" w:type="dxa"/>
            <w:noWrap w:val="0"/>
            <w:vAlign w:val="center"/>
          </w:tcPr>
          <w:p w14:paraId="1D6D744B">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04651ED8">
            <w:pPr>
              <w:jc w:val="center"/>
              <w:rPr>
                <w:rFonts w:hint="default" w:ascii="Arial" w:eastAsia="宋体"/>
                <w:sz w:val="21"/>
                <w:lang w:val="en-US" w:eastAsia="zh-CN"/>
              </w:rPr>
            </w:pPr>
            <w:r>
              <w:rPr>
                <w:rFonts w:hint="eastAsia" w:ascii="Arial"/>
                <w:sz w:val="21"/>
                <w:lang w:val="en-US" w:eastAsia="zh-CN"/>
              </w:rPr>
              <w:t>3</w:t>
            </w:r>
          </w:p>
        </w:tc>
        <w:tc>
          <w:tcPr>
            <w:tcW w:w="1318" w:type="dxa"/>
            <w:gridSpan w:val="2"/>
            <w:noWrap w:val="0"/>
            <w:vAlign w:val="center"/>
          </w:tcPr>
          <w:p w14:paraId="663060F2">
            <w:pPr>
              <w:jc w:val="center"/>
              <w:rPr>
                <w:rFonts w:hint="default" w:ascii="Arial" w:eastAsia="宋体"/>
                <w:sz w:val="21"/>
                <w:lang w:val="en-US" w:eastAsia="zh-CN"/>
              </w:rPr>
            </w:pPr>
            <w:r>
              <w:rPr>
                <w:rFonts w:hint="eastAsia" w:ascii="Arial"/>
                <w:sz w:val="21"/>
                <w:lang w:val="en-US" w:eastAsia="zh-CN"/>
              </w:rPr>
              <w:t>3</w:t>
            </w:r>
          </w:p>
        </w:tc>
        <w:tc>
          <w:tcPr>
            <w:tcW w:w="1458" w:type="dxa"/>
            <w:noWrap w:val="0"/>
            <w:vAlign w:val="center"/>
          </w:tcPr>
          <w:p w14:paraId="47AB6D85">
            <w:pPr>
              <w:jc w:val="center"/>
              <w:rPr>
                <w:rFonts w:hint="default" w:ascii="Arial" w:eastAsia="宋体"/>
                <w:sz w:val="21"/>
                <w:lang w:val="en-US" w:eastAsia="zh-CN"/>
              </w:rPr>
            </w:pPr>
            <w:r>
              <w:rPr>
                <w:rFonts w:hint="eastAsia" w:ascii="Arial"/>
                <w:sz w:val="21"/>
                <w:lang w:val="en-US" w:eastAsia="zh-CN"/>
              </w:rPr>
              <w:t>100%</w:t>
            </w:r>
          </w:p>
        </w:tc>
        <w:tc>
          <w:tcPr>
            <w:tcW w:w="2202" w:type="dxa"/>
            <w:gridSpan w:val="2"/>
            <w:noWrap w:val="0"/>
            <w:vAlign w:val="center"/>
          </w:tcPr>
          <w:p w14:paraId="0B10EE3E">
            <w:pPr>
              <w:jc w:val="center"/>
              <w:rPr>
                <w:rFonts w:hint="default" w:ascii="Arial" w:eastAsia="宋体"/>
                <w:sz w:val="21"/>
                <w:lang w:val="en-US" w:eastAsia="zh-CN"/>
              </w:rPr>
            </w:pPr>
            <w:r>
              <w:rPr>
                <w:rFonts w:hint="eastAsia" w:ascii="Arial"/>
                <w:sz w:val="21"/>
                <w:lang w:val="en-US" w:eastAsia="zh-CN"/>
              </w:rPr>
              <w:t>20</w:t>
            </w:r>
          </w:p>
        </w:tc>
      </w:tr>
      <w:tr w14:paraId="3CCFC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center"/>
          </w:tcPr>
          <w:p w14:paraId="5965E29B">
            <w:pPr>
              <w:spacing w:line="269" w:lineRule="auto"/>
              <w:rPr>
                <w:rFonts w:ascii="Arial"/>
                <w:sz w:val="21"/>
              </w:rPr>
            </w:pPr>
          </w:p>
          <w:p w14:paraId="2E932D84">
            <w:pPr>
              <w:spacing w:line="269" w:lineRule="auto"/>
              <w:rPr>
                <w:rFonts w:ascii="Arial"/>
                <w:sz w:val="21"/>
              </w:rPr>
            </w:pPr>
          </w:p>
          <w:p w14:paraId="396F91B0">
            <w:pPr>
              <w:jc w:val="both"/>
              <w:rPr>
                <w:b/>
                <w:bCs/>
              </w:rPr>
            </w:pPr>
          </w:p>
          <w:p w14:paraId="749AF43C">
            <w:pPr>
              <w:jc w:val="center"/>
              <w:rPr>
                <w:b/>
                <w:bCs/>
              </w:rPr>
            </w:pPr>
            <w:r>
              <w:rPr>
                <w:b/>
                <w:bCs/>
              </w:rPr>
              <w:t>年</w:t>
            </w:r>
          </w:p>
          <w:p w14:paraId="2557870C">
            <w:pPr>
              <w:jc w:val="center"/>
              <w:rPr>
                <w:b/>
                <w:bCs/>
              </w:rPr>
            </w:pPr>
            <w:r>
              <w:rPr>
                <w:b/>
                <w:bCs/>
              </w:rPr>
              <w:t>度</w:t>
            </w:r>
          </w:p>
          <w:p w14:paraId="1331F8D8">
            <w:pPr>
              <w:jc w:val="center"/>
              <w:rPr>
                <w:b/>
                <w:bCs/>
              </w:rPr>
            </w:pPr>
            <w:r>
              <w:rPr>
                <w:b/>
                <w:bCs/>
              </w:rPr>
              <w:t>绩</w:t>
            </w:r>
          </w:p>
          <w:p w14:paraId="00094DA3">
            <w:pPr>
              <w:jc w:val="center"/>
              <w:rPr>
                <w:b/>
                <w:bCs/>
              </w:rPr>
            </w:pPr>
            <w:r>
              <w:rPr>
                <w:b/>
                <w:bCs/>
              </w:rPr>
              <w:t>效</w:t>
            </w:r>
          </w:p>
          <w:p w14:paraId="287B8195">
            <w:pPr>
              <w:jc w:val="center"/>
              <w:rPr>
                <w:b/>
                <w:bCs/>
              </w:rPr>
            </w:pPr>
            <w:r>
              <w:rPr>
                <w:b/>
                <w:bCs/>
              </w:rPr>
              <w:t>目</w:t>
            </w:r>
          </w:p>
          <w:p w14:paraId="06E1F5C5">
            <w:pPr>
              <w:jc w:val="center"/>
              <w:rPr>
                <w:b/>
                <w:bCs/>
              </w:rPr>
            </w:pPr>
            <w:r>
              <w:rPr>
                <w:b/>
                <w:bCs/>
              </w:rPr>
              <w:t>标</w:t>
            </w:r>
          </w:p>
          <w:p w14:paraId="397B9E75">
            <w:pPr>
              <w:jc w:val="center"/>
              <w:rPr>
                <w:b/>
                <w:bCs/>
              </w:rPr>
            </w:pPr>
          </w:p>
          <w:p w14:paraId="0828E282">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center"/>
          </w:tcPr>
          <w:p w14:paraId="589F1E75">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center"/>
          </w:tcPr>
          <w:p w14:paraId="4FDADBB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14:paraId="69BDC9E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30BDBF70">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B73B4F1">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14:paraId="305E5127">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49A08EA9">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6EEBA94D">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A8F3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center"/>
          </w:tcPr>
          <w:p w14:paraId="67B0222F">
            <w:pPr>
              <w:rPr>
                <w:rFonts w:ascii="Arial"/>
                <w:sz w:val="21"/>
              </w:rPr>
            </w:pPr>
          </w:p>
        </w:tc>
        <w:tc>
          <w:tcPr>
            <w:tcW w:w="689" w:type="dxa"/>
            <w:vMerge w:val="restart"/>
            <w:tcBorders>
              <w:bottom w:val="nil"/>
            </w:tcBorders>
            <w:noWrap w:val="0"/>
            <w:vAlign w:val="center"/>
          </w:tcPr>
          <w:p w14:paraId="3194A0A7">
            <w:pPr>
              <w:jc w:val="center"/>
              <w:rPr>
                <w:b/>
                <w:bCs/>
              </w:rPr>
            </w:pPr>
            <w:r>
              <w:rPr>
                <w:b/>
                <w:bCs/>
              </w:rPr>
              <w:t>产出</w:t>
            </w:r>
          </w:p>
          <w:p w14:paraId="05EE904D">
            <w:pPr>
              <w:jc w:val="center"/>
              <w:rPr>
                <w:rFonts w:hint="eastAsia"/>
                <w:b/>
                <w:bCs/>
                <w:lang w:val="en-US" w:eastAsia="zh-CN"/>
              </w:rPr>
            </w:pPr>
            <w:r>
              <w:rPr>
                <w:rFonts w:hint="eastAsia"/>
                <w:b/>
                <w:bCs/>
                <w:lang w:val="en-US" w:eastAsia="zh-CN"/>
              </w:rPr>
              <w:t>指标</w:t>
            </w:r>
          </w:p>
          <w:p w14:paraId="3A0ECA89">
            <w:pPr>
              <w:jc w:val="center"/>
              <w:rPr>
                <w:rFonts w:hint="eastAsia" w:eastAsia="宋体"/>
                <w:b/>
                <w:bCs/>
                <w:lang w:val="en-US" w:eastAsia="zh-CN"/>
              </w:rPr>
            </w:pPr>
            <w:r>
              <w:rPr>
                <w:rFonts w:hint="eastAsia"/>
                <w:b/>
                <w:bCs/>
                <w:lang w:val="en-US" w:eastAsia="zh-CN"/>
              </w:rPr>
              <w:t>（40）</w:t>
            </w:r>
          </w:p>
        </w:tc>
        <w:tc>
          <w:tcPr>
            <w:tcW w:w="1119" w:type="dxa"/>
            <w:noWrap w:val="0"/>
            <w:vAlign w:val="center"/>
          </w:tcPr>
          <w:p w14:paraId="0D718A61">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noWrap w:val="0"/>
            <w:vAlign w:val="center"/>
          </w:tcPr>
          <w:p w14:paraId="2222D7C8">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摸排重点企业基本情况，案件尽数受理。</w:t>
            </w:r>
          </w:p>
        </w:tc>
        <w:tc>
          <w:tcPr>
            <w:tcW w:w="1458" w:type="dxa"/>
            <w:noWrap w:val="0"/>
            <w:vAlign w:val="center"/>
          </w:tcPr>
          <w:p w14:paraId="5654B62C">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2669F520">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56FF865C">
            <w:pPr>
              <w:jc w:val="center"/>
              <w:rPr>
                <w:rFonts w:hint="default" w:ascii="Arial" w:eastAsia="宋体"/>
                <w:sz w:val="21"/>
                <w:lang w:val="en-US" w:eastAsia="zh-CN"/>
              </w:rPr>
            </w:pPr>
            <w:r>
              <w:rPr>
                <w:rFonts w:hint="eastAsia" w:ascii="Arial"/>
                <w:sz w:val="21"/>
                <w:lang w:val="en-US" w:eastAsia="zh-CN"/>
              </w:rPr>
              <w:t>20</w:t>
            </w:r>
          </w:p>
        </w:tc>
      </w:tr>
      <w:tr w14:paraId="15F53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center"/>
          </w:tcPr>
          <w:p w14:paraId="4FAFEA7E">
            <w:pPr>
              <w:rPr>
                <w:rFonts w:ascii="Arial"/>
                <w:sz w:val="21"/>
              </w:rPr>
            </w:pPr>
          </w:p>
        </w:tc>
        <w:tc>
          <w:tcPr>
            <w:tcW w:w="689" w:type="dxa"/>
            <w:vMerge w:val="continue"/>
            <w:tcBorders>
              <w:top w:val="nil"/>
              <w:bottom w:val="nil"/>
            </w:tcBorders>
            <w:noWrap w:val="0"/>
            <w:vAlign w:val="center"/>
          </w:tcPr>
          <w:p w14:paraId="20C1D472">
            <w:pPr>
              <w:jc w:val="center"/>
              <w:rPr>
                <w:b/>
                <w:bCs/>
              </w:rPr>
            </w:pPr>
          </w:p>
        </w:tc>
        <w:tc>
          <w:tcPr>
            <w:tcW w:w="1119" w:type="dxa"/>
            <w:noWrap w:val="0"/>
            <w:vAlign w:val="center"/>
          </w:tcPr>
          <w:p w14:paraId="2536F139">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116AF722">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提高经济动员、价格认定等工作的效率和公信力</w:t>
            </w:r>
          </w:p>
        </w:tc>
        <w:tc>
          <w:tcPr>
            <w:tcW w:w="1458" w:type="dxa"/>
            <w:noWrap w:val="0"/>
            <w:vAlign w:val="center"/>
          </w:tcPr>
          <w:p w14:paraId="1C0DF9B6">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0676ECD0">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5CCC1086">
            <w:pPr>
              <w:jc w:val="center"/>
              <w:rPr>
                <w:rFonts w:hint="default" w:ascii="Arial" w:eastAsia="宋体"/>
                <w:sz w:val="21"/>
                <w:lang w:val="en-US" w:eastAsia="zh-CN"/>
              </w:rPr>
            </w:pPr>
            <w:r>
              <w:rPr>
                <w:rFonts w:hint="eastAsia" w:ascii="Arial"/>
                <w:sz w:val="21"/>
                <w:lang w:val="en-US" w:eastAsia="zh-CN"/>
              </w:rPr>
              <w:t>19</w:t>
            </w:r>
          </w:p>
        </w:tc>
      </w:tr>
      <w:tr w14:paraId="213C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center"/>
          </w:tcPr>
          <w:p w14:paraId="09FDED51">
            <w:pPr>
              <w:rPr>
                <w:rFonts w:ascii="Arial"/>
                <w:sz w:val="21"/>
              </w:rPr>
            </w:pPr>
          </w:p>
        </w:tc>
        <w:tc>
          <w:tcPr>
            <w:tcW w:w="689" w:type="dxa"/>
            <w:vMerge w:val="restart"/>
            <w:tcBorders>
              <w:bottom w:val="nil"/>
            </w:tcBorders>
            <w:noWrap w:val="0"/>
            <w:vAlign w:val="center"/>
          </w:tcPr>
          <w:p w14:paraId="4BFBDD44">
            <w:pPr>
              <w:jc w:val="center"/>
              <w:rPr>
                <w:rFonts w:hint="eastAsia" w:cs="Times New Roman"/>
                <w:b/>
                <w:bCs/>
                <w:lang w:eastAsia="zh-CN"/>
              </w:rPr>
            </w:pPr>
            <w:r>
              <w:rPr>
                <w:rFonts w:hint="eastAsia" w:cs="Times New Roman"/>
                <w:b/>
                <w:bCs/>
                <w:lang w:eastAsia="zh-CN"/>
              </w:rPr>
              <w:t>效益</w:t>
            </w:r>
          </w:p>
          <w:p w14:paraId="2D19B470">
            <w:pPr>
              <w:jc w:val="center"/>
              <w:rPr>
                <w:rFonts w:hint="eastAsia" w:cs="Times New Roman"/>
                <w:b/>
                <w:bCs/>
                <w:lang w:eastAsia="zh-CN"/>
              </w:rPr>
            </w:pPr>
            <w:r>
              <w:rPr>
                <w:rFonts w:hint="eastAsia" w:cs="Times New Roman"/>
                <w:b/>
                <w:bCs/>
                <w:lang w:eastAsia="zh-CN"/>
              </w:rPr>
              <w:t>指标</w:t>
            </w:r>
          </w:p>
          <w:p w14:paraId="46E27451">
            <w:pPr>
              <w:jc w:val="center"/>
              <w:rPr>
                <w:rFonts w:hint="eastAsia" w:cs="Times New Roman"/>
                <w:b/>
                <w:bCs/>
                <w:lang w:eastAsia="zh-CN"/>
              </w:rPr>
            </w:pPr>
            <w:r>
              <w:rPr>
                <w:rFonts w:hint="eastAsia" w:cs="Times New Roman"/>
                <w:b/>
                <w:bCs/>
                <w:lang w:eastAsia="zh-CN"/>
              </w:rPr>
              <w:t>（</w:t>
            </w:r>
            <w:r>
              <w:rPr>
                <w:rFonts w:hint="eastAsia" w:cs="Times New Roman"/>
                <w:b/>
                <w:bCs/>
                <w:lang w:val="en-US" w:eastAsia="zh-CN"/>
              </w:rPr>
              <w:t>40</w:t>
            </w:r>
            <w:r>
              <w:rPr>
                <w:rFonts w:hint="eastAsia" w:cs="Times New Roman"/>
                <w:b/>
                <w:bCs/>
                <w:lang w:eastAsia="zh-CN"/>
              </w:rPr>
              <w:t>）</w:t>
            </w:r>
          </w:p>
        </w:tc>
        <w:tc>
          <w:tcPr>
            <w:tcW w:w="1119" w:type="dxa"/>
            <w:noWrap w:val="0"/>
            <w:vAlign w:val="center"/>
          </w:tcPr>
          <w:p w14:paraId="466C49E3">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33676383">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6FBE4B3C">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节约行政成本，提高工作效率</w:t>
            </w:r>
          </w:p>
        </w:tc>
        <w:tc>
          <w:tcPr>
            <w:tcW w:w="1458" w:type="dxa"/>
            <w:noWrap w:val="0"/>
            <w:vAlign w:val="center"/>
          </w:tcPr>
          <w:p w14:paraId="046EF6E7">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61472001">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789403C5">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19</w:t>
            </w:r>
          </w:p>
        </w:tc>
      </w:tr>
      <w:tr w14:paraId="7F3E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07726E71">
            <w:pPr>
              <w:rPr>
                <w:rFonts w:ascii="Arial"/>
                <w:sz w:val="21"/>
              </w:rPr>
            </w:pPr>
          </w:p>
        </w:tc>
        <w:tc>
          <w:tcPr>
            <w:tcW w:w="689" w:type="dxa"/>
            <w:vMerge w:val="continue"/>
            <w:tcBorders>
              <w:top w:val="nil"/>
              <w:bottom w:val="nil"/>
            </w:tcBorders>
            <w:noWrap w:val="0"/>
            <w:vAlign w:val="center"/>
          </w:tcPr>
          <w:p w14:paraId="38B82B83">
            <w:pPr>
              <w:jc w:val="center"/>
              <w:rPr>
                <w:rFonts w:ascii="Calibri" w:hAnsi="Calibri" w:eastAsia="宋体" w:cs="Times New Roman"/>
                <w:b/>
                <w:bCs/>
              </w:rPr>
            </w:pPr>
          </w:p>
        </w:tc>
        <w:tc>
          <w:tcPr>
            <w:tcW w:w="1119" w:type="dxa"/>
            <w:noWrap w:val="0"/>
            <w:vAlign w:val="center"/>
          </w:tcPr>
          <w:p w14:paraId="370AE3CB">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7AD61092">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0F430CB9">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维护经济社会环境稳定</w:t>
            </w:r>
          </w:p>
        </w:tc>
        <w:tc>
          <w:tcPr>
            <w:tcW w:w="1458" w:type="dxa"/>
            <w:noWrap w:val="0"/>
            <w:vAlign w:val="center"/>
          </w:tcPr>
          <w:p w14:paraId="5986F5D7">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6B030F77">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6A3D83C5">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18</w:t>
            </w:r>
          </w:p>
        </w:tc>
      </w:tr>
      <w:tr w14:paraId="7049D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14:paraId="1A3E28BF">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14:paraId="7D3F4536">
            <w:pPr>
              <w:jc w:val="center"/>
              <w:rPr>
                <w:rFonts w:hint="default" w:ascii="Arial" w:eastAsia="宋体"/>
                <w:sz w:val="21"/>
                <w:lang w:val="en-US" w:eastAsia="zh-CN"/>
              </w:rPr>
            </w:pPr>
            <w:r>
              <w:rPr>
                <w:rFonts w:hint="eastAsia" w:ascii="Arial"/>
                <w:sz w:val="21"/>
                <w:lang w:val="en-US" w:eastAsia="zh-CN"/>
              </w:rPr>
              <w:t>97</w:t>
            </w:r>
          </w:p>
        </w:tc>
      </w:tr>
      <w:tr w14:paraId="0318C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14:paraId="7B44AA37">
            <w:pPr>
              <w:jc w:val="center"/>
              <w:rPr>
                <w:b w:val="0"/>
                <w:bCs w:val="0"/>
              </w:rPr>
            </w:pPr>
            <w:r>
              <w:rPr>
                <w:b w:val="0"/>
                <w:bCs w:val="0"/>
              </w:rPr>
              <w:t>偏差大或目标未完成原因</w:t>
            </w:r>
          </w:p>
          <w:p w14:paraId="241AA25A">
            <w:pPr>
              <w:jc w:val="center"/>
              <w:rPr>
                <w:rFonts w:ascii="宋体" w:hAnsi="宋体" w:eastAsia="宋体" w:cs="宋体"/>
                <w:b w:val="0"/>
                <w:bCs w:val="0"/>
                <w:spacing w:val="4"/>
                <w:sz w:val="22"/>
                <w:szCs w:val="22"/>
              </w:rPr>
            </w:pPr>
            <w:r>
              <w:rPr>
                <w:b w:val="0"/>
                <w:bCs w:val="0"/>
              </w:rPr>
              <w:t>分析</w:t>
            </w:r>
          </w:p>
        </w:tc>
        <w:tc>
          <w:tcPr>
            <w:tcW w:w="8115" w:type="dxa"/>
            <w:gridSpan w:val="8"/>
            <w:noWrap w:val="0"/>
            <w:vAlign w:val="center"/>
          </w:tcPr>
          <w:p w14:paraId="193E7E2B">
            <w:pPr>
              <w:jc w:val="center"/>
              <w:rPr>
                <w:rFonts w:hint="eastAsia" w:ascii="Arial"/>
                <w:sz w:val="21"/>
                <w:lang w:val="en-US" w:eastAsia="zh-CN"/>
              </w:rPr>
            </w:pPr>
            <w:r>
              <w:rPr>
                <w:rFonts w:hint="eastAsia" w:ascii="Arial"/>
                <w:sz w:val="21"/>
                <w:lang w:val="en-US" w:eastAsia="zh-CN"/>
              </w:rPr>
              <w:t>无</w:t>
            </w:r>
          </w:p>
        </w:tc>
      </w:tr>
      <w:tr w14:paraId="50DF1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14:paraId="41D8C6D3">
            <w:pPr>
              <w:jc w:val="center"/>
              <w:rPr>
                <w:b w:val="0"/>
                <w:bCs w:val="0"/>
              </w:rPr>
            </w:pPr>
            <w:r>
              <w:rPr>
                <w:b w:val="0"/>
                <w:bCs w:val="0"/>
              </w:rPr>
              <w:t>改进措施及  结果应用方案</w:t>
            </w:r>
          </w:p>
        </w:tc>
        <w:tc>
          <w:tcPr>
            <w:tcW w:w="8115" w:type="dxa"/>
            <w:gridSpan w:val="8"/>
            <w:noWrap w:val="0"/>
            <w:vAlign w:val="center"/>
          </w:tcPr>
          <w:p w14:paraId="24F2F464">
            <w:pPr>
              <w:jc w:val="center"/>
              <w:rPr>
                <w:rFonts w:hint="eastAsia" w:ascii="Arial"/>
                <w:sz w:val="21"/>
                <w:lang w:val="en-US" w:eastAsia="zh-CN"/>
              </w:rPr>
            </w:pPr>
            <w:r>
              <w:rPr>
                <w:rFonts w:hint="eastAsia" w:ascii="Arial"/>
                <w:sz w:val="21"/>
                <w:lang w:val="en-US" w:eastAsia="zh-CN"/>
              </w:rPr>
              <w:t>无</w:t>
            </w:r>
          </w:p>
        </w:tc>
      </w:tr>
    </w:tbl>
    <w:p w14:paraId="7DC6374E">
      <w:pP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3、政府投资评审、申报、拉练经费绩效自评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项目全年预算数为30万元，其中：一般公共预算财政拨款30万元。执行数为30万元，完成预算100%。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视申请情况评审节能、可研、初设等报告；策划项目200余个，对上申报项目10余个；开展项目拉练活动2次以上。策划项目200余个，对上申报项目10余个；开展项目开工拉练活动2次以上；科学研判项目可行性、严格控制项目能耗；通过谋划、包装、申报项目，争取资金8000万元；通过开展项目拉练活动，促进辖区项目建设。</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发现的问题及原因：项目引入、建设、投产比例不太协调，工业项目占比大，服务业、军民融合项目有待加强，企业有待发展。</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0B021C0C">
      <w:pPr>
        <w:jc w:val="center"/>
        <w:rPr>
          <w:rFonts w:hint="eastAsia" w:ascii="宋体" w:hAnsi="宋体" w:eastAsia="宋体" w:cs="宋体"/>
          <w:color w:val="000000"/>
          <w:kern w:val="0"/>
          <w:sz w:val="28"/>
          <w:szCs w:val="28"/>
          <w:shd w:val="clear" w:color="auto" w:fill="FFFFFF"/>
        </w:rPr>
      </w:pPr>
      <w:r>
        <w:rPr>
          <w:rFonts w:hint="eastAsia" w:ascii="Arial"/>
          <w:b/>
          <w:bCs/>
          <w:sz w:val="28"/>
          <w:szCs w:val="28"/>
          <w:lang w:eastAsia="zh-CN"/>
        </w:rPr>
        <w:t>政府项目投资、申报、拉练经费项目自评表</w:t>
      </w:r>
    </w:p>
    <w:tbl>
      <w:tblPr>
        <w:tblStyle w:val="14"/>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1318"/>
        <w:gridCol w:w="884"/>
      </w:tblGrid>
      <w:tr w14:paraId="063D5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503" w:type="dxa"/>
            <w:gridSpan w:val="2"/>
            <w:noWrap w:val="0"/>
            <w:vAlign w:val="center"/>
          </w:tcPr>
          <w:p w14:paraId="41D972AE">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47DC2EA4">
            <w:pPr>
              <w:rPr>
                <w:rFonts w:ascii="Arial"/>
                <w:sz w:val="21"/>
              </w:rPr>
            </w:pPr>
            <w:r>
              <w:rPr>
                <w:rFonts w:hint="eastAsia" w:ascii="Arial"/>
                <w:sz w:val="21"/>
              </w:rPr>
              <w:t>政府项目投资、申报、拉练经费</w:t>
            </w:r>
          </w:p>
        </w:tc>
      </w:tr>
      <w:tr w14:paraId="056E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center"/>
          </w:tcPr>
          <w:p w14:paraId="2710D52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788BF1E8">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1E93EB07">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0B97779A">
            <w:pPr>
              <w:rPr>
                <w:rFonts w:ascii="Arial"/>
                <w:sz w:val="21"/>
              </w:rPr>
            </w:pPr>
            <w:r>
              <w:rPr>
                <w:rFonts w:hint="eastAsia" w:ascii="Arial"/>
                <w:sz w:val="21"/>
                <w:lang w:eastAsia="zh-CN"/>
              </w:rPr>
              <w:t>下陆区发展和改革局</w:t>
            </w:r>
          </w:p>
        </w:tc>
      </w:tr>
      <w:tr w14:paraId="506D9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center"/>
          </w:tcPr>
          <w:p w14:paraId="0038EB96">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center"/>
          </w:tcPr>
          <w:p w14:paraId="7887717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0B86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center"/>
          </w:tcPr>
          <w:p w14:paraId="3CCCE8D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center"/>
          </w:tcPr>
          <w:p w14:paraId="38283B1B">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cs="宋体"/>
                <w:spacing w:val="4"/>
                <w:sz w:val="22"/>
                <w:szCs w:val="22"/>
                <w:lang w:eastAsia="zh-CN"/>
              </w:rPr>
              <w:t>□</w:t>
            </w:r>
          </w:p>
        </w:tc>
      </w:tr>
      <w:tr w14:paraId="06B4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center"/>
          </w:tcPr>
          <w:p w14:paraId="01B3B4C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center"/>
          </w:tcPr>
          <w:p w14:paraId="3E4A23C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cs="宋体"/>
                <w:spacing w:val="4"/>
                <w:sz w:val="22"/>
                <w:szCs w:val="22"/>
                <w:lang w:eastAsia="zh-CN"/>
              </w:rPr>
              <w:t>□</w:t>
            </w:r>
          </w:p>
        </w:tc>
      </w:tr>
      <w:tr w14:paraId="749D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center"/>
          </w:tcPr>
          <w:p w14:paraId="71D4E790">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5FAA99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7B8CC9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center"/>
          </w:tcPr>
          <w:p w14:paraId="5489608D">
            <w:pPr>
              <w:rPr>
                <w:rFonts w:ascii="Arial"/>
                <w:sz w:val="21"/>
              </w:rPr>
            </w:pPr>
          </w:p>
        </w:tc>
        <w:tc>
          <w:tcPr>
            <w:tcW w:w="1329" w:type="dxa"/>
            <w:noWrap w:val="0"/>
            <w:vAlign w:val="center"/>
          </w:tcPr>
          <w:p w14:paraId="6C1534D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6E6129E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670ACF5C">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4E72DE3A">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811BF1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CF1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center"/>
          </w:tcPr>
          <w:p w14:paraId="0AB60310">
            <w:pPr>
              <w:rPr>
                <w:rFonts w:ascii="Arial"/>
                <w:sz w:val="21"/>
              </w:rPr>
            </w:pPr>
          </w:p>
        </w:tc>
        <w:tc>
          <w:tcPr>
            <w:tcW w:w="1119" w:type="dxa"/>
            <w:gridSpan w:val="2"/>
            <w:noWrap w:val="0"/>
            <w:vAlign w:val="center"/>
          </w:tcPr>
          <w:p w14:paraId="0AA99CE2">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492A9C7D">
            <w:pPr>
              <w:jc w:val="cente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center"/>
          </w:tcPr>
          <w:p w14:paraId="2EE69FAE">
            <w:pPr>
              <w:jc w:val="center"/>
              <w:rPr>
                <w:rFonts w:hint="default" w:ascii="Arial" w:eastAsia="宋体"/>
                <w:sz w:val="21"/>
                <w:lang w:val="en-US" w:eastAsia="zh-CN"/>
              </w:rPr>
            </w:pPr>
            <w:r>
              <w:rPr>
                <w:rFonts w:hint="eastAsia" w:ascii="Arial"/>
                <w:sz w:val="21"/>
                <w:lang w:val="en-US" w:eastAsia="zh-CN"/>
              </w:rPr>
              <w:t>30</w:t>
            </w:r>
          </w:p>
        </w:tc>
        <w:tc>
          <w:tcPr>
            <w:tcW w:w="1458" w:type="dxa"/>
            <w:noWrap w:val="0"/>
            <w:vAlign w:val="center"/>
          </w:tcPr>
          <w:p w14:paraId="0892F233">
            <w:pPr>
              <w:jc w:val="center"/>
              <w:rPr>
                <w:rFonts w:hint="default" w:ascii="Arial" w:eastAsia="宋体"/>
                <w:sz w:val="21"/>
                <w:lang w:val="en-US" w:eastAsia="zh-CN"/>
              </w:rPr>
            </w:pPr>
            <w:r>
              <w:rPr>
                <w:rFonts w:hint="eastAsia" w:ascii="Arial"/>
                <w:sz w:val="21"/>
                <w:lang w:val="en-US" w:eastAsia="zh-CN"/>
              </w:rPr>
              <w:t>100%</w:t>
            </w:r>
          </w:p>
        </w:tc>
        <w:tc>
          <w:tcPr>
            <w:tcW w:w="2202" w:type="dxa"/>
            <w:gridSpan w:val="2"/>
            <w:noWrap w:val="0"/>
            <w:vAlign w:val="center"/>
          </w:tcPr>
          <w:p w14:paraId="79929F1C">
            <w:pPr>
              <w:jc w:val="center"/>
              <w:rPr>
                <w:rFonts w:hint="default" w:ascii="Arial" w:eastAsia="宋体"/>
                <w:sz w:val="21"/>
                <w:lang w:val="en-US" w:eastAsia="zh-CN"/>
              </w:rPr>
            </w:pPr>
            <w:r>
              <w:rPr>
                <w:rFonts w:hint="eastAsia" w:ascii="Arial"/>
                <w:sz w:val="21"/>
                <w:lang w:val="en-US" w:eastAsia="zh-CN"/>
              </w:rPr>
              <w:t>20</w:t>
            </w:r>
          </w:p>
        </w:tc>
      </w:tr>
      <w:tr w14:paraId="6BF32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center"/>
          </w:tcPr>
          <w:p w14:paraId="08F6FC5E">
            <w:pPr>
              <w:spacing w:line="269" w:lineRule="auto"/>
              <w:rPr>
                <w:rFonts w:ascii="Arial"/>
                <w:sz w:val="21"/>
              </w:rPr>
            </w:pPr>
          </w:p>
          <w:p w14:paraId="18214827">
            <w:pPr>
              <w:spacing w:line="269" w:lineRule="auto"/>
              <w:rPr>
                <w:rFonts w:ascii="Arial"/>
                <w:sz w:val="21"/>
              </w:rPr>
            </w:pPr>
          </w:p>
          <w:p w14:paraId="74ED749F">
            <w:pPr>
              <w:jc w:val="both"/>
              <w:rPr>
                <w:b/>
                <w:bCs/>
              </w:rPr>
            </w:pPr>
          </w:p>
          <w:p w14:paraId="578A565A">
            <w:pPr>
              <w:jc w:val="center"/>
              <w:rPr>
                <w:b/>
                <w:bCs/>
              </w:rPr>
            </w:pPr>
            <w:r>
              <w:rPr>
                <w:b/>
                <w:bCs/>
              </w:rPr>
              <w:t>年</w:t>
            </w:r>
          </w:p>
          <w:p w14:paraId="417A8572">
            <w:pPr>
              <w:jc w:val="center"/>
              <w:rPr>
                <w:b/>
                <w:bCs/>
              </w:rPr>
            </w:pPr>
            <w:r>
              <w:rPr>
                <w:b/>
                <w:bCs/>
              </w:rPr>
              <w:t>度</w:t>
            </w:r>
          </w:p>
          <w:p w14:paraId="27C540A7">
            <w:pPr>
              <w:jc w:val="center"/>
              <w:rPr>
                <w:b/>
                <w:bCs/>
              </w:rPr>
            </w:pPr>
            <w:r>
              <w:rPr>
                <w:b/>
                <w:bCs/>
              </w:rPr>
              <w:t>绩</w:t>
            </w:r>
          </w:p>
          <w:p w14:paraId="3507B5E3">
            <w:pPr>
              <w:jc w:val="center"/>
              <w:rPr>
                <w:b/>
                <w:bCs/>
              </w:rPr>
            </w:pPr>
            <w:r>
              <w:rPr>
                <w:b/>
                <w:bCs/>
              </w:rPr>
              <w:t>效</w:t>
            </w:r>
          </w:p>
          <w:p w14:paraId="3219A98F">
            <w:pPr>
              <w:jc w:val="center"/>
              <w:rPr>
                <w:b/>
                <w:bCs/>
              </w:rPr>
            </w:pPr>
            <w:r>
              <w:rPr>
                <w:b/>
                <w:bCs/>
              </w:rPr>
              <w:t>目</w:t>
            </w:r>
          </w:p>
          <w:p w14:paraId="6A80E32D">
            <w:pPr>
              <w:jc w:val="center"/>
              <w:rPr>
                <w:b/>
                <w:bCs/>
              </w:rPr>
            </w:pPr>
            <w:r>
              <w:rPr>
                <w:b/>
                <w:bCs/>
              </w:rPr>
              <w:t>标</w:t>
            </w:r>
          </w:p>
          <w:p w14:paraId="611EE985">
            <w:pPr>
              <w:jc w:val="center"/>
              <w:rPr>
                <w:b/>
                <w:bCs/>
              </w:rPr>
            </w:pPr>
          </w:p>
          <w:p w14:paraId="4A02AE3F">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center"/>
          </w:tcPr>
          <w:p w14:paraId="08D2ADBD">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center"/>
          </w:tcPr>
          <w:p w14:paraId="683FF3F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14:paraId="793DC19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6DD9386F">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8FB756B">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14:paraId="5B50DFD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461473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6A8E746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9D8C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center"/>
          </w:tcPr>
          <w:p w14:paraId="2B07C5ED">
            <w:pPr>
              <w:rPr>
                <w:rFonts w:ascii="Arial"/>
                <w:sz w:val="21"/>
              </w:rPr>
            </w:pPr>
          </w:p>
        </w:tc>
        <w:tc>
          <w:tcPr>
            <w:tcW w:w="689" w:type="dxa"/>
            <w:vMerge w:val="restart"/>
            <w:tcBorders>
              <w:bottom w:val="nil"/>
            </w:tcBorders>
            <w:noWrap w:val="0"/>
            <w:vAlign w:val="center"/>
          </w:tcPr>
          <w:p w14:paraId="2F23F306">
            <w:pPr>
              <w:jc w:val="center"/>
              <w:rPr>
                <w:b/>
                <w:bCs/>
              </w:rPr>
            </w:pPr>
            <w:r>
              <w:rPr>
                <w:b/>
                <w:bCs/>
              </w:rPr>
              <w:t>产出</w:t>
            </w:r>
          </w:p>
          <w:p w14:paraId="1B3A7B60">
            <w:pPr>
              <w:jc w:val="center"/>
              <w:rPr>
                <w:rFonts w:hint="eastAsia"/>
                <w:b/>
                <w:bCs/>
                <w:lang w:val="en-US" w:eastAsia="zh-CN"/>
              </w:rPr>
            </w:pPr>
            <w:r>
              <w:rPr>
                <w:rFonts w:hint="eastAsia"/>
                <w:b/>
                <w:bCs/>
                <w:lang w:val="en-US" w:eastAsia="zh-CN"/>
              </w:rPr>
              <w:t>指标</w:t>
            </w:r>
          </w:p>
          <w:p w14:paraId="4CFFB042">
            <w:pPr>
              <w:jc w:val="center"/>
              <w:rPr>
                <w:rFonts w:hint="eastAsia" w:eastAsia="宋体"/>
                <w:b/>
                <w:bCs/>
                <w:lang w:val="en-US" w:eastAsia="zh-CN"/>
              </w:rPr>
            </w:pPr>
            <w:r>
              <w:rPr>
                <w:rFonts w:hint="eastAsia"/>
                <w:b/>
                <w:bCs/>
                <w:lang w:val="en-US" w:eastAsia="zh-CN"/>
              </w:rPr>
              <w:t>（35）</w:t>
            </w:r>
          </w:p>
        </w:tc>
        <w:tc>
          <w:tcPr>
            <w:tcW w:w="1119" w:type="dxa"/>
            <w:gridSpan w:val="2"/>
            <w:noWrap w:val="0"/>
            <w:vAlign w:val="center"/>
          </w:tcPr>
          <w:p w14:paraId="4611AC6D">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noWrap w:val="0"/>
            <w:vAlign w:val="center"/>
          </w:tcPr>
          <w:p w14:paraId="59E09192">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对上申报项目10余个；开展项目拉练活动2次以上。</w:t>
            </w:r>
          </w:p>
        </w:tc>
        <w:tc>
          <w:tcPr>
            <w:tcW w:w="1458" w:type="dxa"/>
            <w:noWrap w:val="0"/>
            <w:vAlign w:val="center"/>
          </w:tcPr>
          <w:p w14:paraId="257B5BBD">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03BC1D2F">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107EBE9B">
            <w:pPr>
              <w:jc w:val="center"/>
              <w:rPr>
                <w:rFonts w:hint="default" w:ascii="Arial" w:eastAsia="宋体"/>
                <w:sz w:val="21"/>
                <w:lang w:val="en-US" w:eastAsia="zh-CN"/>
              </w:rPr>
            </w:pPr>
            <w:r>
              <w:rPr>
                <w:rFonts w:hint="eastAsia" w:ascii="Arial"/>
                <w:sz w:val="21"/>
                <w:lang w:val="en-US" w:eastAsia="zh-CN"/>
              </w:rPr>
              <w:t>15</w:t>
            </w:r>
          </w:p>
        </w:tc>
      </w:tr>
      <w:tr w14:paraId="7041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center"/>
          </w:tcPr>
          <w:p w14:paraId="239AAD53">
            <w:pPr>
              <w:rPr>
                <w:rFonts w:ascii="Arial"/>
                <w:sz w:val="21"/>
              </w:rPr>
            </w:pPr>
          </w:p>
        </w:tc>
        <w:tc>
          <w:tcPr>
            <w:tcW w:w="689" w:type="dxa"/>
            <w:vMerge w:val="continue"/>
            <w:tcBorders>
              <w:top w:val="nil"/>
              <w:bottom w:val="nil"/>
            </w:tcBorders>
            <w:noWrap w:val="0"/>
            <w:vAlign w:val="center"/>
          </w:tcPr>
          <w:p w14:paraId="01DE1280">
            <w:pPr>
              <w:jc w:val="center"/>
              <w:rPr>
                <w:b/>
                <w:bCs/>
              </w:rPr>
            </w:pPr>
          </w:p>
        </w:tc>
        <w:tc>
          <w:tcPr>
            <w:tcW w:w="1119" w:type="dxa"/>
            <w:gridSpan w:val="2"/>
            <w:noWrap w:val="0"/>
            <w:vAlign w:val="center"/>
          </w:tcPr>
          <w:p w14:paraId="36E1F5D4">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1E8C36E4">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对辖区政府投资项目应审尽审，总体把握辖区能耗指标，研究项目可行性。</w:t>
            </w:r>
          </w:p>
        </w:tc>
        <w:tc>
          <w:tcPr>
            <w:tcW w:w="1458" w:type="dxa"/>
            <w:noWrap w:val="0"/>
            <w:vAlign w:val="center"/>
          </w:tcPr>
          <w:p w14:paraId="38C58274">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3529889D">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555E260B">
            <w:pPr>
              <w:jc w:val="center"/>
              <w:rPr>
                <w:rFonts w:hint="default" w:ascii="Arial" w:eastAsia="宋体"/>
                <w:sz w:val="21"/>
                <w:lang w:val="en-US" w:eastAsia="zh-CN"/>
              </w:rPr>
            </w:pPr>
            <w:r>
              <w:rPr>
                <w:rFonts w:hint="eastAsia" w:ascii="Arial"/>
                <w:sz w:val="21"/>
                <w:lang w:val="en-US" w:eastAsia="zh-CN"/>
              </w:rPr>
              <w:t>20</w:t>
            </w:r>
          </w:p>
        </w:tc>
      </w:tr>
      <w:tr w14:paraId="3E88A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center"/>
          </w:tcPr>
          <w:p w14:paraId="760EEACD">
            <w:pPr>
              <w:rPr>
                <w:rFonts w:ascii="Arial"/>
                <w:sz w:val="21"/>
              </w:rPr>
            </w:pPr>
          </w:p>
        </w:tc>
        <w:tc>
          <w:tcPr>
            <w:tcW w:w="689" w:type="dxa"/>
            <w:vMerge w:val="restart"/>
            <w:tcBorders>
              <w:bottom w:val="nil"/>
            </w:tcBorders>
            <w:noWrap w:val="0"/>
            <w:vAlign w:val="center"/>
          </w:tcPr>
          <w:p w14:paraId="18501F80">
            <w:pPr>
              <w:jc w:val="center"/>
              <w:rPr>
                <w:rFonts w:hint="eastAsia" w:cs="Times New Roman"/>
                <w:b/>
                <w:bCs/>
                <w:lang w:eastAsia="zh-CN"/>
              </w:rPr>
            </w:pPr>
            <w:r>
              <w:rPr>
                <w:rFonts w:hint="eastAsia" w:cs="Times New Roman"/>
                <w:b/>
                <w:bCs/>
                <w:lang w:eastAsia="zh-CN"/>
              </w:rPr>
              <w:t>效益</w:t>
            </w:r>
          </w:p>
          <w:p w14:paraId="7E953CA5">
            <w:pPr>
              <w:jc w:val="center"/>
              <w:rPr>
                <w:rFonts w:hint="eastAsia" w:cs="Times New Roman"/>
                <w:b/>
                <w:bCs/>
                <w:lang w:eastAsia="zh-CN"/>
              </w:rPr>
            </w:pPr>
            <w:r>
              <w:rPr>
                <w:rFonts w:hint="eastAsia" w:cs="Times New Roman"/>
                <w:b/>
                <w:bCs/>
                <w:lang w:eastAsia="zh-CN"/>
              </w:rPr>
              <w:t>指标</w:t>
            </w:r>
          </w:p>
          <w:p w14:paraId="54FA5B8E">
            <w:pPr>
              <w:jc w:val="center"/>
              <w:rPr>
                <w:rFonts w:hint="eastAsia" w:cs="Times New Roman"/>
                <w:b/>
                <w:bCs/>
                <w:lang w:eastAsia="zh-CN"/>
              </w:rPr>
            </w:pPr>
            <w:r>
              <w:rPr>
                <w:rFonts w:hint="eastAsia" w:cs="Times New Roman"/>
                <w:b/>
                <w:bCs/>
                <w:lang w:eastAsia="zh-CN"/>
              </w:rPr>
              <w:t>（</w:t>
            </w:r>
            <w:r>
              <w:rPr>
                <w:rFonts w:hint="eastAsia" w:cs="Times New Roman"/>
                <w:b/>
                <w:bCs/>
                <w:lang w:val="en-US" w:eastAsia="zh-CN"/>
              </w:rPr>
              <w:t>30</w:t>
            </w:r>
            <w:r>
              <w:rPr>
                <w:rFonts w:hint="eastAsia" w:cs="Times New Roman"/>
                <w:b/>
                <w:bCs/>
                <w:lang w:eastAsia="zh-CN"/>
              </w:rPr>
              <w:t>）</w:t>
            </w:r>
          </w:p>
        </w:tc>
        <w:tc>
          <w:tcPr>
            <w:tcW w:w="1119" w:type="dxa"/>
            <w:gridSpan w:val="2"/>
            <w:noWrap w:val="0"/>
            <w:vAlign w:val="center"/>
          </w:tcPr>
          <w:p w14:paraId="3D5584F8">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08078200">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550BF11D">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建立和完善项目库，推动全区项目有效投资</w:t>
            </w:r>
          </w:p>
        </w:tc>
        <w:tc>
          <w:tcPr>
            <w:tcW w:w="1458" w:type="dxa"/>
            <w:noWrap w:val="0"/>
            <w:vAlign w:val="center"/>
          </w:tcPr>
          <w:p w14:paraId="7C6289CC">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0C21F61E">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619CE34C">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14:paraId="5E4DA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4510BA5A">
            <w:pPr>
              <w:rPr>
                <w:rFonts w:ascii="Arial"/>
                <w:sz w:val="21"/>
              </w:rPr>
            </w:pPr>
          </w:p>
        </w:tc>
        <w:tc>
          <w:tcPr>
            <w:tcW w:w="689" w:type="dxa"/>
            <w:vMerge w:val="continue"/>
            <w:tcBorders>
              <w:top w:val="nil"/>
              <w:bottom w:val="nil"/>
            </w:tcBorders>
            <w:noWrap w:val="0"/>
            <w:vAlign w:val="center"/>
          </w:tcPr>
          <w:p w14:paraId="6757D8CA">
            <w:pPr>
              <w:jc w:val="center"/>
              <w:rPr>
                <w:rFonts w:ascii="Calibri" w:hAnsi="Calibri" w:eastAsia="宋体" w:cs="Times New Roman"/>
                <w:b/>
                <w:bCs/>
              </w:rPr>
            </w:pPr>
          </w:p>
        </w:tc>
        <w:tc>
          <w:tcPr>
            <w:tcW w:w="1119" w:type="dxa"/>
            <w:gridSpan w:val="2"/>
            <w:noWrap w:val="0"/>
            <w:vAlign w:val="center"/>
          </w:tcPr>
          <w:p w14:paraId="3BB5253B">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0C3DEEE3">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3EB33468">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根据产业政策要求，避免限制类、淘汰类项目落户我区</w:t>
            </w:r>
          </w:p>
        </w:tc>
        <w:tc>
          <w:tcPr>
            <w:tcW w:w="1458" w:type="dxa"/>
            <w:noWrap w:val="0"/>
            <w:vAlign w:val="center"/>
          </w:tcPr>
          <w:p w14:paraId="3B4BF7DF">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0CB0CF1F">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16C11194">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14:paraId="22F8B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center"/>
          </w:tcPr>
          <w:p w14:paraId="3FC6826C">
            <w:pPr>
              <w:rPr>
                <w:rFonts w:ascii="Arial"/>
                <w:sz w:val="21"/>
              </w:rPr>
            </w:pPr>
          </w:p>
        </w:tc>
        <w:tc>
          <w:tcPr>
            <w:tcW w:w="689" w:type="dxa"/>
            <w:tcBorders>
              <w:bottom w:val="nil"/>
            </w:tcBorders>
            <w:noWrap w:val="0"/>
            <w:vAlign w:val="center"/>
          </w:tcPr>
          <w:p w14:paraId="2490BE2F">
            <w:pPr>
              <w:jc w:val="center"/>
              <w:rPr>
                <w:rFonts w:hint="eastAsia" w:cs="Times New Roman"/>
                <w:b/>
                <w:bCs/>
                <w:lang w:eastAsia="zh-CN"/>
              </w:rPr>
            </w:pPr>
            <w:r>
              <w:rPr>
                <w:rFonts w:hint="eastAsia" w:cs="Times New Roman"/>
                <w:b/>
                <w:bCs/>
                <w:lang w:eastAsia="zh-CN"/>
              </w:rPr>
              <w:t>满意度指标</w:t>
            </w:r>
          </w:p>
          <w:p w14:paraId="49338F4F">
            <w:pPr>
              <w:jc w:val="center"/>
              <w:rPr>
                <w:rFonts w:hint="eastAsia" w:cs="Times New Roman"/>
                <w:b/>
                <w:bCs/>
                <w:lang w:eastAsia="zh-CN"/>
              </w:rPr>
            </w:pPr>
            <w:r>
              <w:rPr>
                <w:rFonts w:hint="eastAsia" w:cs="Times New Roman"/>
                <w:b/>
                <w:bCs/>
                <w:lang w:eastAsia="zh-CN"/>
              </w:rPr>
              <w:t>（</w:t>
            </w:r>
            <w:r>
              <w:rPr>
                <w:rFonts w:hint="eastAsia" w:cs="Times New Roman"/>
                <w:b/>
                <w:bCs/>
                <w:lang w:val="en-US" w:eastAsia="zh-CN"/>
              </w:rPr>
              <w:t>15</w:t>
            </w:r>
            <w:r>
              <w:rPr>
                <w:rFonts w:hint="eastAsia" w:cs="Times New Roman"/>
                <w:b/>
                <w:bCs/>
                <w:lang w:eastAsia="zh-CN"/>
              </w:rPr>
              <w:t>）</w:t>
            </w:r>
          </w:p>
        </w:tc>
        <w:tc>
          <w:tcPr>
            <w:tcW w:w="1119" w:type="dxa"/>
            <w:gridSpan w:val="2"/>
            <w:noWrap w:val="0"/>
            <w:vAlign w:val="center"/>
          </w:tcPr>
          <w:p w14:paraId="6F78121B">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服务对象满意度指标</w:t>
            </w:r>
          </w:p>
        </w:tc>
        <w:tc>
          <w:tcPr>
            <w:tcW w:w="2647" w:type="dxa"/>
            <w:gridSpan w:val="3"/>
            <w:noWrap w:val="0"/>
            <w:vAlign w:val="center"/>
          </w:tcPr>
          <w:p w14:paraId="4147332D">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满意率</w:t>
            </w:r>
          </w:p>
        </w:tc>
        <w:tc>
          <w:tcPr>
            <w:tcW w:w="1458" w:type="dxa"/>
            <w:noWrap w:val="0"/>
            <w:vAlign w:val="center"/>
          </w:tcPr>
          <w:p w14:paraId="55187C68">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27D01BB4">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404DF6D4">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14:paraId="6292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14:paraId="0A41D133">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14:paraId="5C460CCC">
            <w:pPr>
              <w:jc w:val="center"/>
              <w:rPr>
                <w:rFonts w:hint="default" w:ascii="Arial" w:eastAsia="宋体"/>
                <w:sz w:val="21"/>
                <w:lang w:val="en-US" w:eastAsia="zh-CN"/>
              </w:rPr>
            </w:pPr>
            <w:r>
              <w:rPr>
                <w:rFonts w:hint="eastAsia" w:ascii="Arial"/>
                <w:sz w:val="21"/>
                <w:lang w:val="en-US" w:eastAsia="zh-CN"/>
              </w:rPr>
              <w:t>100</w:t>
            </w:r>
          </w:p>
        </w:tc>
      </w:tr>
      <w:tr w14:paraId="41E2A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523" w:type="dxa"/>
            <w:gridSpan w:val="3"/>
            <w:noWrap w:val="0"/>
            <w:vAlign w:val="top"/>
          </w:tcPr>
          <w:p w14:paraId="5086F578">
            <w:pPr>
              <w:jc w:val="center"/>
              <w:rPr>
                <w:b w:val="0"/>
                <w:bCs w:val="0"/>
              </w:rPr>
            </w:pPr>
            <w:r>
              <w:rPr>
                <w:b w:val="0"/>
                <w:bCs w:val="0"/>
              </w:rPr>
              <w:t>偏差大或</w:t>
            </w:r>
          </w:p>
          <w:p w14:paraId="291386E0">
            <w:pPr>
              <w:jc w:val="center"/>
              <w:rPr>
                <w:b w:val="0"/>
                <w:bCs w:val="0"/>
              </w:rPr>
            </w:pPr>
            <w:r>
              <w:rPr>
                <w:b w:val="0"/>
                <w:bCs w:val="0"/>
              </w:rPr>
              <w:t>目标未完成</w:t>
            </w:r>
          </w:p>
          <w:p w14:paraId="24A58B56">
            <w:pPr>
              <w:jc w:val="center"/>
              <w:rPr>
                <w:rFonts w:ascii="宋体" w:hAnsi="宋体" w:eastAsia="宋体" w:cs="宋体"/>
                <w:b w:val="0"/>
                <w:bCs w:val="0"/>
                <w:sz w:val="20"/>
                <w:szCs w:val="20"/>
              </w:rPr>
            </w:pPr>
            <w:r>
              <w:rPr>
                <w:b w:val="0"/>
                <w:bCs w:val="0"/>
              </w:rPr>
              <w:t>原因分析</w:t>
            </w:r>
          </w:p>
        </w:tc>
        <w:tc>
          <w:tcPr>
            <w:tcW w:w="7406" w:type="dxa"/>
            <w:gridSpan w:val="7"/>
            <w:noWrap w:val="0"/>
            <w:vAlign w:val="top"/>
          </w:tcPr>
          <w:p w14:paraId="4FF76DDC">
            <w:pPr>
              <w:jc w:val="center"/>
              <w:rPr>
                <w:rFonts w:hint="eastAsia" w:ascii="Arial" w:eastAsia="宋体"/>
                <w:sz w:val="21"/>
                <w:lang w:eastAsia="zh-CN"/>
              </w:rPr>
            </w:pPr>
            <w:r>
              <w:rPr>
                <w:rFonts w:hint="eastAsia" w:ascii="Arial"/>
                <w:sz w:val="21"/>
                <w:lang w:eastAsia="zh-CN"/>
              </w:rPr>
              <w:t>无</w:t>
            </w:r>
          </w:p>
        </w:tc>
      </w:tr>
      <w:tr w14:paraId="3C83A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1523" w:type="dxa"/>
            <w:gridSpan w:val="3"/>
            <w:noWrap w:val="0"/>
            <w:vAlign w:val="top"/>
          </w:tcPr>
          <w:p w14:paraId="118B7309">
            <w:pPr>
              <w:spacing w:before="65" w:line="267" w:lineRule="auto"/>
              <w:ind w:left="154" w:right="147" w:firstLine="100"/>
              <w:jc w:val="center"/>
              <w:rPr>
                <w:rFonts w:ascii="宋体" w:hAnsi="宋体" w:eastAsia="宋体" w:cs="宋体"/>
                <w:b w:val="0"/>
                <w:bCs w:val="0"/>
                <w:sz w:val="20"/>
                <w:szCs w:val="20"/>
              </w:rPr>
            </w:pPr>
            <w:r>
              <w:rPr>
                <w:b w:val="0"/>
                <w:bCs w:val="0"/>
              </w:rPr>
              <w:t>改进措施及  结果应用方案</w:t>
            </w:r>
          </w:p>
        </w:tc>
        <w:tc>
          <w:tcPr>
            <w:tcW w:w="7406" w:type="dxa"/>
            <w:gridSpan w:val="7"/>
            <w:noWrap w:val="0"/>
            <w:vAlign w:val="top"/>
          </w:tcPr>
          <w:p w14:paraId="3255BD7D">
            <w:pPr>
              <w:jc w:val="center"/>
              <w:rPr>
                <w:rFonts w:hint="eastAsia" w:ascii="Arial" w:eastAsia="宋体"/>
                <w:sz w:val="21"/>
                <w:lang w:eastAsia="zh-CN"/>
              </w:rPr>
            </w:pPr>
            <w:r>
              <w:rPr>
                <w:rFonts w:hint="eastAsia" w:ascii="Arial"/>
                <w:sz w:val="21"/>
                <w:lang w:eastAsia="zh-CN"/>
              </w:rPr>
              <w:t>无</w:t>
            </w:r>
          </w:p>
        </w:tc>
      </w:tr>
    </w:tbl>
    <w:p w14:paraId="3C17D7E1">
      <w:pPr>
        <w:rPr>
          <w:rFonts w:hint="eastAsia" w:ascii="宋体" w:hAnsi="宋体" w:eastAsia="宋体" w:cs="宋体"/>
          <w:sz w:val="28"/>
          <w:szCs w:val="28"/>
        </w:rPr>
      </w:pP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第四部分、名词解释</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一、财政拨款收入：指财政部门当年拨付的资金。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二、事业收入：指事业单位开展专业业务活动及辅助活动所取得的收入。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三、经营收入：指事业单位在专业业务活动及其辅助活动之外开展非独立核算经营活动取得的收入。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四、其他收入：指除上述“财政拨款收入”、“事业收入”、“经营收入”等以外的收入。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六、年初结转和结余：指以前年度尚未完成、结转到本年 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九、基本支出：指为保障机构正常运转、完成日常工作任务而发生的人员支出和公用支出。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十、项目支出：指在基本支出之外为完成特定行政任务和事业发展目标所发生的支出。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十一、经营支出：指事业单位在专业业务活动及其辅助活动之外开展非独立核算经营活动发生的支出。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A3D65DF"/>
    <w:rsid w:val="000773BD"/>
    <w:rsid w:val="00162A04"/>
    <w:rsid w:val="00174702"/>
    <w:rsid w:val="00224DAF"/>
    <w:rsid w:val="00262D3E"/>
    <w:rsid w:val="00361723"/>
    <w:rsid w:val="00361DD0"/>
    <w:rsid w:val="004D1395"/>
    <w:rsid w:val="0058329B"/>
    <w:rsid w:val="006657E8"/>
    <w:rsid w:val="007276A8"/>
    <w:rsid w:val="008664F3"/>
    <w:rsid w:val="00876EFA"/>
    <w:rsid w:val="00A77666"/>
    <w:rsid w:val="00AB7559"/>
    <w:rsid w:val="00B62438"/>
    <w:rsid w:val="00D51BEF"/>
    <w:rsid w:val="00F202A7"/>
    <w:rsid w:val="03D24908"/>
    <w:rsid w:val="0A745FBA"/>
    <w:rsid w:val="0E876CD6"/>
    <w:rsid w:val="0ECF2880"/>
    <w:rsid w:val="173472A5"/>
    <w:rsid w:val="1A235E48"/>
    <w:rsid w:val="1FAA7CD3"/>
    <w:rsid w:val="2A3D65DF"/>
    <w:rsid w:val="35582A1F"/>
    <w:rsid w:val="3AA110FC"/>
    <w:rsid w:val="410B435E"/>
    <w:rsid w:val="48335261"/>
    <w:rsid w:val="4D5769CF"/>
    <w:rsid w:val="53F97873"/>
    <w:rsid w:val="54033AF1"/>
    <w:rsid w:val="56F02FC8"/>
    <w:rsid w:val="6F737A81"/>
    <w:rsid w:val="762C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2">
    <w:name w:val="font61"/>
    <w:basedOn w:val="7"/>
    <w:qFormat/>
    <w:uiPriority w:val="0"/>
    <w:rPr>
      <w:rFonts w:ascii="宋体" w:hAnsi="宋体" w:eastAsia="宋体" w:cs="宋体"/>
      <w:color w:val="000000"/>
      <w:sz w:val="20"/>
      <w:szCs w:val="20"/>
      <w:u w:val="none"/>
    </w:rPr>
  </w:style>
  <w:style w:type="character" w:customStyle="1" w:styleId="13">
    <w:name w:val="font21"/>
    <w:basedOn w:val="7"/>
    <w:qFormat/>
    <w:uiPriority w:val="0"/>
    <w:rPr>
      <w:rFonts w:hint="eastAsia" w:ascii="宋体" w:hAnsi="宋体" w:eastAsia="宋体" w:cs="宋体"/>
      <w:color w:val="000000"/>
      <w:sz w:val="20"/>
      <w:szCs w:val="20"/>
      <w:u w:val="none"/>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5270</Words>
  <Characters>5880</Characters>
  <Lines>54</Lines>
  <Paragraphs>15</Paragraphs>
  <TotalTime>3</TotalTime>
  <ScaleCrop>false</ScaleCrop>
  <LinksUpToDate>false</LinksUpToDate>
  <CharactersWithSpaces>6048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2023-05-13T05:40:00Z</dcterms:created>
  <dc:creator>Administrator</dc:creator>
  <cp:lastModifiedBy>时间的尽头</cp:lastModifiedBy>
  <dcterms:modified xsi:type="dcterms:W3CDTF">2025-03-14T03:19:04Z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934FF4C4EC12491082B45EB46CA6571A_11</vt:lpwstr>
  </property>
  <property fmtid="{D5CDD505-2E9C-101B-9397-08002B2CF9AE}" pid="4" name="KSOTemplateDocerSaveRecord">
    <vt:lpwstr>eyJoZGlkIjoiOTc4OTdhNTgyZmEzODBmNjY4YjAzM2FjZjRjYmE5ZDgiLCJ1c2VySWQiOiI1NTk0Mjk4NTAifQ==</vt:lpwstr>
  </property>
</Properties>
</file>